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Supplemental Materials</w:t>
      </w:r>
    </w:p>
    <w:p>
      <w:pPr>
        <w:jc w:val="center"/>
        <w:rPr>
          <w:rFonts w:ascii="Times New Roman" w:hAnsi="Times New Roman"/>
          <w:b/>
          <w:bCs/>
          <w:sz w:val="24"/>
        </w:rPr>
      </w:pPr>
    </w:p>
    <w:p>
      <w:pPr>
        <w:jc w:val="center"/>
        <w:rPr>
          <w:rFonts w:ascii="Times New Roman" w:hAnsi="Times New Roman"/>
          <w:b/>
          <w:bCs/>
          <w:sz w:val="24"/>
        </w:rPr>
      </w:pPr>
    </w:p>
    <w:p>
      <w:pPr>
        <w:widowControl/>
        <w:ind w:firstLine="560" w:firstLineChars="200"/>
        <w:jc w:val="center"/>
        <w:rPr>
          <w:rFonts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AdvTT99c4c969"/>
          <w:b/>
          <w:bCs/>
          <w:i/>
          <w:iCs/>
          <w:color w:val="131413"/>
          <w:kern w:val="0"/>
          <w:sz w:val="28"/>
          <w:szCs w:val="28"/>
          <w:lang w:bidi="ar"/>
        </w:rPr>
        <w:t>Prevotella copri</w:t>
      </w:r>
      <w:r>
        <w:rPr>
          <w:rFonts w:hint="eastAsia"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  <w:t xml:space="preserve"> transplantation promotes neurorehabilitation in a mouse model of traumatic brain injury through the GUO-PI3K/Akt signaling pathway</w:t>
      </w:r>
    </w:p>
    <w:p>
      <w:pPr>
        <w:jc w:val="center"/>
        <w:rPr>
          <w:rFonts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</w:pPr>
    </w:p>
    <w:p>
      <w:pPr>
        <w:spacing w:line="480" w:lineRule="auto"/>
        <w:jc w:val="center"/>
        <w:rPr>
          <w:rFonts w:ascii="Times New Roman" w:hAnsi="Times New Roman" w:eastAsia="AdvTT99c4c969"/>
          <w:b/>
          <w:bCs/>
          <w:color w:val="131413"/>
          <w:kern w:val="0"/>
          <w:sz w:val="28"/>
          <w:szCs w:val="28"/>
          <w:lang w:bidi="ar"/>
        </w:rPr>
      </w:pPr>
      <w:r>
        <w:rPr>
          <w:rFonts w:ascii="Times New Roman" w:hAnsi="Times New Roman"/>
          <w:b/>
          <w:bCs/>
          <w:sz w:val="24"/>
        </w:rPr>
        <w:t>Supplemental methods</w:t>
      </w:r>
    </w:p>
    <w:p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Supplemental Figures and Figure Legends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Supplemental methods</w:t>
      </w:r>
    </w:p>
    <w:p>
      <w:pPr>
        <w:widowControl/>
        <w:jc w:val="left"/>
        <w:rPr>
          <w:rFonts w:ascii="Times New Roman" w:hAnsi="Times New Roman"/>
          <w:b/>
          <w:bCs/>
          <w:sz w:val="20"/>
          <w:szCs w:val="20"/>
        </w:rPr>
      </w:pPr>
    </w:p>
    <w:p>
      <w:pPr>
        <w:spacing w:line="360" w:lineRule="auto"/>
        <w:rPr>
          <w:rFonts w:ascii="Times New Roman" w:hAnsi="Times New Roman"/>
          <w:sz w:val="20"/>
          <w:szCs w:val="20"/>
        </w:rPr>
      </w:pPr>
      <w:bookmarkStart w:id="0" w:name="OLE_LINK1"/>
      <w:r>
        <w:rPr>
          <w:rFonts w:ascii="Times New Roman" w:hAnsi="Times New Roman"/>
          <w:b/>
          <w:bCs/>
          <w:sz w:val="20"/>
          <w:szCs w:val="20"/>
        </w:rPr>
        <w:t>Suppl Fi</w:t>
      </w:r>
      <w:r>
        <w:rPr>
          <w:rFonts w:hint="eastAsia" w:ascii="Times New Roman" w:hAnsi="Times New Roman"/>
          <w:b/>
          <w:bCs/>
          <w:sz w:val="20"/>
          <w:szCs w:val="20"/>
        </w:rPr>
        <w:t>le 1</w:t>
      </w:r>
      <w:bookmarkEnd w:id="0"/>
      <w:r>
        <w:rPr>
          <w:rFonts w:hint="eastAsia" w:ascii="Times New Roman" w:hAnsi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Detailed procedures</w:t>
      </w:r>
      <w:r>
        <w:rPr>
          <w:rFonts w:hint="eastAsia" w:ascii="Times New Roman" w:hAnsi="Times New Roman"/>
          <w:sz w:val="20"/>
          <w:szCs w:val="20"/>
        </w:rPr>
        <w:t xml:space="preserve"> of </w:t>
      </w:r>
      <w:r>
        <w:rPr>
          <w:rFonts w:ascii="Times New Roman" w:hAnsi="Times New Roman"/>
          <w:sz w:val="20"/>
          <w:szCs w:val="20"/>
        </w:rPr>
        <w:t>Real time quantitative PCR (qPCR)</w:t>
      </w:r>
    </w:p>
    <w:p>
      <w:pPr>
        <w:spacing w:line="360" w:lineRule="auto"/>
        <w:ind w:firstLine="600" w:firstLineChars="30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The qPCR cycling conditions were as follows: pre-denaturation of 95 °C for 3 min, 40 cycles of denaturation of 95 °C for 5 s, annealing step at 58 °C for 30s and extension time at 72℃ for 1min. PCR reactions were performed in triplicate 20μL mixture containing 10μL 2X ChamQ SYBR Color qPCR Master Mix, 0.8μL of each primer (5 μM), 0.4μL 50 X ROX Reference Dye 1, 2μL template DNA, 6μL deionized distilled water for a total volume of 20 μL. qPCR was performed with ABI7300 fluorescent qPCR instrument (Applied Biosystems, USA). Genomic DNA from </w:t>
      </w:r>
      <w:r>
        <w:rPr>
          <w:rFonts w:hint="eastAsia" w:ascii="Times New Roman" w:hAnsi="Times New Roman"/>
          <w:i/>
          <w:sz w:val="20"/>
          <w:szCs w:val="20"/>
        </w:rPr>
        <w:t>P. copri</w:t>
      </w:r>
      <w:r>
        <w:rPr>
          <w:rFonts w:ascii="Times New Roman" w:hAnsi="Times New Roman"/>
          <w:sz w:val="20"/>
          <w:szCs w:val="20"/>
        </w:rPr>
        <w:t xml:space="preserve"> was used to generate a standard curve to quantitate</w:t>
      </w:r>
      <w:r>
        <w:rPr>
          <w:rFonts w:hint="eastAsia"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ng of </w:t>
      </w:r>
      <w:r>
        <w:rPr>
          <w:rFonts w:hint="eastAsia" w:ascii="Times New Roman" w:hAnsi="Times New Roman"/>
          <w:i/>
          <w:sz w:val="20"/>
          <w:szCs w:val="20"/>
        </w:rPr>
        <w:t>P. copri</w:t>
      </w:r>
      <w:r>
        <w:rPr>
          <w:rFonts w:ascii="Times New Roman" w:hAnsi="Times New Roman"/>
          <w:sz w:val="20"/>
          <w:szCs w:val="20"/>
        </w:rPr>
        <w:t xml:space="preserve"> present per mg of total feces.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Supplemental Figures and Figure Legends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6935470"/>
            <wp:effectExtent l="0" t="0" r="1905" b="13970"/>
            <wp:docPr id="5" name="图片 5" descr="4个组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个组BB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693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8G-I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5792470"/>
            <wp:effectExtent l="0" t="0" r="1905" b="13970"/>
            <wp:docPr id="6" name="图片 6" descr="4个组凋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个组凋亡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579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9C-E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4768850" cy="6311900"/>
            <wp:effectExtent l="0" t="0" r="1270" b="12700"/>
            <wp:docPr id="7" name="图片 7" descr="6个组机制PI3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个组机制PI3K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10A and B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6935470"/>
            <wp:effectExtent l="0" t="0" r="1905" b="13970"/>
            <wp:docPr id="12" name="图片 12" descr="6个组机制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个组机制AK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693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10A and C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6137275"/>
            <wp:effectExtent l="0" t="0" r="1905" b="4445"/>
            <wp:docPr id="11" name="图片 11" descr="5个组机制bbb和bcl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个组机制bbb和bcl-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61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12E-H</w:t>
      </w:r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drawing>
          <wp:inline distT="0" distB="0" distL="114300" distR="114300">
            <wp:extent cx="5240655" cy="4336415"/>
            <wp:effectExtent l="0" t="0" r="1905" b="6985"/>
            <wp:docPr id="10" name="图片 10" descr="5个组机制b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个组机制bax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 Fig. </w:t>
      </w:r>
      <w:r>
        <w:rPr>
          <w:rFonts w:hint="eastAsia" w:ascii="Times New Roman" w:hAnsi="Times New Roman"/>
          <w:b/>
          <w:bCs/>
          <w:sz w:val="20"/>
          <w:szCs w:val="20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Raw western blot bands in Fig. </w:t>
      </w:r>
      <w:r>
        <w:rPr>
          <w:rFonts w:hint="eastAsia" w:ascii="Times New Roman" w:hAnsi="Times New Roman"/>
          <w:sz w:val="20"/>
          <w:szCs w:val="20"/>
        </w:rPr>
        <w:t>12E and I</w:t>
      </w:r>
    </w:p>
    <w:p>
      <w:pPr>
        <w:spacing w:line="360" w:lineRule="auto"/>
        <w:rPr>
          <w:rFonts w:ascii="Times New Roman" w:hAnsi="Times New Roman"/>
          <w:sz w:val="20"/>
          <w:szCs w:val="20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TT99c4c969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5NDBhZmY3OGFjYjk0MTY3OWFiZWFkOTliNGU2ZTcifQ=="/>
  </w:docVars>
  <w:rsids>
    <w:rsidRoot w:val="003A2009"/>
    <w:rsid w:val="00027D1D"/>
    <w:rsid w:val="000B2548"/>
    <w:rsid w:val="002215FF"/>
    <w:rsid w:val="003313B4"/>
    <w:rsid w:val="003A2009"/>
    <w:rsid w:val="004517B9"/>
    <w:rsid w:val="00BF3AB4"/>
    <w:rsid w:val="02747121"/>
    <w:rsid w:val="0936363F"/>
    <w:rsid w:val="0B993B85"/>
    <w:rsid w:val="105D48A4"/>
    <w:rsid w:val="155155F3"/>
    <w:rsid w:val="196F7429"/>
    <w:rsid w:val="29371CFA"/>
    <w:rsid w:val="33923BAB"/>
    <w:rsid w:val="3EC801B9"/>
    <w:rsid w:val="43A07D60"/>
    <w:rsid w:val="51E27A91"/>
    <w:rsid w:val="54E40873"/>
    <w:rsid w:val="600430DD"/>
    <w:rsid w:val="60251FD1"/>
    <w:rsid w:val="619C073C"/>
    <w:rsid w:val="70007BBE"/>
    <w:rsid w:val="720B20B0"/>
    <w:rsid w:val="754636C4"/>
    <w:rsid w:val="774D731C"/>
    <w:rsid w:val="7A976A78"/>
    <w:rsid w:val="7F28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198</Words>
  <Characters>1130</Characters>
  <Lines>9</Lines>
  <Paragraphs>2</Paragraphs>
  <TotalTime>3</TotalTime>
  <ScaleCrop>false</ScaleCrop>
  <LinksUpToDate>false</LinksUpToDate>
  <CharactersWithSpaces>1326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2023-10-08T01:42:00Z</dcterms:created>
  <dc:creator>ASUS</dc:creator>
  <cp:lastModifiedBy>黄花菜</cp:lastModifiedBy>
  <dcterms:modified xsi:type="dcterms:W3CDTF">2023-12-10T13:44:25Z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1AD6E02B6EE14B65B47034ACF9CFC5E0_13</vt:lpwstr>
  </property>
</Properties>
</file>