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8D7B9" w14:textId="77777777" w:rsidR="00521FD8" w:rsidRDefault="00521FD8" w:rsidP="00521FD8">
      <w:pPr>
        <w:rPr>
          <w:rFonts w:ascii="Times New Roman" w:hAnsi="Times New Roman" w:cs="Times New Roman"/>
        </w:rPr>
      </w:pPr>
    </w:p>
    <w:p w14:paraId="7088BFA7" w14:textId="77777777" w:rsidR="00521FD8" w:rsidRDefault="00521FD8" w:rsidP="00521FD8">
      <w:pPr>
        <w:jc w:val="center"/>
        <w:rPr>
          <w:rFonts w:ascii="Times New Roman" w:hAnsi="Times New Roman" w:cs="Times New Roman"/>
        </w:rPr>
      </w:pPr>
    </w:p>
    <w:p w14:paraId="34C4DB0C" w14:textId="77777777" w:rsidR="00266C24" w:rsidRPr="00A40C77" w:rsidRDefault="00266C24" w:rsidP="00266C24">
      <w:pPr>
        <w:jc w:val="center"/>
        <w:rPr>
          <w:rFonts w:ascii="Times New Roman" w:hAnsi="Times New Roman" w:cs="Times New Roman"/>
        </w:rPr>
      </w:pPr>
      <w:r w:rsidRPr="00A40C77">
        <w:rPr>
          <w:rFonts w:ascii="Times New Roman" w:hAnsi="Times New Roman" w:cs="Times New Roman"/>
        </w:rPr>
        <w:t>Alternate Delivery Platforms and Implementation Models for Bringing Evidence-Based Behavioral Interventions to Scale for Youth Facing Adversity</w:t>
      </w:r>
      <w:r>
        <w:rPr>
          <w:rFonts w:ascii="Times New Roman" w:hAnsi="Times New Roman" w:cs="Times New Roman"/>
        </w:rPr>
        <w:t>: A Case Study in West Africa</w:t>
      </w:r>
    </w:p>
    <w:p w14:paraId="5C7221F4" w14:textId="218D6DC7" w:rsidR="00521FD8" w:rsidRDefault="00521FD8" w:rsidP="00521FD8">
      <w:pPr>
        <w:jc w:val="center"/>
        <w:rPr>
          <w:rFonts w:ascii="Times New Roman" w:hAnsi="Times New Roman" w:cs="Times New Roman"/>
        </w:rPr>
      </w:pPr>
    </w:p>
    <w:p w14:paraId="49B9207E" w14:textId="5E205A43" w:rsidR="00521FD8" w:rsidRDefault="00521FD8" w:rsidP="00521FD8">
      <w:pPr>
        <w:jc w:val="center"/>
        <w:rPr>
          <w:rFonts w:ascii="Times New Roman" w:hAnsi="Times New Roman" w:cs="Times New Roman"/>
        </w:rPr>
      </w:pPr>
    </w:p>
    <w:p w14:paraId="1A33AA0A" w14:textId="4B0EF21C" w:rsidR="00521FD8" w:rsidRDefault="00521FD8" w:rsidP="00521FD8">
      <w:pPr>
        <w:jc w:val="center"/>
        <w:rPr>
          <w:rFonts w:ascii="Times New Roman" w:hAnsi="Times New Roman" w:cs="Times New Roman"/>
        </w:rPr>
      </w:pPr>
    </w:p>
    <w:p w14:paraId="176B0A05" w14:textId="1E99AE05" w:rsidR="00521FD8" w:rsidRDefault="00521FD8" w:rsidP="00521FD8">
      <w:pPr>
        <w:jc w:val="center"/>
        <w:rPr>
          <w:rFonts w:ascii="Times New Roman" w:hAnsi="Times New Roman" w:cs="Times New Roman"/>
        </w:rPr>
      </w:pPr>
      <w:r>
        <w:rPr>
          <w:rFonts w:ascii="Times New Roman" w:hAnsi="Times New Roman" w:cs="Times New Roman"/>
        </w:rPr>
        <w:t>Revised Standards for Quality Improvement Reporting Excellence (SQUIRE 2.0)</w:t>
      </w:r>
    </w:p>
    <w:p w14:paraId="08B5C458" w14:textId="403A253B" w:rsidR="00521FD8" w:rsidRDefault="00521FD8" w:rsidP="00521FD8">
      <w:pPr>
        <w:jc w:val="center"/>
        <w:rPr>
          <w:rFonts w:ascii="Times New Roman" w:hAnsi="Times New Roman" w:cs="Times New Roman"/>
        </w:rPr>
      </w:pPr>
    </w:p>
    <w:p w14:paraId="11B32A4B" w14:textId="216A3B44" w:rsidR="00521FD8" w:rsidRDefault="00521FD8" w:rsidP="00521FD8">
      <w:pPr>
        <w:jc w:val="center"/>
        <w:rPr>
          <w:rFonts w:ascii="Times New Roman" w:hAnsi="Times New Roman" w:cs="Times New Roman"/>
        </w:rPr>
      </w:pPr>
    </w:p>
    <w:p w14:paraId="03706624" w14:textId="0A0B1CAB" w:rsidR="00521FD8" w:rsidRDefault="00521FD8" w:rsidP="00521FD8">
      <w:pPr>
        <w:jc w:val="center"/>
        <w:rPr>
          <w:rFonts w:ascii="Times New Roman" w:hAnsi="Times New Roman" w:cs="Times New Roman"/>
        </w:rPr>
      </w:pPr>
    </w:p>
    <w:p w14:paraId="67577854" w14:textId="21B00ECD" w:rsidR="00521FD8" w:rsidRDefault="00521FD8" w:rsidP="00521FD8">
      <w:pPr>
        <w:jc w:val="center"/>
        <w:rPr>
          <w:rFonts w:ascii="Times New Roman" w:hAnsi="Times New Roman" w:cs="Times New Roman"/>
        </w:rPr>
      </w:pPr>
    </w:p>
    <w:p w14:paraId="7A34919B" w14:textId="4DC2DDEB" w:rsidR="00521FD8" w:rsidRDefault="00521FD8" w:rsidP="00521FD8">
      <w:pPr>
        <w:jc w:val="center"/>
        <w:rPr>
          <w:rFonts w:ascii="Times New Roman" w:hAnsi="Times New Roman" w:cs="Times New Roman"/>
        </w:rPr>
      </w:pPr>
    </w:p>
    <w:p w14:paraId="47C86EE4" w14:textId="6F52F798" w:rsidR="00521FD8" w:rsidRDefault="00521FD8" w:rsidP="00521FD8">
      <w:pPr>
        <w:jc w:val="center"/>
        <w:rPr>
          <w:rFonts w:ascii="Times New Roman" w:hAnsi="Times New Roman" w:cs="Times New Roman"/>
        </w:rPr>
      </w:pPr>
    </w:p>
    <w:p w14:paraId="5CF16918" w14:textId="3459A6B2" w:rsidR="00521FD8" w:rsidRDefault="00521FD8" w:rsidP="00521FD8">
      <w:pPr>
        <w:jc w:val="center"/>
        <w:rPr>
          <w:rFonts w:ascii="Times New Roman" w:hAnsi="Times New Roman" w:cs="Times New Roman"/>
        </w:rPr>
      </w:pPr>
    </w:p>
    <w:p w14:paraId="6E5CC07F" w14:textId="7751AD10" w:rsidR="00521FD8" w:rsidRDefault="00521FD8" w:rsidP="00521FD8">
      <w:pPr>
        <w:jc w:val="center"/>
        <w:rPr>
          <w:rFonts w:ascii="Times New Roman" w:hAnsi="Times New Roman" w:cs="Times New Roman"/>
        </w:rPr>
      </w:pPr>
    </w:p>
    <w:p w14:paraId="1369326E" w14:textId="45C063ED" w:rsidR="00521FD8" w:rsidRDefault="00521FD8" w:rsidP="00521FD8">
      <w:pPr>
        <w:jc w:val="center"/>
        <w:rPr>
          <w:rFonts w:ascii="Times New Roman" w:hAnsi="Times New Roman" w:cs="Times New Roman"/>
        </w:rPr>
      </w:pPr>
    </w:p>
    <w:p w14:paraId="00C65D42" w14:textId="54F45E81" w:rsidR="00521FD8" w:rsidRDefault="00521FD8" w:rsidP="00521FD8">
      <w:pPr>
        <w:jc w:val="center"/>
        <w:rPr>
          <w:rFonts w:ascii="Times New Roman" w:hAnsi="Times New Roman" w:cs="Times New Roman"/>
        </w:rPr>
      </w:pPr>
    </w:p>
    <w:p w14:paraId="3DDA572D" w14:textId="7C4F3641" w:rsidR="00521FD8" w:rsidRDefault="00521FD8" w:rsidP="00521FD8">
      <w:pPr>
        <w:jc w:val="center"/>
        <w:rPr>
          <w:rFonts w:ascii="Times New Roman" w:hAnsi="Times New Roman" w:cs="Times New Roman"/>
        </w:rPr>
      </w:pPr>
    </w:p>
    <w:p w14:paraId="05E164D0" w14:textId="32E52328" w:rsidR="00521FD8" w:rsidRDefault="00521FD8" w:rsidP="00521FD8">
      <w:pPr>
        <w:jc w:val="center"/>
        <w:rPr>
          <w:rFonts w:ascii="Times New Roman" w:hAnsi="Times New Roman" w:cs="Times New Roman"/>
        </w:rPr>
      </w:pPr>
    </w:p>
    <w:p w14:paraId="1B8273B9" w14:textId="769E50E7" w:rsidR="00521FD8" w:rsidRDefault="00521FD8" w:rsidP="00521FD8">
      <w:pPr>
        <w:jc w:val="center"/>
        <w:rPr>
          <w:rFonts w:ascii="Times New Roman" w:hAnsi="Times New Roman" w:cs="Times New Roman"/>
        </w:rPr>
      </w:pPr>
    </w:p>
    <w:p w14:paraId="32929FCF" w14:textId="3E09A5A3" w:rsidR="00521FD8" w:rsidRDefault="00521FD8" w:rsidP="00521FD8">
      <w:pPr>
        <w:jc w:val="center"/>
        <w:rPr>
          <w:rFonts w:ascii="Times New Roman" w:hAnsi="Times New Roman" w:cs="Times New Roman"/>
        </w:rPr>
      </w:pPr>
    </w:p>
    <w:p w14:paraId="1324251A" w14:textId="6CB0037A" w:rsidR="00521FD8" w:rsidRDefault="00521FD8" w:rsidP="00521FD8">
      <w:pPr>
        <w:jc w:val="center"/>
        <w:rPr>
          <w:rFonts w:ascii="Times New Roman" w:hAnsi="Times New Roman" w:cs="Times New Roman"/>
        </w:rPr>
      </w:pPr>
    </w:p>
    <w:p w14:paraId="37823F87" w14:textId="1ACC0094" w:rsidR="00521FD8" w:rsidRDefault="00521FD8" w:rsidP="00521FD8">
      <w:pPr>
        <w:jc w:val="center"/>
        <w:rPr>
          <w:rFonts w:ascii="Times New Roman" w:hAnsi="Times New Roman" w:cs="Times New Roman"/>
        </w:rPr>
      </w:pPr>
    </w:p>
    <w:p w14:paraId="1F3EDBC6" w14:textId="498202A3" w:rsidR="00521FD8" w:rsidRDefault="00521FD8" w:rsidP="00521FD8">
      <w:pPr>
        <w:jc w:val="center"/>
        <w:rPr>
          <w:rFonts w:ascii="Times New Roman" w:hAnsi="Times New Roman" w:cs="Times New Roman"/>
        </w:rPr>
      </w:pPr>
    </w:p>
    <w:p w14:paraId="1BABFA8A" w14:textId="2FB73303" w:rsidR="00521FD8" w:rsidRDefault="00521FD8" w:rsidP="00521FD8">
      <w:pPr>
        <w:jc w:val="center"/>
        <w:rPr>
          <w:rFonts w:ascii="Times New Roman" w:hAnsi="Times New Roman" w:cs="Times New Roman"/>
        </w:rPr>
      </w:pPr>
    </w:p>
    <w:p w14:paraId="222CBA61" w14:textId="28F6EF3C" w:rsidR="00521FD8" w:rsidRDefault="00521FD8" w:rsidP="00521FD8">
      <w:pPr>
        <w:jc w:val="center"/>
        <w:rPr>
          <w:rFonts w:ascii="Times New Roman" w:hAnsi="Times New Roman" w:cs="Times New Roman"/>
        </w:rPr>
      </w:pPr>
    </w:p>
    <w:p w14:paraId="24449C07" w14:textId="77227A1A" w:rsidR="00521FD8" w:rsidRDefault="00521FD8" w:rsidP="00521FD8">
      <w:pPr>
        <w:jc w:val="center"/>
        <w:rPr>
          <w:rFonts w:ascii="Times New Roman" w:hAnsi="Times New Roman" w:cs="Times New Roman"/>
        </w:rPr>
      </w:pPr>
    </w:p>
    <w:p w14:paraId="00B3352E" w14:textId="760BD164" w:rsidR="00521FD8" w:rsidRDefault="00521FD8" w:rsidP="00521FD8">
      <w:pPr>
        <w:jc w:val="center"/>
        <w:rPr>
          <w:rFonts w:ascii="Times New Roman" w:hAnsi="Times New Roman" w:cs="Times New Roman"/>
        </w:rPr>
      </w:pPr>
    </w:p>
    <w:p w14:paraId="3E6CE590" w14:textId="72AF8A78" w:rsidR="00521FD8" w:rsidRDefault="00521FD8" w:rsidP="00521FD8">
      <w:pPr>
        <w:jc w:val="center"/>
        <w:rPr>
          <w:rFonts w:ascii="Times New Roman" w:hAnsi="Times New Roman" w:cs="Times New Roman"/>
        </w:rPr>
      </w:pPr>
    </w:p>
    <w:p w14:paraId="53601088" w14:textId="276723D3" w:rsidR="00521FD8" w:rsidRDefault="00521FD8" w:rsidP="00521FD8">
      <w:pPr>
        <w:jc w:val="center"/>
        <w:rPr>
          <w:rFonts w:ascii="Times New Roman" w:hAnsi="Times New Roman" w:cs="Times New Roman"/>
        </w:rPr>
      </w:pPr>
    </w:p>
    <w:p w14:paraId="3AD61724" w14:textId="4242907A" w:rsidR="00521FD8" w:rsidRDefault="00521FD8" w:rsidP="00521FD8">
      <w:pPr>
        <w:jc w:val="center"/>
        <w:rPr>
          <w:rFonts w:ascii="Times New Roman" w:hAnsi="Times New Roman" w:cs="Times New Roman"/>
        </w:rPr>
      </w:pPr>
    </w:p>
    <w:p w14:paraId="0EAD6E57" w14:textId="2E6EC72A" w:rsidR="00521FD8" w:rsidRDefault="00521FD8" w:rsidP="00521FD8">
      <w:pPr>
        <w:jc w:val="center"/>
        <w:rPr>
          <w:rFonts w:ascii="Times New Roman" w:hAnsi="Times New Roman" w:cs="Times New Roman"/>
        </w:rPr>
      </w:pPr>
    </w:p>
    <w:p w14:paraId="6ADB5BA4" w14:textId="7C57840E" w:rsidR="00521FD8" w:rsidRDefault="00521FD8" w:rsidP="00521FD8">
      <w:pPr>
        <w:jc w:val="center"/>
        <w:rPr>
          <w:rFonts w:ascii="Times New Roman" w:hAnsi="Times New Roman" w:cs="Times New Roman"/>
        </w:rPr>
      </w:pPr>
    </w:p>
    <w:p w14:paraId="4472196D" w14:textId="68464CAD" w:rsidR="00521FD8" w:rsidRDefault="00521FD8" w:rsidP="00521FD8">
      <w:pPr>
        <w:jc w:val="center"/>
        <w:rPr>
          <w:rFonts w:ascii="Times New Roman" w:hAnsi="Times New Roman" w:cs="Times New Roman"/>
        </w:rPr>
      </w:pPr>
    </w:p>
    <w:p w14:paraId="6BF88022" w14:textId="375878C9" w:rsidR="00521FD8" w:rsidRDefault="00521FD8" w:rsidP="00521FD8">
      <w:pPr>
        <w:jc w:val="center"/>
        <w:rPr>
          <w:rFonts w:ascii="Times New Roman" w:hAnsi="Times New Roman" w:cs="Times New Roman"/>
        </w:rPr>
      </w:pPr>
    </w:p>
    <w:p w14:paraId="581E882A" w14:textId="265AA899" w:rsidR="00521FD8" w:rsidRDefault="00521FD8" w:rsidP="00521FD8">
      <w:pPr>
        <w:jc w:val="center"/>
        <w:rPr>
          <w:rFonts w:ascii="Times New Roman" w:hAnsi="Times New Roman" w:cs="Times New Roman"/>
        </w:rPr>
      </w:pPr>
    </w:p>
    <w:p w14:paraId="7F02BA4A" w14:textId="26B19861" w:rsidR="00521FD8" w:rsidRDefault="00521FD8" w:rsidP="00521FD8">
      <w:pPr>
        <w:jc w:val="center"/>
        <w:rPr>
          <w:rFonts w:ascii="Times New Roman" w:hAnsi="Times New Roman" w:cs="Times New Roman"/>
        </w:rPr>
      </w:pPr>
    </w:p>
    <w:p w14:paraId="062F7F82" w14:textId="673B4F87" w:rsidR="00521FD8" w:rsidRDefault="00521FD8" w:rsidP="00521FD8">
      <w:pPr>
        <w:jc w:val="center"/>
        <w:rPr>
          <w:rFonts w:ascii="Times New Roman" w:hAnsi="Times New Roman" w:cs="Times New Roman"/>
        </w:rPr>
      </w:pPr>
    </w:p>
    <w:p w14:paraId="6966DBD0" w14:textId="2A0B9860" w:rsidR="00521FD8" w:rsidRDefault="00521FD8" w:rsidP="00521FD8">
      <w:pPr>
        <w:jc w:val="center"/>
        <w:rPr>
          <w:rFonts w:ascii="Times New Roman" w:hAnsi="Times New Roman" w:cs="Times New Roman"/>
        </w:rPr>
      </w:pPr>
    </w:p>
    <w:p w14:paraId="19E15E3D" w14:textId="75E908F2" w:rsidR="00521FD8" w:rsidRDefault="00521FD8" w:rsidP="00521FD8">
      <w:pPr>
        <w:jc w:val="center"/>
        <w:rPr>
          <w:rFonts w:ascii="Times New Roman" w:hAnsi="Times New Roman" w:cs="Times New Roman"/>
        </w:rPr>
      </w:pPr>
    </w:p>
    <w:p w14:paraId="0809345D" w14:textId="642A7E6B" w:rsidR="00521FD8" w:rsidRDefault="00521FD8" w:rsidP="00521FD8">
      <w:pPr>
        <w:jc w:val="center"/>
        <w:rPr>
          <w:rFonts w:ascii="Times New Roman" w:hAnsi="Times New Roman" w:cs="Times New Roman"/>
        </w:rPr>
      </w:pPr>
    </w:p>
    <w:p w14:paraId="4D40B646" w14:textId="469D6862" w:rsidR="00521FD8" w:rsidRDefault="00521FD8" w:rsidP="00521FD8">
      <w:pPr>
        <w:jc w:val="center"/>
        <w:rPr>
          <w:rFonts w:ascii="Times New Roman" w:hAnsi="Times New Roman" w:cs="Times New Roman"/>
        </w:rPr>
      </w:pPr>
    </w:p>
    <w:p w14:paraId="1FBA3FFC" w14:textId="0474E8DB" w:rsidR="00521FD8" w:rsidRDefault="00521FD8" w:rsidP="00521FD8">
      <w:pPr>
        <w:jc w:val="center"/>
        <w:rPr>
          <w:rFonts w:ascii="Times New Roman" w:hAnsi="Times New Roman" w:cs="Times New Roman"/>
        </w:rPr>
      </w:pPr>
    </w:p>
    <w:p w14:paraId="1415C565" w14:textId="77777777" w:rsidR="00521FD8" w:rsidRDefault="00521FD8" w:rsidP="00521FD8">
      <w:pPr>
        <w:jc w:val="center"/>
        <w:rPr>
          <w:rFonts w:ascii="Times New Roman" w:hAnsi="Times New Roman" w:cs="Times New Roman"/>
        </w:rPr>
      </w:pPr>
    </w:p>
    <w:p w14:paraId="67778B12" w14:textId="701F1B8F" w:rsidR="00521FD8" w:rsidRDefault="00521FD8" w:rsidP="00521FD8">
      <w:pPr>
        <w:jc w:val="center"/>
        <w:rPr>
          <w:rFonts w:ascii="Times New Roman" w:hAnsi="Times New Roman" w:cs="Times New Roman"/>
        </w:rPr>
      </w:pPr>
    </w:p>
    <w:tbl>
      <w:tblPr>
        <w:tblStyle w:val="TableGrid"/>
        <w:tblW w:w="10530" w:type="dxa"/>
        <w:tblInd w:w="-455" w:type="dxa"/>
        <w:tblLook w:val="04A0" w:firstRow="1" w:lastRow="0" w:firstColumn="1" w:lastColumn="0" w:noHBand="0" w:noVBand="1"/>
      </w:tblPr>
      <w:tblGrid>
        <w:gridCol w:w="2880"/>
        <w:gridCol w:w="7650"/>
      </w:tblGrid>
      <w:tr w:rsidR="00521FD8" w14:paraId="14A5577A" w14:textId="77777777" w:rsidTr="00604DAB">
        <w:tc>
          <w:tcPr>
            <w:tcW w:w="10530" w:type="dxa"/>
            <w:gridSpan w:val="2"/>
            <w:shd w:val="clear" w:color="auto" w:fill="D9D9D9" w:themeFill="background1" w:themeFillShade="D9"/>
          </w:tcPr>
          <w:p w14:paraId="1EA0A9F8" w14:textId="00D9C5E7" w:rsidR="00521FD8" w:rsidRPr="00521FD8" w:rsidRDefault="00521FD8" w:rsidP="00521FD8">
            <w:pPr>
              <w:rPr>
                <w:rFonts w:ascii="Times New Roman" w:hAnsi="Times New Roman" w:cs="Times New Roman"/>
                <w:b/>
                <w:bCs/>
              </w:rPr>
            </w:pPr>
            <w:r w:rsidRPr="00521FD8">
              <w:rPr>
                <w:rFonts w:ascii="Times New Roman" w:hAnsi="Times New Roman" w:cs="Times New Roman"/>
                <w:b/>
                <w:bCs/>
              </w:rPr>
              <w:lastRenderedPageBreak/>
              <w:t>Title and Abstract</w:t>
            </w:r>
          </w:p>
        </w:tc>
      </w:tr>
      <w:tr w:rsidR="00521FD8" w14:paraId="27EB0106" w14:textId="77777777" w:rsidTr="00604DAB">
        <w:tc>
          <w:tcPr>
            <w:tcW w:w="2880" w:type="dxa"/>
          </w:tcPr>
          <w:p w14:paraId="2619A8A2" w14:textId="64C50BAE" w:rsidR="00521FD8" w:rsidRPr="00521FD8" w:rsidRDefault="00521FD8" w:rsidP="00521FD8">
            <w:pPr>
              <w:rPr>
                <w:rFonts w:ascii="Times New Roman" w:hAnsi="Times New Roman" w:cs="Times New Roman"/>
                <w:b/>
                <w:bCs/>
              </w:rPr>
            </w:pPr>
            <w:r>
              <w:rPr>
                <w:rFonts w:ascii="Times New Roman" w:hAnsi="Times New Roman" w:cs="Times New Roman"/>
                <w:b/>
                <w:bCs/>
              </w:rPr>
              <w:t>Title</w:t>
            </w:r>
          </w:p>
        </w:tc>
        <w:tc>
          <w:tcPr>
            <w:tcW w:w="7650" w:type="dxa"/>
          </w:tcPr>
          <w:p w14:paraId="41670300" w14:textId="379845CF" w:rsidR="00521FD8" w:rsidRDefault="001F6D3A" w:rsidP="001F6D3A">
            <w:pPr>
              <w:rPr>
                <w:rFonts w:ascii="Times New Roman" w:hAnsi="Times New Roman" w:cs="Times New Roman"/>
              </w:rPr>
            </w:pPr>
            <w:r w:rsidRPr="00A40C77">
              <w:rPr>
                <w:rFonts w:ascii="Times New Roman" w:hAnsi="Times New Roman" w:cs="Times New Roman"/>
              </w:rPr>
              <w:t>Alternate Delivery Platforms and Implementation Models for Bringing Evidence-Based Behavioral Interventions to Scale for Youth Facing Adversity</w:t>
            </w:r>
            <w:r>
              <w:rPr>
                <w:rFonts w:ascii="Times New Roman" w:hAnsi="Times New Roman" w:cs="Times New Roman"/>
              </w:rPr>
              <w:t>: A Case Study in West Africa</w:t>
            </w:r>
          </w:p>
        </w:tc>
      </w:tr>
      <w:tr w:rsidR="00521FD8" w14:paraId="078493AD" w14:textId="77777777" w:rsidTr="00604DAB">
        <w:tc>
          <w:tcPr>
            <w:tcW w:w="2880" w:type="dxa"/>
          </w:tcPr>
          <w:p w14:paraId="7D931DD7" w14:textId="4BA34EA5" w:rsidR="00521FD8" w:rsidRPr="00521FD8" w:rsidRDefault="00521FD8" w:rsidP="00521FD8">
            <w:pPr>
              <w:rPr>
                <w:rFonts w:ascii="Times New Roman" w:hAnsi="Times New Roman" w:cs="Times New Roman"/>
                <w:b/>
                <w:bCs/>
              </w:rPr>
            </w:pPr>
            <w:r w:rsidRPr="00521FD8">
              <w:rPr>
                <w:rFonts w:ascii="Times New Roman" w:hAnsi="Times New Roman" w:cs="Times New Roman"/>
                <w:b/>
                <w:bCs/>
              </w:rPr>
              <w:t>Abstract</w:t>
            </w:r>
          </w:p>
        </w:tc>
        <w:tc>
          <w:tcPr>
            <w:tcW w:w="7650" w:type="dxa"/>
          </w:tcPr>
          <w:p w14:paraId="0CAB86E9" w14:textId="77777777" w:rsidR="001F6D3A" w:rsidRPr="00A40C77" w:rsidRDefault="001F6D3A" w:rsidP="001F6D3A">
            <w:pPr>
              <w:jc w:val="both"/>
              <w:rPr>
                <w:rFonts w:ascii="Times New Roman" w:hAnsi="Times New Roman" w:cs="Times New Roman"/>
              </w:rPr>
            </w:pPr>
            <w:r w:rsidRPr="00A40C77">
              <w:rPr>
                <w:rFonts w:ascii="Times New Roman" w:hAnsi="Times New Roman" w:cs="Times New Roman"/>
                <w:b/>
                <w:bCs/>
              </w:rPr>
              <w:t>Background:</w:t>
            </w:r>
            <w:r w:rsidRPr="00A40C77">
              <w:rPr>
                <w:rFonts w:ascii="Times New Roman" w:hAnsi="Times New Roman" w:cs="Times New Roman"/>
              </w:rPr>
              <w:t xml:space="preserve"> Youth Functioning and Organizational Success for West African Regional Development (Youth FORWARD) </w:t>
            </w:r>
            <w:r>
              <w:rPr>
                <w:rFonts w:ascii="Times New Roman" w:hAnsi="Times New Roman" w:cs="Times New Roman"/>
              </w:rPr>
              <w:t>was launched as</w:t>
            </w:r>
            <w:r w:rsidRPr="00A40C77">
              <w:rPr>
                <w:rFonts w:ascii="Times New Roman" w:hAnsi="Times New Roman" w:cs="Times New Roman"/>
              </w:rPr>
              <w:t xml:space="preserve"> </w:t>
            </w:r>
            <w:r>
              <w:rPr>
                <w:rFonts w:ascii="Times New Roman" w:hAnsi="Times New Roman" w:cs="Times New Roman"/>
              </w:rPr>
              <w:t>an</w:t>
            </w:r>
            <w:r w:rsidRPr="00A40C77">
              <w:rPr>
                <w:rFonts w:ascii="Times New Roman" w:hAnsi="Times New Roman" w:cs="Times New Roman"/>
              </w:rPr>
              <w:t xml:space="preserve"> implementation science </w:t>
            </w:r>
            <w:r>
              <w:rPr>
                <w:rFonts w:ascii="Times New Roman" w:hAnsi="Times New Roman" w:cs="Times New Roman"/>
              </w:rPr>
              <w:t xml:space="preserve">collaboration </w:t>
            </w:r>
            <w:r w:rsidRPr="00A40C77">
              <w:rPr>
                <w:rFonts w:ascii="Times New Roman" w:hAnsi="Times New Roman" w:cs="Times New Roman"/>
              </w:rPr>
              <w:t>focused on scaling out evidence-based mental health interventions for youth exposed to war and other adversities</w:t>
            </w:r>
            <w:r>
              <w:rPr>
                <w:rFonts w:ascii="Times New Roman" w:hAnsi="Times New Roman" w:cs="Times New Roman"/>
              </w:rPr>
              <w:t xml:space="preserve"> through novel delivery platforms</w:t>
            </w:r>
            <w:r w:rsidRPr="00A40C77">
              <w:rPr>
                <w:rFonts w:ascii="Times New Roman" w:hAnsi="Times New Roman" w:cs="Times New Roman"/>
              </w:rPr>
              <w:t>. This implementation science case study examines the</w:t>
            </w:r>
            <w:r>
              <w:rPr>
                <w:rFonts w:ascii="Times New Roman" w:hAnsi="Times New Roman" w:cs="Times New Roman"/>
              </w:rPr>
              <w:t xml:space="preserve"> use of a </w:t>
            </w:r>
            <w:r w:rsidRPr="00A40C77">
              <w:rPr>
                <w:rFonts w:ascii="Times New Roman" w:hAnsi="Times New Roman" w:cs="Times New Roman"/>
              </w:rPr>
              <w:t>collaborative team approach (CTA)</w:t>
            </w:r>
            <w:r>
              <w:rPr>
                <w:rFonts w:ascii="Times New Roman" w:hAnsi="Times New Roman" w:cs="Times New Roman"/>
              </w:rPr>
              <w:t xml:space="preserve"> as a scale-out strategy</w:t>
            </w:r>
            <w:r w:rsidRPr="00A40C77">
              <w:rPr>
                <w:rFonts w:ascii="Times New Roman" w:hAnsi="Times New Roman" w:cs="Times New Roman"/>
              </w:rPr>
              <w:t xml:space="preserve"> </w:t>
            </w:r>
            <w:r>
              <w:rPr>
                <w:rFonts w:ascii="Times New Roman" w:hAnsi="Times New Roman" w:cs="Times New Roman"/>
              </w:rPr>
              <w:t xml:space="preserve">to foster the integration of an evidence-based group mental health intervention, the Youth Readiness Intervention, into </w:t>
            </w:r>
            <w:r w:rsidRPr="00A40C77">
              <w:rPr>
                <w:rFonts w:ascii="Times New Roman" w:hAnsi="Times New Roman" w:cs="Times New Roman"/>
              </w:rPr>
              <w:t>youth employment programs tied to regional economic development</w:t>
            </w:r>
            <w:r>
              <w:rPr>
                <w:rFonts w:ascii="Times New Roman" w:hAnsi="Times New Roman" w:cs="Times New Roman"/>
              </w:rPr>
              <w:t xml:space="preserve"> in Sierra Leone.</w:t>
            </w:r>
          </w:p>
          <w:p w14:paraId="2B635CC2" w14:textId="77777777" w:rsidR="001F6D3A" w:rsidRPr="00A40C77" w:rsidRDefault="001F6D3A" w:rsidP="001F6D3A">
            <w:pPr>
              <w:jc w:val="both"/>
              <w:rPr>
                <w:rFonts w:ascii="Times New Roman" w:hAnsi="Times New Roman" w:cs="Times New Roman"/>
              </w:rPr>
            </w:pPr>
            <w:r w:rsidRPr="00A40C77">
              <w:rPr>
                <w:rFonts w:ascii="Times New Roman" w:hAnsi="Times New Roman" w:cs="Times New Roman"/>
                <w:b/>
                <w:bCs/>
              </w:rPr>
              <w:t>Methods:</w:t>
            </w:r>
            <w:r w:rsidRPr="00A40C77">
              <w:rPr>
                <w:rFonts w:ascii="Times New Roman" w:hAnsi="Times New Roman" w:cs="Times New Roman"/>
              </w:rPr>
              <w:t xml:space="preserve"> A case study methodology is used to explore the feasibility and acceptability of integrating an evidence-based intervention, the Youth Readiness Intervention (YRI), into youth employment/entrepreneurship programs (EPP) in Sierra Leone</w:t>
            </w:r>
            <w:r>
              <w:rPr>
                <w:rFonts w:ascii="Times New Roman" w:hAnsi="Times New Roman" w:cs="Times New Roman"/>
              </w:rPr>
              <w:t>, facilitated by the CTA</w:t>
            </w:r>
            <w:r w:rsidRPr="00A40C77">
              <w:rPr>
                <w:rFonts w:ascii="Times New Roman" w:hAnsi="Times New Roman" w:cs="Times New Roman"/>
              </w:rPr>
              <w:t xml:space="preserve">. The authors analyzed field notes logged during program implementation, </w:t>
            </w:r>
            <w:r>
              <w:rPr>
                <w:rFonts w:ascii="Times New Roman" w:hAnsi="Times New Roman" w:cs="Times New Roman"/>
              </w:rPr>
              <w:t xml:space="preserve">eight weeks of </w:t>
            </w:r>
            <w:r w:rsidRPr="00A40C77">
              <w:rPr>
                <w:rFonts w:ascii="Times New Roman" w:hAnsi="Times New Roman" w:cs="Times New Roman"/>
              </w:rPr>
              <w:t>supervision notes, and 20 interviews with agency leaders and front-line staff delivering the YRI within this alternate delivery strategy. A</w:t>
            </w:r>
            <w:r>
              <w:rPr>
                <w:rFonts w:ascii="Times New Roman" w:hAnsi="Times New Roman" w:cs="Times New Roman"/>
              </w:rPr>
              <w:t xml:space="preserve"> linked </w:t>
            </w:r>
            <w:r w:rsidRPr="00A40C77">
              <w:rPr>
                <w:rFonts w:ascii="Times New Roman" w:hAnsi="Times New Roman" w:cs="Times New Roman"/>
              </w:rPr>
              <w:t>Hybrid Type II effectiveness-implementation cluster randomized trial is evaluating the clinical effectiveness of the YRI within this delivery platform.</w:t>
            </w:r>
          </w:p>
          <w:p w14:paraId="1DEA363A" w14:textId="77777777" w:rsidR="001F6D3A" w:rsidRPr="00A40C77" w:rsidRDefault="001F6D3A" w:rsidP="001F6D3A">
            <w:pPr>
              <w:jc w:val="both"/>
              <w:rPr>
                <w:rFonts w:ascii="Times New Roman" w:hAnsi="Times New Roman" w:cs="Times New Roman"/>
              </w:rPr>
            </w:pPr>
            <w:r w:rsidRPr="00187FB5">
              <w:rPr>
                <w:rFonts w:ascii="Times New Roman" w:hAnsi="Times New Roman" w:cs="Times New Roman"/>
                <w:b/>
              </w:rPr>
              <w:t>Results:</w:t>
            </w:r>
            <w:r w:rsidRPr="00A40C77">
              <w:rPr>
                <w:rFonts w:ascii="Times New Roman" w:hAnsi="Times New Roman" w:cs="Times New Roman"/>
              </w:rPr>
              <w:t xml:space="preserve"> Extant data indicate the strong feasibility and acceptability of integrating the Youth Readiness Intervention into the EPP. Facilitators of integration of the YRI into the EPP include: mission alignment of the organizations with the delivery of psychosocial interventions</w:t>
            </w:r>
            <w:r>
              <w:rPr>
                <w:rFonts w:ascii="Times New Roman" w:hAnsi="Times New Roman" w:cs="Times New Roman"/>
              </w:rPr>
              <w:t xml:space="preserve">, </w:t>
            </w:r>
            <w:r w:rsidRPr="00A40C77">
              <w:rPr>
                <w:rFonts w:ascii="Times New Roman" w:hAnsi="Times New Roman" w:cs="Times New Roman"/>
              </w:rPr>
              <w:t xml:space="preserve">shared commitment to serving vulnerable youth, support from local District Youth Councils, and high interest from the youth served. Barriers include perceived competition between frontline organizations seeking funding </w:t>
            </w:r>
            <w:r>
              <w:rPr>
                <w:rFonts w:ascii="Times New Roman" w:hAnsi="Times New Roman" w:cs="Times New Roman"/>
              </w:rPr>
              <w:t>for</w:t>
            </w:r>
            <w:r w:rsidRPr="00A40C77">
              <w:rPr>
                <w:rFonts w:ascii="Times New Roman" w:hAnsi="Times New Roman" w:cs="Times New Roman"/>
              </w:rPr>
              <w:t xml:space="preserve"> psychosocial interventions and EPPs, and challenges in flexibility between donors and implementation partners operating in a fragile/post conflict setting. The CTA was a feasible and acceptable strategy to support fidelity and quality improvement while scaling out the YRI.</w:t>
            </w:r>
          </w:p>
          <w:p w14:paraId="0FECB912" w14:textId="50507D38" w:rsidR="00521FD8" w:rsidRDefault="001F6D3A" w:rsidP="001F6D3A">
            <w:pPr>
              <w:jc w:val="both"/>
              <w:rPr>
                <w:rFonts w:ascii="Times New Roman" w:hAnsi="Times New Roman" w:cs="Times New Roman"/>
              </w:rPr>
            </w:pPr>
            <w:r w:rsidRPr="00A40C77">
              <w:rPr>
                <w:rFonts w:ascii="Times New Roman" w:hAnsi="Times New Roman" w:cs="Times New Roman"/>
                <w:b/>
                <w:bCs/>
              </w:rPr>
              <w:t>Conclusions:</w:t>
            </w:r>
            <w:r w:rsidRPr="00A40C77">
              <w:rPr>
                <w:rFonts w:ascii="Times New Roman" w:hAnsi="Times New Roman" w:cs="Times New Roman"/>
              </w:rPr>
              <w:t xml:space="preserve"> Youth entrepreneurship and livelihood programs offer a promising mechanism for expanding the reach of evidence-based interventions (EBIs) to youth in fragile and post-conflict settings. Quality improvement and sustainment of EBIs are novel concepts in such settings. The CTA strategy institutionalizes the integration of an EBI into youth employment and entrepreneurship programs.</w:t>
            </w:r>
          </w:p>
        </w:tc>
      </w:tr>
      <w:tr w:rsidR="00B06B65" w14:paraId="45F4AECF" w14:textId="77777777" w:rsidTr="00604DAB">
        <w:tc>
          <w:tcPr>
            <w:tcW w:w="10530" w:type="dxa"/>
            <w:gridSpan w:val="2"/>
            <w:shd w:val="clear" w:color="auto" w:fill="D9D9D9" w:themeFill="background1" w:themeFillShade="D9"/>
          </w:tcPr>
          <w:p w14:paraId="286BADBB" w14:textId="571CB5E8" w:rsidR="00B06B65" w:rsidRPr="00B06B65" w:rsidRDefault="00B06B65" w:rsidP="00B06B65">
            <w:pPr>
              <w:rPr>
                <w:rFonts w:ascii="Times New Roman" w:hAnsi="Times New Roman" w:cs="Times New Roman"/>
                <w:b/>
                <w:bCs/>
              </w:rPr>
            </w:pPr>
            <w:r w:rsidRPr="00B06B65">
              <w:rPr>
                <w:rFonts w:ascii="Times New Roman" w:hAnsi="Times New Roman" w:cs="Times New Roman"/>
                <w:b/>
                <w:bCs/>
              </w:rPr>
              <w:t>Introduction</w:t>
            </w:r>
          </w:p>
        </w:tc>
      </w:tr>
      <w:tr w:rsidR="00521FD8" w14:paraId="40DBDC80" w14:textId="77777777" w:rsidTr="00604DAB">
        <w:tc>
          <w:tcPr>
            <w:tcW w:w="2880" w:type="dxa"/>
          </w:tcPr>
          <w:p w14:paraId="56E306CD" w14:textId="7C674CF0" w:rsidR="00521FD8" w:rsidRPr="00B06B65" w:rsidRDefault="00B06B65" w:rsidP="00B06B65">
            <w:pPr>
              <w:rPr>
                <w:rFonts w:ascii="Times New Roman" w:hAnsi="Times New Roman" w:cs="Times New Roman"/>
                <w:b/>
                <w:bCs/>
              </w:rPr>
            </w:pPr>
            <w:r w:rsidRPr="00B06B65">
              <w:rPr>
                <w:rFonts w:ascii="Times New Roman" w:hAnsi="Times New Roman" w:cs="Times New Roman"/>
                <w:b/>
                <w:bCs/>
              </w:rPr>
              <w:t>Problem description</w:t>
            </w:r>
          </w:p>
        </w:tc>
        <w:tc>
          <w:tcPr>
            <w:tcW w:w="7650" w:type="dxa"/>
          </w:tcPr>
          <w:p w14:paraId="5E88CAE0" w14:textId="451A5563" w:rsidR="00521FD8" w:rsidRDefault="00C13DFA" w:rsidP="00B83DE2">
            <w:pPr>
              <w:jc w:val="both"/>
              <w:rPr>
                <w:rFonts w:ascii="Times New Roman" w:hAnsi="Times New Roman" w:cs="Times New Roman"/>
              </w:rPr>
            </w:pPr>
            <w:r w:rsidRPr="00A40C77">
              <w:rPr>
                <w:rFonts w:ascii="Times New Roman" w:hAnsi="Times New Roman" w:cs="Times New Roman"/>
              </w:rPr>
              <w:t xml:space="preserve">The risk of long-term mental health problems is increased in settings </w:t>
            </w:r>
            <w:proofErr w:type="gramStart"/>
            <w:r w:rsidRPr="00A40C77">
              <w:rPr>
                <w:rFonts w:ascii="Times New Roman" w:hAnsi="Times New Roman" w:cs="Times New Roman"/>
              </w:rPr>
              <w:t>where</w:t>
            </w:r>
            <w:proofErr w:type="gramEnd"/>
            <w:r w:rsidRPr="00A40C77">
              <w:rPr>
                <w:rFonts w:ascii="Times New Roman" w:hAnsi="Times New Roman" w:cs="Times New Roman"/>
              </w:rPr>
              <w:t xml:space="preserve"> exposure to war and community violence compound other social problems. Studies in post-conflict settings have shown that more than one in five people suffer from mental health disorders, and nearly one in ten have a moderate to severe mental health disorder at any point in time.</w:t>
            </w:r>
            <w:r w:rsidR="001F6D3A">
              <w:rPr>
                <w:rFonts w:ascii="Times New Roman" w:hAnsi="Times New Roman" w:cs="Times New Roman"/>
              </w:rPr>
              <w:t xml:space="preserve"> </w:t>
            </w:r>
            <w:r>
              <w:rPr>
                <w:rFonts w:ascii="Times New Roman" w:hAnsi="Times New Roman" w:cs="Times New Roman"/>
              </w:rPr>
              <w:t>The</w:t>
            </w:r>
            <w:r w:rsidRPr="00A40C77">
              <w:rPr>
                <w:rFonts w:ascii="Times New Roman" w:hAnsi="Times New Roman" w:cs="Times New Roman"/>
              </w:rPr>
              <w:t xml:space="preserve"> Longitudinal S</w:t>
            </w:r>
            <w:r>
              <w:rPr>
                <w:rFonts w:ascii="Times New Roman" w:hAnsi="Times New Roman" w:cs="Times New Roman"/>
              </w:rPr>
              <w:t>tudy</w:t>
            </w:r>
            <w:r w:rsidRPr="00A40C77">
              <w:rPr>
                <w:rFonts w:ascii="Times New Roman" w:hAnsi="Times New Roman" w:cs="Times New Roman"/>
              </w:rPr>
              <w:t xml:space="preserve"> of War-Affected Youth in Sierra Leone (LSWAY; 1R01HD073349-01), </w:t>
            </w:r>
            <w:r w:rsidRPr="00A40C77">
              <w:rPr>
                <w:rFonts w:ascii="Times New Roman" w:hAnsi="Times New Roman" w:cs="Times New Roman"/>
              </w:rPr>
              <w:lastRenderedPageBreak/>
              <w:t>launched in 2002, found that youth exposed to war trauma demonstrated higher levels of psychosocial problems.</w:t>
            </w:r>
            <w:r w:rsidR="001F6D3A">
              <w:rPr>
                <w:rFonts w:ascii="Times New Roman" w:hAnsi="Times New Roman" w:cs="Times New Roman"/>
              </w:rPr>
              <w:t xml:space="preserve"> </w:t>
            </w:r>
            <w:r w:rsidRPr="00A40C77">
              <w:rPr>
                <w:rFonts w:ascii="Times New Roman" w:hAnsi="Times New Roman" w:cs="Times New Roman"/>
              </w:rPr>
              <w:t>In particular, emotion regulation was identified as a major underlying mechanism that limited youth’s ability to participate successfully in opportunities such as employment and education programs</w:t>
            </w:r>
            <w:r>
              <w:rPr>
                <w:rFonts w:ascii="Times New Roman" w:hAnsi="Times New Roman" w:cs="Times New Roman"/>
              </w:rPr>
              <w:t xml:space="preserve">. </w:t>
            </w:r>
          </w:p>
        </w:tc>
      </w:tr>
      <w:tr w:rsidR="00521FD8" w14:paraId="2BF01F0A" w14:textId="77777777" w:rsidTr="00604DAB">
        <w:tc>
          <w:tcPr>
            <w:tcW w:w="2880" w:type="dxa"/>
          </w:tcPr>
          <w:p w14:paraId="4DA6EE45" w14:textId="1988F059" w:rsidR="00521FD8" w:rsidRPr="00B06B65" w:rsidRDefault="00B06B65" w:rsidP="00B06B65">
            <w:pPr>
              <w:rPr>
                <w:rFonts w:ascii="Times New Roman" w:hAnsi="Times New Roman" w:cs="Times New Roman"/>
                <w:b/>
                <w:bCs/>
              </w:rPr>
            </w:pPr>
            <w:r w:rsidRPr="00B06B65">
              <w:rPr>
                <w:rFonts w:ascii="Times New Roman" w:hAnsi="Times New Roman" w:cs="Times New Roman"/>
                <w:b/>
                <w:bCs/>
              </w:rPr>
              <w:lastRenderedPageBreak/>
              <w:t>Available knowledge</w:t>
            </w:r>
          </w:p>
        </w:tc>
        <w:tc>
          <w:tcPr>
            <w:tcW w:w="7650" w:type="dxa"/>
          </w:tcPr>
          <w:p w14:paraId="349247A9" w14:textId="3C0A7355" w:rsidR="00F33B01" w:rsidRDefault="00C13DFA" w:rsidP="00397155">
            <w:pPr>
              <w:jc w:val="both"/>
              <w:rPr>
                <w:rFonts w:ascii="Times New Roman" w:hAnsi="Times New Roman" w:cs="Times New Roman"/>
              </w:rPr>
            </w:pPr>
            <w:r>
              <w:rPr>
                <w:rFonts w:ascii="Times New Roman" w:hAnsi="Times New Roman" w:cs="Times New Roman"/>
              </w:rPr>
              <w:t xml:space="preserve">Sierra Leone </w:t>
            </w:r>
            <w:r w:rsidR="006526CB">
              <w:rPr>
                <w:rFonts w:ascii="Times New Roman" w:hAnsi="Times New Roman" w:cs="Times New Roman"/>
              </w:rPr>
              <w:t xml:space="preserve">faces challenges in delivery of mental health services and compounded adversity, including an </w:t>
            </w:r>
            <w:r w:rsidR="006526CB" w:rsidRPr="00A40C77">
              <w:rPr>
                <w:rFonts w:ascii="Times New Roman" w:hAnsi="Times New Roman" w:cs="Times New Roman"/>
              </w:rPr>
              <w:t>11-year civil war (1991-2002), Ebola outbreak (2014-2015),</w:t>
            </w:r>
            <w:r w:rsidR="006526CB">
              <w:rPr>
                <w:rFonts w:ascii="Times New Roman" w:hAnsi="Times New Roman" w:cs="Times New Roman"/>
              </w:rPr>
              <w:t xml:space="preserve"> and</w:t>
            </w:r>
            <w:r w:rsidR="006526CB" w:rsidRPr="00A40C77">
              <w:rPr>
                <w:rFonts w:ascii="Times New Roman" w:hAnsi="Times New Roman" w:cs="Times New Roman"/>
              </w:rPr>
              <w:t xml:space="preserve"> recent mudslide (August 2017)</w:t>
            </w:r>
            <w:r w:rsidR="006526CB">
              <w:rPr>
                <w:rFonts w:ascii="Times New Roman" w:hAnsi="Times New Roman" w:cs="Times New Roman"/>
              </w:rPr>
              <w:t xml:space="preserve">. The Government of Sierra Leone is committed to meeting core needs of the country’s youth and has designed health and policy agendas to promote economic resilience and access to mental health care. </w:t>
            </w:r>
          </w:p>
          <w:p w14:paraId="77F7455D" w14:textId="1E02DE2B" w:rsidR="006526CB" w:rsidRDefault="006526CB" w:rsidP="00397155">
            <w:pPr>
              <w:jc w:val="both"/>
              <w:rPr>
                <w:rFonts w:ascii="Times New Roman" w:hAnsi="Times New Roman" w:cs="Times New Roman"/>
              </w:rPr>
            </w:pPr>
          </w:p>
          <w:p w14:paraId="180FA9C1" w14:textId="46337269" w:rsidR="004D4370" w:rsidRDefault="006526CB" w:rsidP="00397155">
            <w:pPr>
              <w:jc w:val="both"/>
              <w:rPr>
                <w:rFonts w:ascii="Times New Roman" w:hAnsi="Times New Roman" w:cs="Times New Roman"/>
              </w:rPr>
            </w:pPr>
            <w:r>
              <w:rPr>
                <w:rFonts w:ascii="Times New Roman" w:hAnsi="Times New Roman" w:cs="Times New Roman"/>
              </w:rPr>
              <w:t xml:space="preserve">In the context of the government’s prioritization of youth employment schemes, </w:t>
            </w:r>
            <w:r w:rsidRPr="00A40C77">
              <w:rPr>
                <w:rFonts w:ascii="Times New Roman" w:hAnsi="Times New Roman" w:cs="Times New Roman"/>
              </w:rPr>
              <w:t xml:space="preserve">Gesellschaft </w:t>
            </w:r>
            <w:proofErr w:type="spellStart"/>
            <w:r w:rsidRPr="00A40C77">
              <w:rPr>
                <w:rFonts w:ascii="Times New Roman" w:hAnsi="Times New Roman" w:cs="Times New Roman"/>
              </w:rPr>
              <w:t>für</w:t>
            </w:r>
            <w:proofErr w:type="spellEnd"/>
            <w:r w:rsidRPr="00A40C77">
              <w:rPr>
                <w:rFonts w:ascii="Times New Roman" w:hAnsi="Times New Roman" w:cs="Times New Roman"/>
              </w:rPr>
              <w:t xml:space="preserve"> </w:t>
            </w:r>
            <w:proofErr w:type="spellStart"/>
            <w:r w:rsidRPr="00A40C77">
              <w:rPr>
                <w:rFonts w:ascii="Times New Roman" w:hAnsi="Times New Roman" w:cs="Times New Roman"/>
              </w:rPr>
              <w:t>Internationale</w:t>
            </w:r>
            <w:proofErr w:type="spellEnd"/>
            <w:r w:rsidRPr="00A40C77">
              <w:rPr>
                <w:rFonts w:ascii="Times New Roman" w:hAnsi="Times New Roman" w:cs="Times New Roman"/>
              </w:rPr>
              <w:t xml:space="preserve"> </w:t>
            </w:r>
            <w:proofErr w:type="spellStart"/>
            <w:r w:rsidRPr="00A40C77">
              <w:rPr>
                <w:rFonts w:ascii="Times New Roman" w:hAnsi="Times New Roman" w:cs="Times New Roman"/>
              </w:rPr>
              <w:t>Zusammenarbeit</w:t>
            </w:r>
            <w:proofErr w:type="spellEnd"/>
            <w:r w:rsidRPr="00A40C77">
              <w:rPr>
                <w:rFonts w:ascii="Times New Roman" w:hAnsi="Times New Roman" w:cs="Times New Roman"/>
              </w:rPr>
              <w:t xml:space="preserve"> (GIZ)</w:t>
            </w:r>
            <w:r>
              <w:rPr>
                <w:rFonts w:ascii="Times New Roman" w:hAnsi="Times New Roman" w:cs="Times New Roman"/>
              </w:rPr>
              <w:t xml:space="preserve">, initiated an </w:t>
            </w:r>
            <w:r w:rsidR="00B83DE2" w:rsidRPr="00A40C77">
              <w:rPr>
                <w:rFonts w:ascii="Times New Roman" w:hAnsi="Times New Roman" w:cs="Times New Roman"/>
              </w:rPr>
              <w:t xml:space="preserve">Employment Promotion </w:t>
            </w:r>
            <w:proofErr w:type="spellStart"/>
            <w:r w:rsidR="00B83DE2" w:rsidRPr="00A40C77">
              <w:rPr>
                <w:rFonts w:ascii="Times New Roman" w:hAnsi="Times New Roman" w:cs="Times New Roman"/>
              </w:rPr>
              <w:t>Programme</w:t>
            </w:r>
            <w:proofErr w:type="spellEnd"/>
            <w:r w:rsidR="00B83DE2" w:rsidRPr="00A40C77">
              <w:rPr>
                <w:rFonts w:ascii="Times New Roman" w:hAnsi="Times New Roman" w:cs="Times New Roman"/>
              </w:rPr>
              <w:t xml:space="preserve"> (EPP) </w:t>
            </w:r>
            <w:r>
              <w:rPr>
                <w:rFonts w:ascii="Times New Roman" w:hAnsi="Times New Roman" w:cs="Times New Roman"/>
              </w:rPr>
              <w:t xml:space="preserve">to </w:t>
            </w:r>
            <w:r w:rsidR="00B83DE2" w:rsidRPr="00A40C77">
              <w:rPr>
                <w:rFonts w:ascii="Times New Roman" w:hAnsi="Times New Roman" w:cs="Times New Roman"/>
              </w:rPr>
              <w:t>ensure that young people gain qualifications for employment with training intended to strengthen labor market skills, increase income, and promote resilience to economic shocks.</w:t>
            </w:r>
            <w:r w:rsidR="001F6D3A">
              <w:rPr>
                <w:rFonts w:ascii="Times New Roman" w:hAnsi="Times New Roman" w:cs="Times New Roman"/>
              </w:rPr>
              <w:t xml:space="preserve"> </w:t>
            </w:r>
            <w:r w:rsidRPr="006526CB">
              <w:rPr>
                <w:rFonts w:ascii="Times New Roman" w:hAnsi="Times New Roman" w:cs="Times New Roman"/>
              </w:rPr>
              <w:t>T</w:t>
            </w:r>
            <w:r w:rsidR="00B83DE2" w:rsidRPr="00A40C77">
              <w:rPr>
                <w:rFonts w:ascii="Times New Roman" w:hAnsi="Times New Roman" w:cs="Times New Roman"/>
              </w:rPr>
              <w:t xml:space="preserve">he </w:t>
            </w:r>
            <w:r>
              <w:rPr>
                <w:rFonts w:ascii="Times New Roman" w:hAnsi="Times New Roman" w:cs="Times New Roman"/>
              </w:rPr>
              <w:t>Youth Readiness Intervention</w:t>
            </w:r>
            <w:r w:rsidR="00B83DE2" w:rsidRPr="00A40C77">
              <w:rPr>
                <w:rFonts w:ascii="Times New Roman" w:hAnsi="Times New Roman" w:cs="Times New Roman"/>
              </w:rPr>
              <w:t xml:space="preserve"> </w:t>
            </w:r>
            <w:r>
              <w:rPr>
                <w:rFonts w:ascii="Times New Roman" w:hAnsi="Times New Roman" w:cs="Times New Roman"/>
              </w:rPr>
              <w:t xml:space="preserve">(a psychoeducation initiative) </w:t>
            </w:r>
            <w:r w:rsidR="00B83DE2" w:rsidRPr="00A40C77">
              <w:rPr>
                <w:rFonts w:ascii="Times New Roman" w:hAnsi="Times New Roman" w:cs="Times New Roman"/>
              </w:rPr>
              <w:t xml:space="preserve">was integrated into the entrepreneurship training program (ENTR) of GIZ’s employment platform. By integrating the YRI and ENTR, Youth FORWARD aimed to improve youth’s daily functioning and interpersonal relationships while simultaneously developing critical livelihood skills. </w:t>
            </w:r>
            <w:r w:rsidR="004D4370" w:rsidRPr="00A40C77">
              <w:rPr>
                <w:rFonts w:ascii="Times New Roman" w:hAnsi="Times New Roman" w:cs="Times New Roman"/>
              </w:rPr>
              <w:t>A randomized controlled trial of the YRI demonstrated that youth assigned to the intervention reported significantly greater improvements in emotion regulation and prosocial attitudes and behaviors compared to control youth and were six times more likely to persist in school.</w:t>
            </w:r>
          </w:p>
        </w:tc>
      </w:tr>
      <w:tr w:rsidR="00521FD8" w14:paraId="1E22E221" w14:textId="77777777" w:rsidTr="00604DAB">
        <w:tc>
          <w:tcPr>
            <w:tcW w:w="2880" w:type="dxa"/>
          </w:tcPr>
          <w:p w14:paraId="35E398E0" w14:textId="4EFA5EFC" w:rsidR="00521FD8" w:rsidRPr="00B06B65" w:rsidRDefault="00B06B65" w:rsidP="00B06B65">
            <w:pPr>
              <w:rPr>
                <w:rFonts w:ascii="Times New Roman" w:hAnsi="Times New Roman" w:cs="Times New Roman"/>
                <w:b/>
                <w:bCs/>
              </w:rPr>
            </w:pPr>
            <w:r w:rsidRPr="00B06B65">
              <w:rPr>
                <w:rFonts w:ascii="Times New Roman" w:hAnsi="Times New Roman" w:cs="Times New Roman"/>
                <w:b/>
                <w:bCs/>
              </w:rPr>
              <w:t>Rationale</w:t>
            </w:r>
          </w:p>
        </w:tc>
        <w:tc>
          <w:tcPr>
            <w:tcW w:w="7650" w:type="dxa"/>
          </w:tcPr>
          <w:p w14:paraId="62910BCC" w14:textId="27DD080F" w:rsidR="00397155" w:rsidRPr="00292B94" w:rsidRDefault="00292B94" w:rsidP="00F33B01">
            <w:pPr>
              <w:jc w:val="both"/>
              <w:rPr>
                <w:rFonts w:ascii="Times New Roman" w:hAnsi="Times New Roman" w:cs="Times New Roman"/>
                <w:vertAlign w:val="superscript"/>
              </w:rPr>
            </w:pPr>
            <w:r>
              <w:rPr>
                <w:rFonts w:ascii="Times New Roman" w:hAnsi="Times New Roman" w:cs="Times New Roman"/>
              </w:rPr>
              <w:t xml:space="preserve">The study </w:t>
            </w:r>
            <w:r w:rsidR="00397155" w:rsidRPr="00A40C77">
              <w:rPr>
                <w:rFonts w:ascii="Times New Roman" w:hAnsi="Times New Roman" w:cs="Times New Roman"/>
              </w:rPr>
              <w:t>is guided by the four-phased multilevel Exploration, Preparation, Implementation, and Sustainment (EPIS) conceptual framework (See Figure 1: EPIS framework). The EPIS Framework has been broadly used in LMIC health settings</w:t>
            </w:r>
            <w:r>
              <w:rPr>
                <w:rFonts w:ascii="Times New Roman" w:hAnsi="Times New Roman" w:cs="Times New Roman"/>
              </w:rPr>
              <w:t xml:space="preserve"> and includes bridging factors, innovation factors, inner and outer context that enable sustainable and effective implementation.</w:t>
            </w:r>
            <w:r w:rsidR="001F6D3A">
              <w:rPr>
                <w:rFonts w:ascii="Times New Roman" w:hAnsi="Times New Roman" w:cs="Times New Roman"/>
              </w:rPr>
              <w:t xml:space="preserve"> </w:t>
            </w:r>
            <w:r w:rsidR="00397155" w:rsidRPr="00A40C77">
              <w:rPr>
                <w:rFonts w:ascii="Times New Roman" w:hAnsi="Times New Roman" w:cs="Times New Roman"/>
              </w:rPr>
              <w:t>The EPIS framework guided Youth FORWARD’s implementation process and was used to stage the project and assess progress while identifying challenges.</w:t>
            </w:r>
          </w:p>
          <w:p w14:paraId="3B1D9401" w14:textId="77777777" w:rsidR="00A80E48" w:rsidRDefault="00A80E48" w:rsidP="00F33B01">
            <w:pPr>
              <w:jc w:val="both"/>
              <w:rPr>
                <w:rFonts w:ascii="Times New Roman" w:hAnsi="Times New Roman" w:cs="Times New Roman"/>
              </w:rPr>
            </w:pPr>
          </w:p>
          <w:p w14:paraId="776CA5D5" w14:textId="4A3B1876" w:rsidR="00521FD8" w:rsidRDefault="00292B94" w:rsidP="00F33B01">
            <w:pPr>
              <w:jc w:val="both"/>
              <w:rPr>
                <w:rFonts w:ascii="Times New Roman" w:hAnsi="Times New Roman" w:cs="Times New Roman"/>
              </w:rPr>
            </w:pPr>
            <w:r>
              <w:rPr>
                <w:rFonts w:ascii="Times New Roman" w:hAnsi="Times New Roman" w:cs="Times New Roman"/>
              </w:rPr>
              <w:t xml:space="preserve">A </w:t>
            </w:r>
            <w:r w:rsidR="00A80E48">
              <w:rPr>
                <w:rFonts w:ascii="Times New Roman" w:hAnsi="Times New Roman" w:cs="Times New Roman"/>
              </w:rPr>
              <w:t>Collaborative Team Approach (</w:t>
            </w:r>
            <w:r w:rsidR="00397155" w:rsidRPr="00A40C77">
              <w:rPr>
                <w:rFonts w:ascii="Times New Roman" w:hAnsi="Times New Roman" w:cs="Times New Roman"/>
              </w:rPr>
              <w:t>CTA</w:t>
            </w:r>
            <w:r w:rsidR="00A80E48">
              <w:rPr>
                <w:rFonts w:ascii="Times New Roman" w:hAnsi="Times New Roman" w:cs="Times New Roman"/>
              </w:rPr>
              <w:t>) was used</w:t>
            </w:r>
            <w:r w:rsidR="00397155" w:rsidRPr="00A40C77">
              <w:rPr>
                <w:rFonts w:ascii="Times New Roman" w:hAnsi="Times New Roman" w:cs="Times New Roman"/>
              </w:rPr>
              <w:t xml:space="preserve"> to scale and sustain the YRI and integrate it into the ENTR while shifting decision-making and ownership to community stakeholders. </w:t>
            </w:r>
            <w:r w:rsidR="00A80E48">
              <w:rPr>
                <w:rFonts w:ascii="Times New Roman" w:hAnsi="Times New Roman" w:cs="Times New Roman"/>
              </w:rPr>
              <w:t>T</w:t>
            </w:r>
            <w:r w:rsidR="00397155" w:rsidRPr="00A40C77">
              <w:rPr>
                <w:rFonts w:ascii="Times New Roman" w:hAnsi="Times New Roman" w:cs="Times New Roman"/>
              </w:rPr>
              <w:t>he CTA has been an effective strategy for addressing the human resource gap in delivery of mental health treatment and access to care</w:t>
            </w:r>
            <w:r w:rsidR="00A80E48">
              <w:rPr>
                <w:rFonts w:ascii="Times New Roman" w:hAnsi="Times New Roman" w:cs="Times New Roman"/>
              </w:rPr>
              <w:t>.</w:t>
            </w:r>
            <w:r w:rsidR="001F6D3A">
              <w:rPr>
                <w:rFonts w:ascii="Times New Roman" w:hAnsi="Times New Roman" w:cs="Times New Roman"/>
              </w:rPr>
              <w:t xml:space="preserve"> </w:t>
            </w:r>
            <w:r w:rsidR="00397155" w:rsidRPr="00A40C77">
              <w:rPr>
                <w:rFonts w:ascii="Times New Roman" w:hAnsi="Times New Roman" w:cs="Times New Roman"/>
              </w:rPr>
              <w:t xml:space="preserve">Within Youth FORWARD, collaboration involved in-country experts and service providers, referred to as facilitators. The CTA model catalyzed system-wide EBP through development of a local core unit of experts—a seed team—to provide leadership and guidance to the research team based on contextual knowledge and mental health intervention experience. The seed team also provided ongoing training, coaching and support to additional CTA units as an intervention is scaled up, promoting fidelity and sustainment. The Youth FORWARD CTA was intended to help </w:t>
            </w:r>
            <w:r w:rsidR="00397155" w:rsidRPr="00A40C77">
              <w:rPr>
                <w:rFonts w:ascii="Times New Roman" w:hAnsi="Times New Roman" w:cs="Times New Roman"/>
              </w:rPr>
              <w:lastRenderedPageBreak/>
              <w:t>address the issue of limited human resources by providing evidence-based mental health services while advancing goals shared with government and development actors. This approach increased opportunities for youth engagement in livelihood activities by training front-line youth employment workers to facilitate the EBP.</w:t>
            </w:r>
          </w:p>
        </w:tc>
      </w:tr>
      <w:tr w:rsidR="00521FD8" w14:paraId="56548B68" w14:textId="77777777" w:rsidTr="00604DAB">
        <w:tc>
          <w:tcPr>
            <w:tcW w:w="2880" w:type="dxa"/>
          </w:tcPr>
          <w:p w14:paraId="3B49C84E" w14:textId="5833ACAE" w:rsidR="00521FD8" w:rsidRPr="00B06B65" w:rsidRDefault="00B06B65" w:rsidP="00B06B65">
            <w:pPr>
              <w:rPr>
                <w:rFonts w:ascii="Times New Roman" w:hAnsi="Times New Roman" w:cs="Times New Roman"/>
                <w:b/>
                <w:bCs/>
              </w:rPr>
            </w:pPr>
            <w:r w:rsidRPr="00B06B65">
              <w:rPr>
                <w:rFonts w:ascii="Times New Roman" w:hAnsi="Times New Roman" w:cs="Times New Roman"/>
                <w:b/>
                <w:bCs/>
              </w:rPr>
              <w:lastRenderedPageBreak/>
              <w:t>Specific aims</w:t>
            </w:r>
          </w:p>
        </w:tc>
        <w:tc>
          <w:tcPr>
            <w:tcW w:w="7650" w:type="dxa"/>
          </w:tcPr>
          <w:p w14:paraId="18963AA5" w14:textId="29289DCC" w:rsidR="00521FD8" w:rsidRDefault="00397155" w:rsidP="00F33B01">
            <w:pPr>
              <w:jc w:val="both"/>
              <w:rPr>
                <w:rFonts w:ascii="Times New Roman" w:hAnsi="Times New Roman" w:cs="Times New Roman"/>
              </w:rPr>
            </w:pPr>
            <w:r w:rsidRPr="00A40C77">
              <w:rPr>
                <w:rFonts w:ascii="Times New Roman" w:hAnsi="Times New Roman" w:cs="Times New Roman"/>
              </w:rPr>
              <w:t xml:space="preserve">In this study, the YRI was integrated into the entrepreneurship training program (ENTR) of GIZ’s employment platform. While the YRI addressed youth’s mental health, interpersonal, and emotional functioning, the ENTR prepared them for employment by providing skills training and mentorship around starting a sustainable income generating activity. By integrating the YRI and ENTR, Youth FORWARD aimed to improve youth’s daily functioning and interpersonal relationships while simultaneously developing critical livelihood skills. </w:t>
            </w:r>
          </w:p>
        </w:tc>
      </w:tr>
      <w:tr w:rsidR="00397155" w14:paraId="45A54107" w14:textId="77777777" w:rsidTr="00604DAB">
        <w:tc>
          <w:tcPr>
            <w:tcW w:w="10530" w:type="dxa"/>
            <w:gridSpan w:val="2"/>
            <w:shd w:val="clear" w:color="auto" w:fill="D9D9D9" w:themeFill="background1" w:themeFillShade="D9"/>
          </w:tcPr>
          <w:p w14:paraId="59484C55" w14:textId="5374F516" w:rsidR="00397155" w:rsidRPr="00397155" w:rsidRDefault="00397155" w:rsidP="00F33B01">
            <w:pPr>
              <w:rPr>
                <w:rFonts w:ascii="Times New Roman" w:hAnsi="Times New Roman" w:cs="Times New Roman"/>
                <w:b/>
                <w:bCs/>
              </w:rPr>
            </w:pPr>
            <w:r w:rsidRPr="00397155">
              <w:rPr>
                <w:rFonts w:ascii="Times New Roman" w:hAnsi="Times New Roman" w:cs="Times New Roman"/>
                <w:b/>
                <w:bCs/>
              </w:rPr>
              <w:t>Methods</w:t>
            </w:r>
          </w:p>
        </w:tc>
      </w:tr>
      <w:tr w:rsidR="00397155" w14:paraId="71A2F850" w14:textId="77777777" w:rsidTr="00604DAB">
        <w:tc>
          <w:tcPr>
            <w:tcW w:w="2880" w:type="dxa"/>
            <w:shd w:val="clear" w:color="auto" w:fill="auto"/>
          </w:tcPr>
          <w:p w14:paraId="420278DC" w14:textId="2716807B" w:rsidR="00397155" w:rsidRPr="00397155" w:rsidRDefault="00397155" w:rsidP="00B06B65">
            <w:pPr>
              <w:rPr>
                <w:rFonts w:ascii="Times New Roman" w:hAnsi="Times New Roman" w:cs="Times New Roman"/>
                <w:b/>
                <w:bCs/>
              </w:rPr>
            </w:pPr>
            <w:r>
              <w:rPr>
                <w:rFonts w:ascii="Times New Roman" w:hAnsi="Times New Roman" w:cs="Times New Roman"/>
                <w:b/>
                <w:bCs/>
              </w:rPr>
              <w:t>Context</w:t>
            </w:r>
          </w:p>
        </w:tc>
        <w:tc>
          <w:tcPr>
            <w:tcW w:w="7650" w:type="dxa"/>
            <w:shd w:val="clear" w:color="auto" w:fill="auto"/>
          </w:tcPr>
          <w:p w14:paraId="417B19AB" w14:textId="43A6B485" w:rsidR="00F33B01" w:rsidRDefault="00F33B01" w:rsidP="00F33B01">
            <w:pPr>
              <w:jc w:val="both"/>
              <w:rPr>
                <w:rFonts w:ascii="Times New Roman" w:hAnsi="Times New Roman" w:cs="Times New Roman"/>
              </w:rPr>
            </w:pPr>
            <w:r w:rsidRPr="00A40C77">
              <w:rPr>
                <w:rFonts w:ascii="Times New Roman" w:hAnsi="Times New Roman" w:cs="Times New Roman"/>
              </w:rPr>
              <w:t>The design of the Youth FORWARD scale-out into GIZ’s ENTR delivery system was built upon the initial pilot trial. In the pilot, youth were clustered and randomized to YRI+ENTR (n = 58) or ENTR-only (n = 57). A statistically matched comparison group (n = 60) was recruited from a chiefdom outside of the GIZ catchment area. To scale out the YRI via an alternate delivery platform of youth employment, a Hybrid Type II Effectiveness-Implementation Cluster Randomized three-arm design was used to allow for the simultaneous study of implementation and clinical effectiveness.</w:t>
            </w:r>
            <w:r w:rsidRPr="00347564">
              <w:rPr>
                <w:rFonts w:ascii="Times New Roman" w:hAnsi="Times New Roman" w:cs="Times New Roman"/>
                <w:vertAlign w:val="superscript"/>
              </w:rPr>
              <w:t>14</w:t>
            </w:r>
            <w:r w:rsidRPr="00A40C77">
              <w:rPr>
                <w:rFonts w:ascii="Times New Roman" w:hAnsi="Times New Roman" w:cs="Times New Roman"/>
              </w:rPr>
              <w:t xml:space="preserve"> Clusters of youth, stratified by geographic location and gender, were randomized into one of three study arms: control (n=387), ENTR-only (n=380), and YRI+ENTR (n=384). Youth were quantitatively assessed at baseline and post-ENTR. In order to isolate YRI treatment effects and strengthen the YRI evidence base, a subsample of 396 treatment youth were selected to participate in a post-YRI assessment. </w:t>
            </w:r>
          </w:p>
          <w:p w14:paraId="5041EB5E" w14:textId="77777777" w:rsidR="00F33B01" w:rsidRPr="00A40C77" w:rsidRDefault="00F33B01" w:rsidP="00F33B01">
            <w:pPr>
              <w:ind w:firstLine="720"/>
              <w:jc w:val="both"/>
              <w:rPr>
                <w:rFonts w:ascii="Times New Roman" w:hAnsi="Times New Roman" w:cs="Times New Roman"/>
              </w:rPr>
            </w:pPr>
          </w:p>
          <w:p w14:paraId="0881ABA8" w14:textId="63C323C6" w:rsidR="00F33B01" w:rsidRPr="00F33B01" w:rsidRDefault="00F33B01" w:rsidP="00F33B01">
            <w:pPr>
              <w:jc w:val="both"/>
              <w:rPr>
                <w:rFonts w:ascii="Times New Roman" w:hAnsi="Times New Roman" w:cs="Times New Roman"/>
              </w:rPr>
            </w:pPr>
            <w:r w:rsidRPr="00A40C77">
              <w:rPr>
                <w:rFonts w:ascii="Times New Roman" w:hAnsi="Times New Roman" w:cs="Times New Roman"/>
              </w:rPr>
              <w:t>This study also examined the quality of training and supervision structures and assessed the feasibility of integrating the YRI and ENTR, while using a Collaborative Team Approach (CTA) as a delivery strategy. Primary implementation outcomes included indicators of feasibility, acceptability, and fidelity as well as YRI facilitator and youth satisfaction Secondary clinical outcomes concerned impacts on youth emotion regulation, interpersonal functioning, and participation in livelihood generating activities.</w:t>
            </w:r>
          </w:p>
        </w:tc>
      </w:tr>
      <w:tr w:rsidR="00397155" w14:paraId="71A15BE5" w14:textId="77777777" w:rsidTr="00604DAB">
        <w:tc>
          <w:tcPr>
            <w:tcW w:w="2880" w:type="dxa"/>
            <w:shd w:val="clear" w:color="auto" w:fill="auto"/>
          </w:tcPr>
          <w:p w14:paraId="167C7DA9" w14:textId="67947766" w:rsidR="00397155" w:rsidRPr="00397155" w:rsidRDefault="00397155" w:rsidP="00B06B65">
            <w:pPr>
              <w:rPr>
                <w:rFonts w:ascii="Times New Roman" w:hAnsi="Times New Roman" w:cs="Times New Roman"/>
                <w:b/>
                <w:bCs/>
              </w:rPr>
            </w:pPr>
            <w:r>
              <w:rPr>
                <w:rFonts w:ascii="Times New Roman" w:hAnsi="Times New Roman" w:cs="Times New Roman"/>
                <w:b/>
                <w:bCs/>
              </w:rPr>
              <w:t>Intervention</w:t>
            </w:r>
          </w:p>
        </w:tc>
        <w:tc>
          <w:tcPr>
            <w:tcW w:w="7650" w:type="dxa"/>
            <w:shd w:val="clear" w:color="auto" w:fill="auto"/>
          </w:tcPr>
          <w:p w14:paraId="40ED7B56" w14:textId="2A2A31C5" w:rsidR="00EE57EC" w:rsidRPr="003E15CB" w:rsidRDefault="0064563F" w:rsidP="003E15CB">
            <w:pPr>
              <w:jc w:val="both"/>
              <w:rPr>
                <w:rFonts w:ascii="Times New Roman" w:hAnsi="Times New Roman" w:cs="Times New Roman"/>
                <w:vertAlign w:val="superscript"/>
              </w:rPr>
            </w:pPr>
            <w:r w:rsidRPr="00A40C77">
              <w:rPr>
                <w:rFonts w:ascii="Times New Roman" w:hAnsi="Times New Roman" w:cs="Times New Roman"/>
              </w:rPr>
              <w:t>The YRI is a transdiagnostic intervention to assist youth facing complex problems using evidence-based best practices and has been rigorously adapted to become culturally appropriate. It is designed to be delivered by lay workers in a group format, which deepens social connections and enables peer-to-peer support long after the intervention ends. The YRI consists of 12 thematic sessions that provide youth with tools to navigate daily hardships and interpersonal relationships, regulate emotions, and meaningfully participate in societ</w:t>
            </w:r>
            <w:r w:rsidR="001F6D3A">
              <w:rPr>
                <w:rFonts w:ascii="Times New Roman" w:hAnsi="Times New Roman" w:cs="Times New Roman"/>
              </w:rPr>
              <w:t>y (based on cognitive behavioral therapy).</w:t>
            </w:r>
          </w:p>
        </w:tc>
      </w:tr>
      <w:tr w:rsidR="00397155" w14:paraId="56C29D22" w14:textId="77777777" w:rsidTr="00604DAB">
        <w:tc>
          <w:tcPr>
            <w:tcW w:w="2880" w:type="dxa"/>
            <w:shd w:val="clear" w:color="auto" w:fill="auto"/>
          </w:tcPr>
          <w:p w14:paraId="73B5D3F4" w14:textId="4828E8D3" w:rsidR="00397155" w:rsidRPr="00397155" w:rsidRDefault="00397155" w:rsidP="00907A6D">
            <w:pPr>
              <w:rPr>
                <w:rFonts w:ascii="Times New Roman" w:hAnsi="Times New Roman" w:cs="Times New Roman"/>
                <w:b/>
                <w:bCs/>
              </w:rPr>
            </w:pPr>
            <w:r>
              <w:rPr>
                <w:rFonts w:ascii="Times New Roman" w:hAnsi="Times New Roman" w:cs="Times New Roman"/>
                <w:b/>
                <w:bCs/>
              </w:rPr>
              <w:t>Study of the Intervention(s)</w:t>
            </w:r>
          </w:p>
        </w:tc>
        <w:tc>
          <w:tcPr>
            <w:tcW w:w="7650" w:type="dxa"/>
            <w:shd w:val="clear" w:color="auto" w:fill="auto"/>
          </w:tcPr>
          <w:p w14:paraId="21911AEC" w14:textId="297CBBBC" w:rsidR="00907A6D" w:rsidRPr="00907A6D" w:rsidRDefault="001F6D3A" w:rsidP="00907A6D">
            <w:pPr>
              <w:jc w:val="both"/>
              <w:rPr>
                <w:rFonts w:ascii="Times New Roman" w:hAnsi="Times New Roman" w:cs="Times New Roman"/>
              </w:rPr>
            </w:pPr>
            <w:r>
              <w:rPr>
                <w:rFonts w:ascii="Times New Roman" w:hAnsi="Times New Roman" w:cs="Times New Roman"/>
              </w:rPr>
              <w:t xml:space="preserve">Notes during weekly seed team meetings and supervision meetings were taken throughout YRI facilitation. </w:t>
            </w:r>
            <w:r w:rsidR="00907A6D" w:rsidRPr="00A40C77">
              <w:rPr>
                <w:rFonts w:ascii="Times New Roman" w:hAnsi="Times New Roman" w:cs="Times New Roman"/>
              </w:rPr>
              <w:t xml:space="preserve">During the pilot, sixteen facilitators, four </w:t>
            </w:r>
            <w:r w:rsidR="00907A6D" w:rsidRPr="00A40C77">
              <w:rPr>
                <w:rFonts w:ascii="Times New Roman" w:hAnsi="Times New Roman" w:cs="Times New Roman"/>
              </w:rPr>
              <w:lastRenderedPageBreak/>
              <w:t>supervisors and two agency leaders participated in qualitative assessments regarding training received and the intervention itself (See Table 3 for a summary). Interviews assessed challenges and successes of the YRI and ENTR and preparation of facilitators. The seed team also completed a quantitative assessment battery. These pilot data were used to refine qualitative interview guides and the D&amp;I surveys administered in the larger scale-out study. At the participant level, pre-intervention surveys measured participant’s perceived YRI acceptability and appropriateness given their needs. Facilitator surveys measured perceptions regarding satisfaction with the YRI training, delivery and supervision and its appropriateness in meeting participant needs and facilitators professional goals. Data was also collected to assess stakeholder engagement at the youth, facilitator and agency level along with implementation impact, process and clinical effectiveness (See Table 1 for scale-out study measures and Table 2 for IS domain measures). Qualitative data collected at multiple stakeholder levels assessed intervention satisfaction and acceptability, YRI clinical relevance and impact, barriers to participation, and sustainability. Agency surveys focus on satisfaction of the YRI within the organization.</w:t>
            </w:r>
          </w:p>
        </w:tc>
      </w:tr>
      <w:tr w:rsidR="00397155" w14:paraId="46C8D60E" w14:textId="77777777" w:rsidTr="00604DAB">
        <w:tc>
          <w:tcPr>
            <w:tcW w:w="2880" w:type="dxa"/>
            <w:shd w:val="clear" w:color="auto" w:fill="auto"/>
          </w:tcPr>
          <w:p w14:paraId="2BFB7A7A" w14:textId="601CFA01" w:rsidR="00397155" w:rsidRDefault="00397155" w:rsidP="00B06B65">
            <w:pPr>
              <w:rPr>
                <w:rFonts w:ascii="Times New Roman" w:hAnsi="Times New Roman" w:cs="Times New Roman"/>
                <w:b/>
                <w:bCs/>
              </w:rPr>
            </w:pPr>
            <w:r>
              <w:rPr>
                <w:rFonts w:ascii="Times New Roman" w:hAnsi="Times New Roman" w:cs="Times New Roman"/>
                <w:b/>
                <w:bCs/>
              </w:rPr>
              <w:lastRenderedPageBreak/>
              <w:t>Measures</w:t>
            </w:r>
          </w:p>
        </w:tc>
        <w:tc>
          <w:tcPr>
            <w:tcW w:w="7650" w:type="dxa"/>
            <w:shd w:val="clear" w:color="auto" w:fill="auto"/>
          </w:tcPr>
          <w:p w14:paraId="699651B1" w14:textId="056DDAAD" w:rsidR="00397155" w:rsidRPr="000377B8" w:rsidRDefault="00F33B01" w:rsidP="00907A6D">
            <w:pPr>
              <w:jc w:val="both"/>
              <w:rPr>
                <w:rFonts w:ascii="Times New Roman" w:hAnsi="Times New Roman" w:cs="Times New Roman"/>
              </w:rPr>
            </w:pPr>
            <w:r w:rsidRPr="00A40C77">
              <w:rPr>
                <w:rFonts w:ascii="Times New Roman" w:hAnsi="Times New Roman" w:cs="Times New Roman"/>
              </w:rPr>
              <w:t>In both the pilot and scale-out study, youth were eligible if they met study screening criteria which included elevated t-scores on assessments of functional impairment and emotional dysregulation, as measured by the WHO Disability Assessment Schedule (WHODAS) and the Difficulties in Emotion Regulation Scale (DERS),</w:t>
            </w:r>
            <w:r w:rsidR="001F6D3A">
              <w:rPr>
                <w:rFonts w:ascii="Times New Roman" w:hAnsi="Times New Roman" w:cs="Times New Roman"/>
              </w:rPr>
              <w:t xml:space="preserve"> </w:t>
            </w:r>
            <w:r w:rsidRPr="00A40C77">
              <w:rPr>
                <w:rFonts w:ascii="Times New Roman" w:hAnsi="Times New Roman" w:cs="Times New Roman"/>
              </w:rPr>
              <w:t>respectively.</w:t>
            </w:r>
            <w:r w:rsidR="00E804D5">
              <w:rPr>
                <w:rFonts w:ascii="Times New Roman" w:hAnsi="Times New Roman" w:cs="Times New Roman"/>
              </w:rPr>
              <w:t xml:space="preserve"> </w:t>
            </w:r>
            <w:r w:rsidR="00907A6D" w:rsidRPr="00A40C77">
              <w:rPr>
                <w:rFonts w:ascii="Times New Roman" w:hAnsi="Times New Roman" w:cs="Times New Roman"/>
              </w:rPr>
              <w:t xml:space="preserve">Ongoing monitoring throughout the intervention assessed fidelity to evidence-based YRI practices. Audio recordings of YRI delivery were reviewed routinely by the seed team. In addition, YRI experts on the Seed team traveled to the three rural areas involved in the Hybrid Type II trial to conduct direct observation of YRI sessions by a YRI expert. Facilitator, agency, and youth participant surveys were developed by the Applied Mental Health Research Group at John Hopkins Bloomberg School of Public Health and intended to be administered pre- and post-intervention to measure dissemination and implementation (D&amp;I). </w:t>
            </w:r>
          </w:p>
        </w:tc>
      </w:tr>
      <w:tr w:rsidR="00397155" w14:paraId="7AD18F58" w14:textId="77777777" w:rsidTr="00604DAB">
        <w:tc>
          <w:tcPr>
            <w:tcW w:w="2880" w:type="dxa"/>
            <w:shd w:val="clear" w:color="auto" w:fill="auto"/>
          </w:tcPr>
          <w:p w14:paraId="3AEE724F" w14:textId="24BF6718" w:rsidR="00397155" w:rsidRDefault="00397155" w:rsidP="00B06B65">
            <w:pPr>
              <w:rPr>
                <w:rFonts w:ascii="Times New Roman" w:hAnsi="Times New Roman" w:cs="Times New Roman"/>
                <w:b/>
                <w:bCs/>
              </w:rPr>
            </w:pPr>
            <w:r>
              <w:rPr>
                <w:rFonts w:ascii="Times New Roman" w:hAnsi="Times New Roman" w:cs="Times New Roman"/>
                <w:b/>
                <w:bCs/>
              </w:rPr>
              <w:t>Analysis</w:t>
            </w:r>
          </w:p>
        </w:tc>
        <w:tc>
          <w:tcPr>
            <w:tcW w:w="7650" w:type="dxa"/>
            <w:shd w:val="clear" w:color="auto" w:fill="auto"/>
          </w:tcPr>
          <w:p w14:paraId="68A41BF6" w14:textId="12FC3A47" w:rsidR="00397155" w:rsidRPr="00F7124E" w:rsidRDefault="00F7124E" w:rsidP="00B06B65">
            <w:pPr>
              <w:rPr>
                <w:rFonts w:ascii="Times New Roman" w:hAnsi="Times New Roman" w:cs="Times New Roman"/>
              </w:rPr>
            </w:pPr>
            <w:r>
              <w:rPr>
                <w:rFonts w:ascii="Times New Roman" w:hAnsi="Times New Roman" w:cs="Times New Roman"/>
              </w:rPr>
              <w:t xml:space="preserve">Semi-structured interviews were transcribed by the research team and coded for common themes of using MAXQDA software. </w:t>
            </w:r>
          </w:p>
        </w:tc>
      </w:tr>
      <w:tr w:rsidR="00397155" w14:paraId="02CE4A89" w14:textId="77777777" w:rsidTr="00604DAB">
        <w:tc>
          <w:tcPr>
            <w:tcW w:w="2880" w:type="dxa"/>
            <w:shd w:val="clear" w:color="auto" w:fill="auto"/>
          </w:tcPr>
          <w:p w14:paraId="530D829B" w14:textId="148766E7" w:rsidR="00397155" w:rsidRDefault="00397155" w:rsidP="00B06B65">
            <w:pPr>
              <w:rPr>
                <w:rFonts w:ascii="Times New Roman" w:hAnsi="Times New Roman" w:cs="Times New Roman"/>
                <w:b/>
                <w:bCs/>
              </w:rPr>
            </w:pPr>
            <w:r>
              <w:rPr>
                <w:rFonts w:ascii="Times New Roman" w:hAnsi="Times New Roman" w:cs="Times New Roman"/>
                <w:b/>
                <w:bCs/>
              </w:rPr>
              <w:t>Ethical Considerations</w:t>
            </w:r>
          </w:p>
        </w:tc>
        <w:tc>
          <w:tcPr>
            <w:tcW w:w="7650" w:type="dxa"/>
            <w:shd w:val="clear" w:color="auto" w:fill="auto"/>
          </w:tcPr>
          <w:p w14:paraId="48586959" w14:textId="6CA32969" w:rsidR="00397155" w:rsidRPr="00397155" w:rsidRDefault="00A80E48" w:rsidP="00F33B01">
            <w:pPr>
              <w:jc w:val="both"/>
              <w:rPr>
                <w:rFonts w:ascii="Times New Roman" w:hAnsi="Times New Roman" w:cs="Times New Roman"/>
                <w:b/>
                <w:bCs/>
              </w:rPr>
            </w:pPr>
            <w:r>
              <w:rPr>
                <w:rFonts w:ascii="Times New Roman" w:hAnsi="Times New Roman" w:cs="Times New Roman"/>
              </w:rPr>
              <w:t>A</w:t>
            </w:r>
            <w:r w:rsidR="004D1C6F" w:rsidRPr="00A40C77">
              <w:rPr>
                <w:rFonts w:ascii="Times New Roman" w:hAnsi="Times New Roman" w:cs="Times New Roman"/>
              </w:rPr>
              <w:t xml:space="preserve"> challenge</w:t>
            </w:r>
            <w:r>
              <w:rPr>
                <w:rFonts w:ascii="Times New Roman" w:hAnsi="Times New Roman" w:cs="Times New Roman"/>
              </w:rPr>
              <w:t xml:space="preserve"> to administering D&amp;I measures</w:t>
            </w:r>
            <w:r w:rsidR="004D1C6F" w:rsidRPr="00A40C77">
              <w:rPr>
                <w:rFonts w:ascii="Times New Roman" w:hAnsi="Times New Roman" w:cs="Times New Roman"/>
              </w:rPr>
              <w:t xml:space="preserve"> emerged when the implementing partner expressed concern over the intent of the measures. Given the competitive nature of contracts in Sierra Leone, questions regarding organizational climate and leadership are often viewed as potentially jeopardizing future contracting opportunities. Several rounds of sensitization about the intent and use of the questions needed to occur before the D&amp;I measures could be implemented.</w:t>
            </w:r>
          </w:p>
        </w:tc>
      </w:tr>
      <w:tr w:rsidR="00163962" w14:paraId="2882F042" w14:textId="77777777" w:rsidTr="00163962">
        <w:tc>
          <w:tcPr>
            <w:tcW w:w="10530" w:type="dxa"/>
            <w:gridSpan w:val="2"/>
            <w:shd w:val="clear" w:color="auto" w:fill="D9D9D9" w:themeFill="background1" w:themeFillShade="D9"/>
          </w:tcPr>
          <w:p w14:paraId="2FE9698C" w14:textId="07F7390B" w:rsidR="00163962" w:rsidRPr="00397155" w:rsidRDefault="00163962" w:rsidP="00B06B65">
            <w:pPr>
              <w:rPr>
                <w:rFonts w:ascii="Times New Roman" w:hAnsi="Times New Roman" w:cs="Times New Roman"/>
                <w:b/>
                <w:bCs/>
              </w:rPr>
            </w:pPr>
            <w:r>
              <w:rPr>
                <w:rFonts w:ascii="Times New Roman" w:hAnsi="Times New Roman" w:cs="Times New Roman"/>
                <w:b/>
                <w:bCs/>
              </w:rPr>
              <w:t>Results</w:t>
            </w:r>
          </w:p>
        </w:tc>
      </w:tr>
      <w:tr w:rsidR="00163962" w14:paraId="4EF1D637" w14:textId="77777777" w:rsidTr="00F52F8D">
        <w:tc>
          <w:tcPr>
            <w:tcW w:w="2880" w:type="dxa"/>
            <w:shd w:val="clear" w:color="auto" w:fill="auto"/>
          </w:tcPr>
          <w:p w14:paraId="4FB723F6" w14:textId="18EDB8DC" w:rsidR="00163962" w:rsidRDefault="00F52F8D" w:rsidP="00B06B65">
            <w:pPr>
              <w:rPr>
                <w:rFonts w:ascii="Times New Roman" w:hAnsi="Times New Roman" w:cs="Times New Roman"/>
                <w:b/>
                <w:bCs/>
              </w:rPr>
            </w:pPr>
            <w:r>
              <w:rPr>
                <w:rFonts w:ascii="Times New Roman" w:hAnsi="Times New Roman" w:cs="Times New Roman"/>
                <w:b/>
                <w:bCs/>
              </w:rPr>
              <w:t>Results</w:t>
            </w:r>
          </w:p>
        </w:tc>
        <w:tc>
          <w:tcPr>
            <w:tcW w:w="7650" w:type="dxa"/>
            <w:shd w:val="clear" w:color="auto" w:fill="auto"/>
          </w:tcPr>
          <w:p w14:paraId="65784E24" w14:textId="2A460761" w:rsidR="00D15264" w:rsidRDefault="00FF6179" w:rsidP="00E91959">
            <w:pPr>
              <w:jc w:val="both"/>
              <w:rPr>
                <w:rFonts w:ascii="Times New Roman" w:hAnsi="Times New Roman" w:cs="Times New Roman"/>
              </w:rPr>
            </w:pPr>
            <w:r>
              <w:rPr>
                <w:rFonts w:ascii="Times New Roman" w:hAnsi="Times New Roman" w:cs="Times New Roman"/>
              </w:rPr>
              <w:t xml:space="preserve">Youth adoption of YRI skills, local district youth councils, and the CTA were factors that </w:t>
            </w:r>
            <w:r w:rsidRPr="00FF6179">
              <w:rPr>
                <w:rFonts w:ascii="Times New Roman" w:hAnsi="Times New Roman" w:cs="Times New Roman"/>
              </w:rPr>
              <w:t>enabled effective scale-out of the YRI</w:t>
            </w:r>
            <w:r>
              <w:rPr>
                <w:rFonts w:ascii="Times New Roman" w:hAnsi="Times New Roman" w:cs="Times New Roman"/>
              </w:rPr>
              <w:t xml:space="preserve"> into </w:t>
            </w:r>
            <w:r w:rsidRPr="00FF6179">
              <w:rPr>
                <w:rFonts w:ascii="Times New Roman" w:hAnsi="Times New Roman" w:cs="Times New Roman"/>
              </w:rPr>
              <w:t>ENTR.</w:t>
            </w:r>
            <w:r>
              <w:rPr>
                <w:rFonts w:ascii="Times New Roman" w:hAnsi="Times New Roman" w:cs="Times New Roman"/>
              </w:rPr>
              <w:t xml:space="preserve"> </w:t>
            </w:r>
            <w:r w:rsidR="00D15264" w:rsidRPr="00A40C77">
              <w:rPr>
                <w:rFonts w:ascii="Times New Roman" w:hAnsi="Times New Roman" w:cs="Times New Roman"/>
              </w:rPr>
              <w:t>Pilot data demonstrated that the YRI was considered culturally appropriate and relevant</w:t>
            </w:r>
            <w:r w:rsidR="00D15264">
              <w:rPr>
                <w:rFonts w:ascii="Times New Roman" w:hAnsi="Times New Roman" w:cs="Times New Roman"/>
              </w:rPr>
              <w:t xml:space="preserve"> (</w:t>
            </w:r>
            <w:r>
              <w:rPr>
                <w:rFonts w:ascii="Times New Roman" w:hAnsi="Times New Roman" w:cs="Times New Roman"/>
              </w:rPr>
              <w:t>manuscript submitted for publication</w:t>
            </w:r>
            <w:r w:rsidR="00D15264">
              <w:rPr>
                <w:rFonts w:ascii="Times New Roman" w:hAnsi="Times New Roman" w:cs="Times New Roman"/>
              </w:rPr>
              <w:t>, Desrosiers et. al.).</w:t>
            </w:r>
            <w:r w:rsidR="00D15264" w:rsidRPr="00A40C77">
              <w:rPr>
                <w:rFonts w:ascii="Times New Roman" w:hAnsi="Times New Roman" w:cs="Times New Roman"/>
              </w:rPr>
              <w:t xml:space="preserve"> </w:t>
            </w:r>
            <w:r w:rsidR="00406940">
              <w:rPr>
                <w:rFonts w:ascii="Times New Roman" w:hAnsi="Times New Roman" w:cs="Times New Roman"/>
              </w:rPr>
              <w:t>F</w:t>
            </w:r>
            <w:r w:rsidR="00D15264" w:rsidRPr="00A40C77">
              <w:rPr>
                <w:rFonts w:ascii="Times New Roman" w:hAnsi="Times New Roman" w:cs="Times New Roman"/>
              </w:rPr>
              <w:t xml:space="preserve">acilitators provided </w:t>
            </w:r>
            <w:r w:rsidR="00D15264" w:rsidRPr="00A40C77">
              <w:rPr>
                <w:rFonts w:ascii="Times New Roman" w:hAnsi="Times New Roman" w:cs="Times New Roman"/>
              </w:rPr>
              <w:lastRenderedPageBreak/>
              <w:t xml:space="preserve">many examples of youth using YRI activities and strategies to solve everyday problems, </w:t>
            </w:r>
            <w:r w:rsidR="00406940">
              <w:rPr>
                <w:rFonts w:ascii="Times New Roman" w:hAnsi="Times New Roman" w:cs="Times New Roman"/>
              </w:rPr>
              <w:t xml:space="preserve">improve interpersonal relationships, and regulate emotions (manuscript submitted for publication, Desrosiers et. al.). Compared to females, male youth </w:t>
            </w:r>
            <w:r w:rsidR="00D15264" w:rsidRPr="00A40C77">
              <w:rPr>
                <w:rFonts w:ascii="Times New Roman" w:hAnsi="Times New Roman" w:cs="Times New Roman"/>
              </w:rPr>
              <w:t>who received the YRI in addition to the ENTR reported significant improvements in post-traumatic stress symptoms and emotion regulation. These improvements in daily functioning may enhance effectiveness for youth in employment settings</w:t>
            </w:r>
            <w:r w:rsidR="00D15264">
              <w:rPr>
                <w:rFonts w:ascii="Times New Roman" w:hAnsi="Times New Roman" w:cs="Times New Roman"/>
              </w:rPr>
              <w:t xml:space="preserve"> (</w:t>
            </w:r>
            <w:r w:rsidR="00406940">
              <w:rPr>
                <w:rFonts w:ascii="Times New Roman" w:hAnsi="Times New Roman" w:cs="Times New Roman"/>
              </w:rPr>
              <w:t xml:space="preserve">manuscript submitted for publication, Desrosiers et. al.). </w:t>
            </w:r>
            <w:r w:rsidR="00D15264" w:rsidRPr="00A40C77">
              <w:rPr>
                <w:rFonts w:ascii="Times New Roman" w:hAnsi="Times New Roman" w:cs="Times New Roman"/>
              </w:rPr>
              <w:t>Initial findings from the pilot also suggested that youth receiving both YRI and ENTR were able to shift their wage-earning hours from self-employment to more steady wage-paying work, indicating that YRI may be associated with greater labor market impact</w:t>
            </w:r>
            <w:r w:rsidR="00D15264">
              <w:rPr>
                <w:rFonts w:ascii="Times New Roman" w:hAnsi="Times New Roman" w:cs="Times New Roman"/>
              </w:rPr>
              <w:t xml:space="preserve"> (</w:t>
            </w:r>
            <w:r w:rsidR="00406940">
              <w:rPr>
                <w:rFonts w:ascii="Times New Roman" w:hAnsi="Times New Roman" w:cs="Times New Roman"/>
              </w:rPr>
              <w:t>manuscript in preparation</w:t>
            </w:r>
            <w:r w:rsidR="00D15264">
              <w:rPr>
                <w:rFonts w:ascii="Times New Roman" w:hAnsi="Times New Roman" w:cs="Times New Roman"/>
              </w:rPr>
              <w:t xml:space="preserve">, </w:t>
            </w:r>
            <w:proofErr w:type="spellStart"/>
            <w:r w:rsidR="00D15264">
              <w:rPr>
                <w:rFonts w:ascii="Times New Roman" w:hAnsi="Times New Roman" w:cs="Times New Roman"/>
              </w:rPr>
              <w:t>Akram</w:t>
            </w:r>
            <w:proofErr w:type="spellEnd"/>
            <w:r w:rsidR="00D15264">
              <w:rPr>
                <w:rFonts w:ascii="Times New Roman" w:hAnsi="Times New Roman" w:cs="Times New Roman"/>
              </w:rPr>
              <w:t xml:space="preserve"> et. al.). </w:t>
            </w:r>
            <w:r w:rsidR="00D15264" w:rsidRPr="00A40C77">
              <w:rPr>
                <w:rFonts w:ascii="Times New Roman" w:hAnsi="Times New Roman" w:cs="Times New Roman"/>
              </w:rPr>
              <w:t>Although trends in the pilot showed improvement for youth, the fully-powered effectiveness trial will further measure and examine these results.</w:t>
            </w:r>
          </w:p>
          <w:p w14:paraId="6D53439D" w14:textId="5B95E48F" w:rsidR="00D15264" w:rsidRDefault="00D15264" w:rsidP="00E91959">
            <w:pPr>
              <w:jc w:val="both"/>
              <w:rPr>
                <w:rFonts w:ascii="Times New Roman" w:hAnsi="Times New Roman" w:cs="Times New Roman"/>
              </w:rPr>
            </w:pPr>
          </w:p>
          <w:p w14:paraId="56B939E7" w14:textId="391614AD" w:rsidR="00D15264" w:rsidRPr="00A40C77" w:rsidRDefault="00406940" w:rsidP="00E91959">
            <w:pPr>
              <w:jc w:val="both"/>
              <w:rPr>
                <w:rFonts w:ascii="Times New Roman" w:hAnsi="Times New Roman" w:cs="Times New Roman"/>
              </w:rPr>
            </w:pPr>
            <w:r>
              <w:rPr>
                <w:rFonts w:ascii="Times New Roman" w:hAnsi="Times New Roman" w:cs="Times New Roman"/>
              </w:rPr>
              <w:t xml:space="preserve">Local district youth councils worked closely with GIZ to support program coordination and implementation. </w:t>
            </w:r>
            <w:r w:rsidR="00D15264" w:rsidRPr="00A40C77">
              <w:rPr>
                <w:rFonts w:ascii="Times New Roman" w:hAnsi="Times New Roman" w:cs="Times New Roman"/>
              </w:rPr>
              <w:t>These councils, given their placement as a link between the policy sphere, programming, and the youth themselves, represent an important bridging factor that supported YRI and ENTR implementation with the potential to influence long-term sustainability.</w:t>
            </w:r>
          </w:p>
          <w:p w14:paraId="3409B32C" w14:textId="77777777" w:rsidR="00545902" w:rsidRDefault="00545902" w:rsidP="00E91959">
            <w:pPr>
              <w:jc w:val="both"/>
              <w:rPr>
                <w:rFonts w:ascii="Times New Roman" w:hAnsi="Times New Roman" w:cs="Times New Roman"/>
              </w:rPr>
            </w:pPr>
          </w:p>
          <w:p w14:paraId="0F0EF22B" w14:textId="66219547" w:rsidR="00D15264" w:rsidRPr="00A40C77" w:rsidRDefault="00D15264" w:rsidP="00E91959">
            <w:pPr>
              <w:jc w:val="both"/>
              <w:rPr>
                <w:rFonts w:ascii="Times New Roman" w:hAnsi="Times New Roman" w:cs="Times New Roman"/>
              </w:rPr>
            </w:pPr>
            <w:r w:rsidRPr="00A40C77">
              <w:rPr>
                <w:rFonts w:ascii="Times New Roman" w:hAnsi="Times New Roman" w:cs="Times New Roman"/>
              </w:rPr>
              <w:t xml:space="preserve">The CTA allowed researchers from Boston College and the University of Georgia to learn from local stakeholders with significant programming expertise who are embedded in Sierra Leonean communities. </w:t>
            </w:r>
            <w:r w:rsidR="00396A76">
              <w:rPr>
                <w:rFonts w:ascii="Times New Roman" w:hAnsi="Times New Roman" w:cs="Times New Roman"/>
              </w:rPr>
              <w:t xml:space="preserve"> Through the CTA, </w:t>
            </w:r>
            <w:r w:rsidRPr="00A40C77">
              <w:rPr>
                <w:rFonts w:ascii="Times New Roman" w:hAnsi="Times New Roman" w:cs="Times New Roman"/>
              </w:rPr>
              <w:t>Sierra Leonean agency members learn</w:t>
            </w:r>
            <w:r w:rsidR="00396A76">
              <w:rPr>
                <w:rFonts w:ascii="Times New Roman" w:hAnsi="Times New Roman" w:cs="Times New Roman"/>
              </w:rPr>
              <w:t>ed</w:t>
            </w:r>
            <w:r w:rsidRPr="00A40C77">
              <w:rPr>
                <w:rFonts w:ascii="Times New Roman" w:hAnsi="Times New Roman" w:cs="Times New Roman"/>
              </w:rPr>
              <w:t xml:space="preserve"> from each other’s experience in mental health and youth programming</w:t>
            </w:r>
            <w:r w:rsidR="00396A76">
              <w:rPr>
                <w:rFonts w:ascii="Times New Roman" w:hAnsi="Times New Roman" w:cs="Times New Roman"/>
              </w:rPr>
              <w:t xml:space="preserve"> and </w:t>
            </w:r>
            <w:r w:rsidRPr="00A40C77">
              <w:rPr>
                <w:rFonts w:ascii="Times New Roman" w:hAnsi="Times New Roman" w:cs="Times New Roman"/>
              </w:rPr>
              <w:t>work</w:t>
            </w:r>
            <w:r w:rsidR="00396A76">
              <w:rPr>
                <w:rFonts w:ascii="Times New Roman" w:hAnsi="Times New Roman" w:cs="Times New Roman"/>
              </w:rPr>
              <w:t>ed</w:t>
            </w:r>
            <w:r w:rsidRPr="00A40C77">
              <w:rPr>
                <w:rFonts w:ascii="Times New Roman" w:hAnsi="Times New Roman" w:cs="Times New Roman"/>
              </w:rPr>
              <w:t xml:space="preserve"> together to problem solve as issues arose during implementation. Communication and mission alignment improved throughout the process.</w:t>
            </w:r>
          </w:p>
          <w:p w14:paraId="29B65E04" w14:textId="77777777" w:rsidR="00D15264" w:rsidRPr="00A40C77" w:rsidRDefault="00D15264" w:rsidP="00E91959">
            <w:pPr>
              <w:jc w:val="both"/>
              <w:rPr>
                <w:rFonts w:ascii="Times New Roman" w:hAnsi="Times New Roman" w:cs="Times New Roman"/>
              </w:rPr>
            </w:pPr>
          </w:p>
          <w:p w14:paraId="49BF677C" w14:textId="711EE606" w:rsidR="00163962" w:rsidRPr="00D15264" w:rsidRDefault="00D15264" w:rsidP="00E91959">
            <w:pPr>
              <w:jc w:val="both"/>
              <w:rPr>
                <w:rFonts w:ascii="Times New Roman" w:hAnsi="Times New Roman" w:cs="Times New Roman"/>
              </w:rPr>
            </w:pPr>
            <w:r w:rsidRPr="00A40C77">
              <w:rPr>
                <w:rFonts w:ascii="Times New Roman" w:hAnsi="Times New Roman" w:cs="Times New Roman"/>
              </w:rPr>
              <w:t xml:space="preserve">Contextual limitations, macro-level regulation, and intervention logistics and fidelity were identified as challenges and barriers to YRI delivery and scale-out. Sierra Leone grapples with a health system overtaxed by war, disease and natural disasters; weak governance structures and limited policy supports; a fractured funding environment; prolonged elections that threaten project implementation; and, a fragile context that contributes to reticence from donors. </w:t>
            </w:r>
          </w:p>
        </w:tc>
      </w:tr>
      <w:tr w:rsidR="0042025E" w14:paraId="598B267A" w14:textId="77777777" w:rsidTr="00963455">
        <w:tc>
          <w:tcPr>
            <w:tcW w:w="10530" w:type="dxa"/>
            <w:gridSpan w:val="2"/>
            <w:shd w:val="clear" w:color="auto" w:fill="D9D9D9" w:themeFill="background1" w:themeFillShade="D9"/>
          </w:tcPr>
          <w:p w14:paraId="609F479C" w14:textId="3CA9ECFB" w:rsidR="0042025E" w:rsidRDefault="0042025E" w:rsidP="00E91959">
            <w:pPr>
              <w:rPr>
                <w:rFonts w:ascii="Times New Roman" w:hAnsi="Times New Roman" w:cs="Times New Roman"/>
                <w:b/>
                <w:bCs/>
              </w:rPr>
            </w:pPr>
            <w:r>
              <w:rPr>
                <w:rFonts w:ascii="Times New Roman" w:hAnsi="Times New Roman" w:cs="Times New Roman"/>
                <w:b/>
                <w:bCs/>
              </w:rPr>
              <w:lastRenderedPageBreak/>
              <w:t>Discussion</w:t>
            </w:r>
          </w:p>
        </w:tc>
      </w:tr>
      <w:tr w:rsidR="00163962" w14:paraId="6791E6E3" w14:textId="77777777" w:rsidTr="0042025E">
        <w:tc>
          <w:tcPr>
            <w:tcW w:w="2880" w:type="dxa"/>
            <w:shd w:val="clear" w:color="auto" w:fill="auto"/>
          </w:tcPr>
          <w:p w14:paraId="00C6EB92" w14:textId="2B5E6D69" w:rsidR="00163962" w:rsidRDefault="0042025E" w:rsidP="00B06B65">
            <w:pPr>
              <w:rPr>
                <w:rFonts w:ascii="Times New Roman" w:hAnsi="Times New Roman" w:cs="Times New Roman"/>
                <w:b/>
                <w:bCs/>
              </w:rPr>
            </w:pPr>
            <w:r>
              <w:rPr>
                <w:rFonts w:ascii="Times New Roman" w:hAnsi="Times New Roman" w:cs="Times New Roman"/>
                <w:b/>
                <w:bCs/>
              </w:rPr>
              <w:t>Summary</w:t>
            </w:r>
          </w:p>
        </w:tc>
        <w:tc>
          <w:tcPr>
            <w:tcW w:w="7650" w:type="dxa"/>
            <w:shd w:val="clear" w:color="auto" w:fill="auto"/>
          </w:tcPr>
          <w:p w14:paraId="6A48026C" w14:textId="71837918" w:rsidR="00163962" w:rsidRDefault="00D30718" w:rsidP="00E91959">
            <w:pPr>
              <w:jc w:val="both"/>
              <w:rPr>
                <w:rFonts w:ascii="Times New Roman" w:hAnsi="Times New Roman" w:cs="Times New Roman"/>
                <w:b/>
                <w:bCs/>
              </w:rPr>
            </w:pPr>
            <w:r>
              <w:rPr>
                <w:rFonts w:ascii="Times New Roman" w:hAnsi="Times New Roman" w:cs="Times New Roman"/>
              </w:rPr>
              <w:t>GIZ’s youth employment scheme is an auspicious delivery platform for an evidence-based, mental health intervention in a low-resource, post-conflict setting. In fragile settings where youth face challenges accessing mental health care and livelihoods support, it is critical to develop interventions that can be delivered and maintained by local communities. Lay workers can be equipped to deliver evidence-based interventions when supported by a local seed team of expert facilitators. The Collaborative Team Approach is conducive for quality improvement and sustainability of evidence-based interventions while promoting local ownership and subsidiarity.</w:t>
            </w:r>
          </w:p>
        </w:tc>
      </w:tr>
      <w:tr w:rsidR="00163962" w14:paraId="4CE9421E" w14:textId="77777777" w:rsidTr="0042025E">
        <w:tc>
          <w:tcPr>
            <w:tcW w:w="2880" w:type="dxa"/>
            <w:shd w:val="clear" w:color="auto" w:fill="auto"/>
          </w:tcPr>
          <w:p w14:paraId="0C558861" w14:textId="00DD0E2D" w:rsidR="00163962" w:rsidRDefault="0042025E" w:rsidP="00B06B65">
            <w:pPr>
              <w:rPr>
                <w:rFonts w:ascii="Times New Roman" w:hAnsi="Times New Roman" w:cs="Times New Roman"/>
                <w:b/>
                <w:bCs/>
              </w:rPr>
            </w:pPr>
            <w:r w:rsidRPr="00F868DA">
              <w:rPr>
                <w:rFonts w:ascii="Times New Roman" w:hAnsi="Times New Roman" w:cs="Times New Roman"/>
                <w:b/>
                <w:bCs/>
              </w:rPr>
              <w:lastRenderedPageBreak/>
              <w:t>Interpretation</w:t>
            </w:r>
          </w:p>
        </w:tc>
        <w:tc>
          <w:tcPr>
            <w:tcW w:w="7650" w:type="dxa"/>
            <w:shd w:val="clear" w:color="auto" w:fill="auto"/>
          </w:tcPr>
          <w:p w14:paraId="485DAE01" w14:textId="7AD1F5ED" w:rsidR="00163962" w:rsidRPr="00E91959" w:rsidRDefault="002C7B41" w:rsidP="00E91959">
            <w:pPr>
              <w:jc w:val="both"/>
              <w:rPr>
                <w:rFonts w:ascii="Times New Roman" w:hAnsi="Times New Roman" w:cs="Times New Roman"/>
              </w:rPr>
            </w:pPr>
            <w:r>
              <w:rPr>
                <w:rFonts w:ascii="Times New Roman" w:hAnsi="Times New Roman" w:cs="Times New Roman"/>
              </w:rPr>
              <w:t xml:space="preserve">The Sierra Leonean government’s prioritization of both mental health and youth employment provides an opportunity to leverage investments in in integrated youth economic and psycho-social interventions. This is especially useful in </w:t>
            </w:r>
            <w:r w:rsidRPr="00A40C77">
              <w:rPr>
                <w:rFonts w:ascii="Times New Roman" w:hAnsi="Times New Roman" w:cs="Times New Roman"/>
              </w:rPr>
              <w:t>LMICs with limited mental health care infrastructure and personnel</w:t>
            </w:r>
            <w:r>
              <w:rPr>
                <w:rFonts w:ascii="Times New Roman" w:hAnsi="Times New Roman" w:cs="Times New Roman"/>
              </w:rPr>
              <w:t xml:space="preserve">. </w:t>
            </w:r>
            <w:r w:rsidR="00593A79">
              <w:rPr>
                <w:rFonts w:ascii="Times New Roman" w:hAnsi="Times New Roman" w:cs="Times New Roman"/>
              </w:rPr>
              <w:t>Outer context factors, such as government transitions (and changing priorities) and short-term funding mechanisms, will continue to create challenges for sustainability of interventions.</w:t>
            </w:r>
            <w:r w:rsidR="00F868DA">
              <w:rPr>
                <w:rFonts w:ascii="Times New Roman" w:hAnsi="Times New Roman" w:cs="Times New Roman"/>
              </w:rPr>
              <w:t xml:space="preserve"> Nonetheless, shifting decision-making and expertise to local stakeholders results in clinical effectiveness of the intervention in addition to feasibility and acceptability. Future studies and data analysis can seek to understand why female youth reported less significant improvements in post-traumatic stress symptoms and emotion regulation, considering differences in access to education and employment opportunities. </w:t>
            </w:r>
          </w:p>
        </w:tc>
      </w:tr>
      <w:tr w:rsidR="0042025E" w14:paraId="24952AE5" w14:textId="77777777" w:rsidTr="0042025E">
        <w:tc>
          <w:tcPr>
            <w:tcW w:w="2880" w:type="dxa"/>
            <w:shd w:val="clear" w:color="auto" w:fill="auto"/>
          </w:tcPr>
          <w:p w14:paraId="51C7D454" w14:textId="3F0B67FE" w:rsidR="0042025E" w:rsidRDefault="0042025E" w:rsidP="00B06B65">
            <w:pPr>
              <w:rPr>
                <w:rFonts w:ascii="Times New Roman" w:hAnsi="Times New Roman" w:cs="Times New Roman"/>
                <w:b/>
                <w:bCs/>
              </w:rPr>
            </w:pPr>
            <w:r>
              <w:rPr>
                <w:rFonts w:ascii="Times New Roman" w:hAnsi="Times New Roman" w:cs="Times New Roman"/>
                <w:b/>
                <w:bCs/>
              </w:rPr>
              <w:t>Limitations</w:t>
            </w:r>
          </w:p>
        </w:tc>
        <w:tc>
          <w:tcPr>
            <w:tcW w:w="7650" w:type="dxa"/>
            <w:shd w:val="clear" w:color="auto" w:fill="auto"/>
          </w:tcPr>
          <w:p w14:paraId="7A297C5E" w14:textId="6BB0969A" w:rsidR="0042025E" w:rsidRPr="00D30718" w:rsidRDefault="0075268F" w:rsidP="00D30718">
            <w:pPr>
              <w:jc w:val="both"/>
              <w:rPr>
                <w:rFonts w:ascii="Times New Roman" w:hAnsi="Times New Roman" w:cs="Times New Roman"/>
              </w:rPr>
            </w:pPr>
            <w:r>
              <w:rPr>
                <w:rFonts w:ascii="Times New Roman" w:hAnsi="Times New Roman" w:cs="Times New Roman"/>
              </w:rPr>
              <w:t>This study was limited by the need to replace the initial seed team for the scale-out study.</w:t>
            </w:r>
            <w:r w:rsidR="00D30718" w:rsidRPr="00A40C77">
              <w:rPr>
                <w:rFonts w:ascii="Times New Roman" w:hAnsi="Times New Roman" w:cs="Times New Roman"/>
              </w:rPr>
              <w:t xml:space="preserve"> </w:t>
            </w:r>
            <w:r>
              <w:rPr>
                <w:rFonts w:ascii="Times New Roman" w:hAnsi="Times New Roman" w:cs="Times New Roman"/>
              </w:rPr>
              <w:t>Although Caritas Sierra Leone served as the seed team during the pilot, a competitive bidding process required that a</w:t>
            </w:r>
            <w:r w:rsidR="00D30718" w:rsidRPr="00A40C77">
              <w:rPr>
                <w:rFonts w:ascii="Times New Roman" w:hAnsi="Times New Roman" w:cs="Times New Roman"/>
              </w:rPr>
              <w:t xml:space="preserve"> single service provider </w:t>
            </w:r>
            <w:r>
              <w:rPr>
                <w:rFonts w:ascii="Times New Roman" w:hAnsi="Times New Roman" w:cs="Times New Roman"/>
              </w:rPr>
              <w:t>be</w:t>
            </w:r>
            <w:r w:rsidR="00D30718" w:rsidRPr="00A40C77">
              <w:rPr>
                <w:rFonts w:ascii="Times New Roman" w:hAnsi="Times New Roman" w:cs="Times New Roman"/>
              </w:rPr>
              <w:t xml:space="preserve"> chosen for the scale-out study</w:t>
            </w:r>
            <w:r>
              <w:rPr>
                <w:rFonts w:ascii="Times New Roman" w:hAnsi="Times New Roman" w:cs="Times New Roman"/>
              </w:rPr>
              <w:t xml:space="preserve"> and for the seed team to be expanded. However, many former Caritas seed team members were still able to play a role in the formation and training of the new seed team, and continued to serve on the seed team in the scale-out study. </w:t>
            </w:r>
          </w:p>
        </w:tc>
      </w:tr>
      <w:tr w:rsidR="0042025E" w14:paraId="74B46E25" w14:textId="77777777" w:rsidTr="0042025E">
        <w:tc>
          <w:tcPr>
            <w:tcW w:w="2880" w:type="dxa"/>
            <w:shd w:val="clear" w:color="auto" w:fill="auto"/>
          </w:tcPr>
          <w:p w14:paraId="48197260" w14:textId="3ECFB533" w:rsidR="0042025E" w:rsidRDefault="0042025E" w:rsidP="00B06B65">
            <w:pPr>
              <w:rPr>
                <w:rFonts w:ascii="Times New Roman" w:hAnsi="Times New Roman" w:cs="Times New Roman"/>
                <w:b/>
                <w:bCs/>
              </w:rPr>
            </w:pPr>
            <w:r>
              <w:rPr>
                <w:rFonts w:ascii="Times New Roman" w:hAnsi="Times New Roman" w:cs="Times New Roman"/>
                <w:b/>
                <w:bCs/>
              </w:rPr>
              <w:t>Conclusions</w:t>
            </w:r>
          </w:p>
        </w:tc>
        <w:tc>
          <w:tcPr>
            <w:tcW w:w="7650" w:type="dxa"/>
            <w:shd w:val="clear" w:color="auto" w:fill="auto"/>
          </w:tcPr>
          <w:p w14:paraId="1345B81A" w14:textId="38CE0DA7" w:rsidR="0042025E" w:rsidRPr="00E91959" w:rsidRDefault="0075268F" w:rsidP="00E91959">
            <w:pPr>
              <w:jc w:val="both"/>
              <w:rPr>
                <w:rFonts w:ascii="Times New Roman" w:hAnsi="Times New Roman" w:cs="Times New Roman"/>
              </w:rPr>
            </w:pPr>
            <w:r>
              <w:rPr>
                <w:rFonts w:ascii="Times New Roman" w:hAnsi="Times New Roman" w:cs="Times New Roman"/>
              </w:rPr>
              <w:t>Long-term and sustainable systems of health and mental health are challenging in low-resource settings. The EPIS framework is helpful for taking into account the inner and outer context changes and factors that bridge those contexts. Local ownership and buy-in is critical for both effectivity and sustainability of interventions and can help identify local needs and priorities. Psycho-social r</w:t>
            </w:r>
            <w:r w:rsidR="00E91959" w:rsidRPr="00A40C77">
              <w:rPr>
                <w:rFonts w:ascii="Times New Roman" w:hAnsi="Times New Roman" w:cs="Times New Roman"/>
              </w:rPr>
              <w:t xml:space="preserve">esearch and interventions should be contextualized with careful consideration of risk and protective factors across all levels of the social ecology. </w:t>
            </w:r>
            <w:r>
              <w:rPr>
                <w:rFonts w:ascii="Times New Roman" w:hAnsi="Times New Roman" w:cs="Times New Roman"/>
              </w:rPr>
              <w:t>E</w:t>
            </w:r>
            <w:r w:rsidR="00E91959" w:rsidRPr="00A40C77">
              <w:rPr>
                <w:rFonts w:ascii="Times New Roman" w:hAnsi="Times New Roman" w:cs="Times New Roman"/>
              </w:rPr>
              <w:t>ducational and employment programs should be considered and explored as alternative delivery platforms to effectively deliver mental health services by community-based lay workers</w:t>
            </w:r>
            <w:r>
              <w:rPr>
                <w:rFonts w:ascii="Times New Roman" w:hAnsi="Times New Roman" w:cs="Times New Roman"/>
              </w:rPr>
              <w:t xml:space="preserve">. </w:t>
            </w:r>
            <w:r w:rsidR="00E91959" w:rsidRPr="00A40C77">
              <w:rPr>
                <w:rFonts w:ascii="Times New Roman" w:hAnsi="Times New Roman" w:cs="Times New Roman"/>
              </w:rPr>
              <w:t>Finally, efforts to address the mental health treatment gap must include attention to implementation science questions on how to take evidence-based mental health services to scale. To achieve such goals will require innovations addressing limited human resources for health, consideration of incentives, training, supervision, cost, and ongoing professional development for intervention staff, financing and policy structures, along with strategies for monitoring and improving quality.</w:t>
            </w:r>
          </w:p>
        </w:tc>
      </w:tr>
      <w:tr w:rsidR="0042025E" w14:paraId="18CD05CC" w14:textId="77777777" w:rsidTr="00A82F7D">
        <w:tc>
          <w:tcPr>
            <w:tcW w:w="10530" w:type="dxa"/>
            <w:gridSpan w:val="2"/>
            <w:shd w:val="clear" w:color="auto" w:fill="D9D9D9" w:themeFill="background1" w:themeFillShade="D9"/>
          </w:tcPr>
          <w:p w14:paraId="51A3ED22" w14:textId="78FAD0FB" w:rsidR="0042025E" w:rsidRDefault="0042025E" w:rsidP="00B06B65">
            <w:pPr>
              <w:rPr>
                <w:rFonts w:ascii="Times New Roman" w:hAnsi="Times New Roman" w:cs="Times New Roman"/>
                <w:b/>
                <w:bCs/>
              </w:rPr>
            </w:pPr>
            <w:r>
              <w:rPr>
                <w:rFonts w:ascii="Times New Roman" w:hAnsi="Times New Roman" w:cs="Times New Roman"/>
                <w:b/>
                <w:bCs/>
              </w:rPr>
              <w:t>Other Information</w:t>
            </w:r>
          </w:p>
        </w:tc>
      </w:tr>
      <w:tr w:rsidR="0042025E" w14:paraId="7BD3254A" w14:textId="77777777" w:rsidTr="0042025E">
        <w:tc>
          <w:tcPr>
            <w:tcW w:w="2880" w:type="dxa"/>
            <w:shd w:val="clear" w:color="auto" w:fill="auto"/>
          </w:tcPr>
          <w:p w14:paraId="59EEC65A" w14:textId="45792D5A" w:rsidR="0042025E" w:rsidRDefault="0042025E" w:rsidP="00B06B65">
            <w:pPr>
              <w:rPr>
                <w:rFonts w:ascii="Times New Roman" w:hAnsi="Times New Roman" w:cs="Times New Roman"/>
                <w:b/>
                <w:bCs/>
              </w:rPr>
            </w:pPr>
            <w:r>
              <w:rPr>
                <w:rFonts w:ascii="Times New Roman" w:hAnsi="Times New Roman" w:cs="Times New Roman"/>
                <w:b/>
                <w:bCs/>
              </w:rPr>
              <w:t>Funding</w:t>
            </w:r>
          </w:p>
        </w:tc>
        <w:tc>
          <w:tcPr>
            <w:tcW w:w="7650" w:type="dxa"/>
            <w:shd w:val="clear" w:color="auto" w:fill="auto"/>
          </w:tcPr>
          <w:p w14:paraId="383C4941" w14:textId="17405A7B" w:rsidR="0042025E" w:rsidRPr="00566780" w:rsidRDefault="00D30718" w:rsidP="00566780">
            <w:pPr>
              <w:shd w:val="clear" w:color="auto" w:fill="FFFFFF"/>
              <w:jc w:val="both"/>
              <w:rPr>
                <w:rFonts w:ascii="Times New Roman" w:eastAsia="Times New Roman" w:hAnsi="Times New Roman" w:cs="Times New Roman"/>
                <w:color w:val="222222"/>
              </w:rPr>
            </w:pPr>
            <w:r w:rsidRPr="00D30718">
              <w:rPr>
                <w:rFonts w:ascii="Times New Roman" w:hAnsi="Times New Roman" w:cs="Times New Roman"/>
              </w:rPr>
              <w:t xml:space="preserve">This research was funded by the </w:t>
            </w:r>
            <w:r w:rsidR="00CF23FD">
              <w:rPr>
                <w:rFonts w:ascii="Times New Roman" w:hAnsi="Times New Roman" w:cs="Times New Roman"/>
              </w:rPr>
              <w:t>Omidyar Network.</w:t>
            </w:r>
            <w:r w:rsidR="00566780">
              <w:rPr>
                <w:rFonts w:ascii="Times New Roman" w:hAnsi="Times New Roman" w:cs="Times New Roman"/>
              </w:rPr>
              <w:t xml:space="preserve"> </w:t>
            </w:r>
            <w:r w:rsidR="00566780" w:rsidRPr="003B1215">
              <w:rPr>
                <w:rFonts w:ascii="Times New Roman" w:hAnsi="Times New Roman" w:cs="Times New Roman"/>
              </w:rPr>
              <w:t xml:space="preserve">This feasibility pilot was funded by the Omidyar Network. </w:t>
            </w:r>
            <w:r w:rsidR="00566780" w:rsidRPr="003B1215">
              <w:rPr>
                <w:rFonts w:ascii="Times New Roman" w:eastAsia="Times New Roman" w:hAnsi="Times New Roman" w:cs="Times New Roman"/>
                <w:color w:val="222222"/>
              </w:rPr>
              <w:t>Research</w:t>
            </w:r>
            <w:r w:rsidR="00566780">
              <w:rPr>
                <w:rFonts w:ascii="Times New Roman" w:eastAsia="Times New Roman" w:hAnsi="Times New Roman" w:cs="Times New Roman"/>
                <w:color w:val="222222"/>
              </w:rPr>
              <w:t xml:space="preserve"> </w:t>
            </w:r>
            <w:r w:rsidR="00566780" w:rsidRPr="003B1215">
              <w:rPr>
                <w:rFonts w:ascii="Times New Roman" w:eastAsia="Times New Roman" w:hAnsi="Times New Roman" w:cs="Times New Roman"/>
                <w:color w:val="222222"/>
              </w:rPr>
              <w:t xml:space="preserve">reported in this publication was supported by the National Institute </w:t>
            </w:r>
            <w:r w:rsidR="00566780">
              <w:rPr>
                <w:rFonts w:ascii="Times New Roman" w:eastAsia="Times New Roman" w:hAnsi="Times New Roman" w:cs="Times New Roman"/>
                <w:color w:val="222222"/>
              </w:rPr>
              <w:t>of</w:t>
            </w:r>
            <w:r w:rsidR="00566780" w:rsidRPr="003B1215">
              <w:rPr>
                <w:rFonts w:ascii="Times New Roman" w:eastAsia="Times New Roman" w:hAnsi="Times New Roman" w:cs="Times New Roman"/>
                <w:color w:val="222222"/>
              </w:rPr>
              <w:t xml:space="preserve"> Mental Health of the</w:t>
            </w:r>
            <w:r w:rsidR="00566780">
              <w:rPr>
                <w:rFonts w:ascii="Times New Roman" w:eastAsia="Times New Roman" w:hAnsi="Times New Roman" w:cs="Times New Roman"/>
                <w:color w:val="222222"/>
              </w:rPr>
              <w:t xml:space="preserve"> </w:t>
            </w:r>
            <w:r w:rsidR="00566780" w:rsidRPr="003B1215">
              <w:rPr>
                <w:rFonts w:ascii="Times New Roman" w:eastAsia="Times New Roman" w:hAnsi="Times New Roman" w:cs="Times New Roman"/>
                <w:color w:val="222222"/>
              </w:rPr>
              <w:t>National Institutes of Health under Award Number U19MH109989. The content is solely the</w:t>
            </w:r>
            <w:r w:rsidR="00566780">
              <w:rPr>
                <w:rFonts w:ascii="Times New Roman" w:eastAsia="Times New Roman" w:hAnsi="Times New Roman" w:cs="Times New Roman"/>
                <w:color w:val="222222"/>
              </w:rPr>
              <w:t xml:space="preserve"> </w:t>
            </w:r>
            <w:r w:rsidR="00566780" w:rsidRPr="003B1215">
              <w:rPr>
                <w:rFonts w:ascii="Times New Roman" w:eastAsia="Times New Roman" w:hAnsi="Times New Roman" w:cs="Times New Roman"/>
                <w:color w:val="222222"/>
              </w:rPr>
              <w:t>responsibility of the authors and does not necessarily represent the official views of the National</w:t>
            </w:r>
            <w:r w:rsidR="00566780">
              <w:rPr>
                <w:rFonts w:ascii="Times New Roman" w:eastAsia="Times New Roman" w:hAnsi="Times New Roman" w:cs="Times New Roman"/>
                <w:color w:val="222222"/>
              </w:rPr>
              <w:t xml:space="preserve"> </w:t>
            </w:r>
            <w:r w:rsidR="00566780" w:rsidRPr="003B1215">
              <w:rPr>
                <w:rFonts w:ascii="Times New Roman" w:eastAsia="Times New Roman" w:hAnsi="Times New Roman" w:cs="Times New Roman"/>
                <w:color w:val="222222"/>
              </w:rPr>
              <w:t>Institutes of Health.</w:t>
            </w:r>
          </w:p>
        </w:tc>
      </w:tr>
    </w:tbl>
    <w:p w14:paraId="487488E2" w14:textId="77777777" w:rsidR="00521FD8" w:rsidRPr="002C7B41" w:rsidRDefault="00521FD8" w:rsidP="002C7B41">
      <w:pPr>
        <w:rPr>
          <w:rFonts w:ascii="Times New Roman" w:hAnsi="Times New Roman" w:cs="Times New Roman"/>
        </w:rPr>
      </w:pPr>
    </w:p>
    <w:p w14:paraId="0CDE511F" w14:textId="47DAD2ED" w:rsidR="00521FD8" w:rsidRDefault="00521FD8"/>
    <w:p w14:paraId="38C9B294" w14:textId="77777777" w:rsidR="00446E6D" w:rsidRDefault="00446E6D" w:rsidP="00446E6D"/>
    <w:sectPr w:rsidR="00446E6D" w:rsidSect="00E80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2761A4"/>
    <w:multiLevelType w:val="hybridMultilevel"/>
    <w:tmpl w:val="38BC0618"/>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325577"/>
    <w:multiLevelType w:val="hybridMultilevel"/>
    <w:tmpl w:val="A71A0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F25507"/>
    <w:multiLevelType w:val="hybridMultilevel"/>
    <w:tmpl w:val="39D2A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816E96"/>
    <w:multiLevelType w:val="hybridMultilevel"/>
    <w:tmpl w:val="FA94912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FD8"/>
    <w:rsid w:val="000342E4"/>
    <w:rsid w:val="000377B8"/>
    <w:rsid w:val="00163962"/>
    <w:rsid w:val="001B7501"/>
    <w:rsid w:val="001F6D3A"/>
    <w:rsid w:val="00214F87"/>
    <w:rsid w:val="00266C24"/>
    <w:rsid w:val="00292B94"/>
    <w:rsid w:val="002C7B41"/>
    <w:rsid w:val="00333FEC"/>
    <w:rsid w:val="00364CF4"/>
    <w:rsid w:val="00396A76"/>
    <w:rsid w:val="00397155"/>
    <w:rsid w:val="003C09AA"/>
    <w:rsid w:val="003E15CB"/>
    <w:rsid w:val="003F0B86"/>
    <w:rsid w:val="00406940"/>
    <w:rsid w:val="0042025E"/>
    <w:rsid w:val="00435EC0"/>
    <w:rsid w:val="00446E6D"/>
    <w:rsid w:val="004D1C6F"/>
    <w:rsid w:val="004D4370"/>
    <w:rsid w:val="00521FD8"/>
    <w:rsid w:val="00545902"/>
    <w:rsid w:val="00566780"/>
    <w:rsid w:val="00593A79"/>
    <w:rsid w:val="00604DAB"/>
    <w:rsid w:val="0064563F"/>
    <w:rsid w:val="006526CB"/>
    <w:rsid w:val="006A1A30"/>
    <w:rsid w:val="0075268F"/>
    <w:rsid w:val="00857591"/>
    <w:rsid w:val="00907A6D"/>
    <w:rsid w:val="009946B7"/>
    <w:rsid w:val="009D26FE"/>
    <w:rsid w:val="00A80E48"/>
    <w:rsid w:val="00A84452"/>
    <w:rsid w:val="00B06B65"/>
    <w:rsid w:val="00B83DE2"/>
    <w:rsid w:val="00C13DFA"/>
    <w:rsid w:val="00CF23FD"/>
    <w:rsid w:val="00D15264"/>
    <w:rsid w:val="00D30718"/>
    <w:rsid w:val="00E804D5"/>
    <w:rsid w:val="00E80B42"/>
    <w:rsid w:val="00E91959"/>
    <w:rsid w:val="00EE57EC"/>
    <w:rsid w:val="00F33B01"/>
    <w:rsid w:val="00F52F8D"/>
    <w:rsid w:val="00F7124E"/>
    <w:rsid w:val="00F868DA"/>
    <w:rsid w:val="00FA17F4"/>
    <w:rsid w:val="00FF6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E75AAC"/>
  <w15:chartTrackingRefBased/>
  <w15:docId w15:val="{81E7C468-AB45-124F-A9E5-65CDD547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F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1FD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21FD8"/>
    <w:rPr>
      <w:rFonts w:ascii="Times New Roman" w:hAnsi="Times New Roman" w:cs="Times New Roman"/>
      <w:sz w:val="18"/>
      <w:szCs w:val="18"/>
    </w:rPr>
  </w:style>
  <w:style w:type="paragraph" w:styleId="ListParagraph">
    <w:name w:val="List Paragraph"/>
    <w:basedOn w:val="Normal"/>
    <w:uiPriority w:val="34"/>
    <w:qFormat/>
    <w:rsid w:val="00521FD8"/>
    <w:pPr>
      <w:ind w:left="720"/>
      <w:contextualSpacing/>
    </w:pPr>
  </w:style>
  <w:style w:type="table" w:styleId="TableGrid">
    <w:name w:val="Table Grid"/>
    <w:basedOn w:val="TableNormal"/>
    <w:uiPriority w:val="39"/>
    <w:rsid w:val="00521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6B65"/>
    <w:rPr>
      <w:sz w:val="16"/>
      <w:szCs w:val="16"/>
    </w:rPr>
  </w:style>
  <w:style w:type="paragraph" w:styleId="CommentText">
    <w:name w:val="annotation text"/>
    <w:basedOn w:val="Normal"/>
    <w:link w:val="CommentTextChar"/>
    <w:uiPriority w:val="99"/>
    <w:semiHidden/>
    <w:unhideWhenUsed/>
    <w:rsid w:val="00B06B65"/>
    <w:rPr>
      <w:sz w:val="20"/>
      <w:szCs w:val="20"/>
    </w:rPr>
  </w:style>
  <w:style w:type="character" w:customStyle="1" w:styleId="CommentTextChar">
    <w:name w:val="Comment Text Char"/>
    <w:basedOn w:val="DefaultParagraphFont"/>
    <w:link w:val="CommentText"/>
    <w:uiPriority w:val="99"/>
    <w:semiHidden/>
    <w:rsid w:val="00B06B65"/>
    <w:rPr>
      <w:sz w:val="20"/>
      <w:szCs w:val="20"/>
    </w:rPr>
  </w:style>
  <w:style w:type="paragraph" w:styleId="CommentSubject">
    <w:name w:val="annotation subject"/>
    <w:basedOn w:val="CommentText"/>
    <w:next w:val="CommentText"/>
    <w:link w:val="CommentSubjectChar"/>
    <w:uiPriority w:val="99"/>
    <w:semiHidden/>
    <w:unhideWhenUsed/>
    <w:rsid w:val="00B06B65"/>
    <w:rPr>
      <w:b/>
      <w:bCs/>
    </w:rPr>
  </w:style>
  <w:style w:type="character" w:customStyle="1" w:styleId="CommentSubjectChar">
    <w:name w:val="Comment Subject Char"/>
    <w:basedOn w:val="CommentTextChar"/>
    <w:link w:val="CommentSubject"/>
    <w:uiPriority w:val="99"/>
    <w:semiHidden/>
    <w:rsid w:val="00B06B65"/>
    <w:rPr>
      <w:b/>
      <w:bCs/>
      <w:sz w:val="20"/>
      <w:szCs w:val="20"/>
    </w:rPr>
  </w:style>
  <w:style w:type="character" w:styleId="Hyperlink">
    <w:name w:val="Hyperlink"/>
    <w:basedOn w:val="DefaultParagraphFont"/>
    <w:uiPriority w:val="99"/>
    <w:unhideWhenUsed/>
    <w:rsid w:val="00446E6D"/>
    <w:rPr>
      <w:color w:val="0563C1" w:themeColor="hyperlink"/>
      <w:u w:val="single"/>
    </w:rPr>
  </w:style>
  <w:style w:type="paragraph" w:styleId="NormalWeb">
    <w:name w:val="Normal (Web)"/>
    <w:basedOn w:val="Normal"/>
    <w:uiPriority w:val="99"/>
    <w:semiHidden/>
    <w:unhideWhenUsed/>
    <w:rsid w:val="00214F8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76784">
      <w:bodyDiv w:val="1"/>
      <w:marLeft w:val="0"/>
      <w:marRight w:val="0"/>
      <w:marTop w:val="0"/>
      <w:marBottom w:val="0"/>
      <w:divBdr>
        <w:top w:val="none" w:sz="0" w:space="0" w:color="auto"/>
        <w:left w:val="none" w:sz="0" w:space="0" w:color="auto"/>
        <w:bottom w:val="none" w:sz="0" w:space="0" w:color="auto"/>
        <w:right w:val="none" w:sz="0" w:space="0" w:color="auto"/>
      </w:divBdr>
    </w:div>
    <w:div w:id="878590558">
      <w:bodyDiv w:val="1"/>
      <w:marLeft w:val="0"/>
      <w:marRight w:val="0"/>
      <w:marTop w:val="0"/>
      <w:marBottom w:val="0"/>
      <w:divBdr>
        <w:top w:val="none" w:sz="0" w:space="0" w:color="auto"/>
        <w:left w:val="none" w:sz="0" w:space="0" w:color="auto"/>
        <w:bottom w:val="none" w:sz="0" w:space="0" w:color="auto"/>
        <w:right w:val="none" w:sz="0" w:space="0" w:color="auto"/>
      </w:divBdr>
    </w:div>
    <w:div w:id="1695769086">
      <w:bodyDiv w:val="1"/>
      <w:marLeft w:val="0"/>
      <w:marRight w:val="0"/>
      <w:marTop w:val="0"/>
      <w:marBottom w:val="0"/>
      <w:divBdr>
        <w:top w:val="none" w:sz="0" w:space="0" w:color="auto"/>
        <w:left w:val="none" w:sz="0" w:space="0" w:color="auto"/>
        <w:bottom w:val="none" w:sz="0" w:space="0" w:color="auto"/>
        <w:right w:val="none" w:sz="0" w:space="0" w:color="auto"/>
      </w:divBdr>
    </w:div>
    <w:div w:id="211466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2832</Words>
  <Characters>16146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Bond</dc:creator>
  <cp:keywords/>
  <dc:description/>
  <cp:lastModifiedBy>Laura Bond</cp:lastModifiedBy>
  <cp:revision>5</cp:revision>
  <dcterms:created xsi:type="dcterms:W3CDTF">2020-12-23T02:28:00Z</dcterms:created>
  <dcterms:modified xsi:type="dcterms:W3CDTF">2021-01-14T17:01:00Z</dcterms:modified>
</cp:coreProperties>
</file>