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040C1A" w14:textId="60D5FE53" w:rsidR="004635FD" w:rsidRPr="004635FD" w:rsidRDefault="007D23C9" w:rsidP="0011305F">
      <w:pPr>
        <w:spacing w:line="240" w:lineRule="auto"/>
        <w:jc w:val="center"/>
        <w:rPr>
          <w:rFonts w:ascii="Times New Roman" w:hAnsi="Times New Roman" w:cs="Times New Roman"/>
          <w:b/>
          <w:sz w:val="28"/>
          <w:szCs w:val="28"/>
        </w:rPr>
      </w:pPr>
      <w:r w:rsidRPr="004635FD">
        <w:rPr>
          <w:rFonts w:ascii="Times New Roman" w:hAnsi="Times New Roman" w:cs="Times New Roman"/>
          <w:b/>
          <w:sz w:val="28"/>
          <w:szCs w:val="28"/>
        </w:rPr>
        <w:t xml:space="preserve"> </w:t>
      </w:r>
      <w:r w:rsidR="004635FD" w:rsidRPr="004635FD">
        <w:rPr>
          <w:rFonts w:ascii="Times New Roman" w:hAnsi="Times New Roman" w:cs="Times New Roman"/>
          <w:b/>
          <w:sz w:val="28"/>
          <w:szCs w:val="28"/>
        </w:rPr>
        <w:t>Supporting Information</w:t>
      </w:r>
    </w:p>
    <w:p w14:paraId="20FDA0C5" w14:textId="77777777" w:rsidR="004635FD" w:rsidRDefault="004635FD" w:rsidP="004635FD">
      <w:pPr>
        <w:spacing w:line="240" w:lineRule="auto"/>
        <w:jc w:val="center"/>
        <w:rPr>
          <w:rFonts w:ascii="Times New Roman" w:hAnsi="Times New Roman" w:cs="Times New Roman"/>
          <w:b/>
          <w:sz w:val="24"/>
          <w:szCs w:val="24"/>
        </w:rPr>
      </w:pPr>
    </w:p>
    <w:p w14:paraId="4C7923EB" w14:textId="015124CE" w:rsidR="004635FD" w:rsidRPr="006A66E1" w:rsidRDefault="004635FD" w:rsidP="004635FD">
      <w:pPr>
        <w:spacing w:line="240" w:lineRule="auto"/>
        <w:jc w:val="center"/>
        <w:rPr>
          <w:rFonts w:ascii="Times New Roman" w:hAnsi="Times New Roman" w:cs="Times New Roman"/>
          <w:b/>
          <w:sz w:val="24"/>
          <w:szCs w:val="24"/>
        </w:rPr>
      </w:pPr>
      <w:r w:rsidRPr="006A66E1">
        <w:rPr>
          <w:rFonts w:ascii="Times New Roman" w:hAnsi="Times New Roman" w:cs="Times New Roman"/>
          <w:b/>
          <w:sz w:val="24"/>
          <w:szCs w:val="24"/>
        </w:rPr>
        <w:t xml:space="preserve">Cation-ordering in low-temperature niobium-rich NbWO bronzes: </w:t>
      </w:r>
      <w:r>
        <w:rPr>
          <w:rFonts w:ascii="Times New Roman" w:hAnsi="Times New Roman" w:cs="Times New Roman"/>
          <w:b/>
          <w:sz w:val="24"/>
          <w:szCs w:val="24"/>
        </w:rPr>
        <w:t>New a</w:t>
      </w:r>
      <w:r w:rsidRPr="006A66E1">
        <w:rPr>
          <w:rFonts w:ascii="Times New Roman" w:hAnsi="Times New Roman" w:cs="Times New Roman"/>
          <w:b/>
          <w:sz w:val="24"/>
          <w:szCs w:val="24"/>
        </w:rPr>
        <w:t xml:space="preserve">nodes for </w:t>
      </w:r>
      <w:r>
        <w:rPr>
          <w:rFonts w:ascii="Times New Roman" w:hAnsi="Times New Roman" w:cs="Times New Roman"/>
          <w:b/>
          <w:sz w:val="24"/>
          <w:szCs w:val="24"/>
        </w:rPr>
        <w:t xml:space="preserve">high rate </w:t>
      </w:r>
      <w:r w:rsidRPr="006A66E1">
        <w:rPr>
          <w:rFonts w:ascii="Times New Roman" w:hAnsi="Times New Roman" w:cs="Times New Roman"/>
          <w:b/>
          <w:sz w:val="24"/>
          <w:szCs w:val="24"/>
        </w:rPr>
        <w:t>Li-ion batteries</w:t>
      </w:r>
    </w:p>
    <w:p w14:paraId="284A6EA9" w14:textId="3CEFCAE8" w:rsidR="004635FD" w:rsidRPr="0011305F" w:rsidRDefault="004635FD" w:rsidP="0011305F">
      <w:pPr>
        <w:pStyle w:val="CommentText"/>
        <w:jc w:val="center"/>
        <w:rPr>
          <w:rFonts w:ascii="Times New Roman" w:hAnsi="Times New Roman" w:cs="Times New Roman"/>
          <w:sz w:val="24"/>
          <w:szCs w:val="24"/>
        </w:rPr>
      </w:pPr>
      <w:r w:rsidRPr="006A66E1">
        <w:rPr>
          <w:rFonts w:ascii="Times New Roman" w:hAnsi="Times New Roman" w:cs="Times New Roman"/>
          <w:sz w:val="24"/>
          <w:szCs w:val="24"/>
        </w:rPr>
        <w:t>Supreeth Nagendran</w:t>
      </w:r>
      <w:r w:rsidRPr="006A66E1">
        <w:rPr>
          <w:rFonts w:ascii="Times New Roman" w:hAnsi="Times New Roman" w:cs="Times New Roman"/>
          <w:sz w:val="24"/>
          <w:szCs w:val="24"/>
          <w:vertAlign w:val="superscript"/>
        </w:rPr>
        <w:t>1</w:t>
      </w:r>
      <w:r w:rsidRPr="006A66E1">
        <w:rPr>
          <w:rFonts w:ascii="Times New Roman" w:hAnsi="Times New Roman" w:cs="Times New Roman"/>
          <w:sz w:val="24"/>
          <w:szCs w:val="24"/>
        </w:rPr>
        <w:t>, Amoghavarsha Mahadevegowda</w:t>
      </w:r>
      <w:r w:rsidRPr="006A66E1">
        <w:rPr>
          <w:rFonts w:ascii="Times New Roman" w:hAnsi="Times New Roman" w:cs="Times New Roman"/>
          <w:sz w:val="24"/>
          <w:szCs w:val="24"/>
          <w:vertAlign w:val="superscript"/>
        </w:rPr>
        <w:t>2</w:t>
      </w:r>
      <w:r>
        <w:rPr>
          <w:rFonts w:ascii="Times New Roman" w:hAnsi="Times New Roman" w:cs="Times New Roman"/>
          <w:sz w:val="24"/>
          <w:szCs w:val="24"/>
          <w:vertAlign w:val="superscript"/>
        </w:rPr>
        <w:t>,</w:t>
      </w:r>
      <w:r w:rsidRPr="00B9105C">
        <w:rPr>
          <w:rFonts w:ascii="Times New Roman" w:hAnsi="Times New Roman" w:cs="Times New Roman"/>
          <w:color w:val="000000"/>
          <w:sz w:val="24"/>
          <w:szCs w:val="24"/>
          <w:vertAlign w:val="superscript"/>
        </w:rPr>
        <w:t xml:space="preserve"> </w:t>
      </w:r>
      <w:r w:rsidRPr="006A66E1">
        <w:rPr>
          <w:rFonts w:ascii="Times New Roman" w:hAnsi="Times New Roman" w:cs="Times New Roman"/>
          <w:color w:val="000000"/>
          <w:sz w:val="24"/>
          <w:szCs w:val="24"/>
          <w:vertAlign w:val="superscript"/>
        </w:rPr>
        <w:t>3</w:t>
      </w:r>
      <w:r w:rsidRPr="006A66E1">
        <w:rPr>
          <w:rFonts w:ascii="Times New Roman" w:hAnsi="Times New Roman" w:cs="Times New Roman"/>
          <w:sz w:val="24"/>
          <w:szCs w:val="24"/>
        </w:rPr>
        <w:t>, Sundeep Vema</w:t>
      </w:r>
      <w:r w:rsidRPr="006A66E1">
        <w:rPr>
          <w:rFonts w:ascii="Times New Roman" w:hAnsi="Times New Roman" w:cs="Times New Roman"/>
          <w:sz w:val="24"/>
          <w:szCs w:val="24"/>
          <w:vertAlign w:val="superscript"/>
        </w:rPr>
        <w:t>1</w:t>
      </w:r>
      <w:r w:rsidR="00CD78FB">
        <w:rPr>
          <w:rFonts w:ascii="Times New Roman" w:hAnsi="Times New Roman" w:cs="Times New Roman"/>
          <w:sz w:val="24"/>
          <w:szCs w:val="24"/>
          <w:vertAlign w:val="superscript"/>
        </w:rPr>
        <w:t>,3</w:t>
      </w:r>
      <w:r w:rsidRPr="006A66E1">
        <w:rPr>
          <w:rFonts w:ascii="Times New Roman" w:hAnsi="Times New Roman" w:cs="Times New Roman"/>
          <w:sz w:val="24"/>
          <w:szCs w:val="24"/>
        </w:rPr>
        <w:t>, Mohsen Danaie</w:t>
      </w:r>
      <w:r>
        <w:rPr>
          <w:rFonts w:ascii="Times New Roman" w:hAnsi="Times New Roman" w:cs="Times New Roman"/>
          <w:sz w:val="24"/>
          <w:szCs w:val="24"/>
          <w:vertAlign w:val="superscript"/>
        </w:rPr>
        <w:t>4</w:t>
      </w:r>
      <w:r w:rsidRPr="006A66E1">
        <w:rPr>
          <w:rFonts w:ascii="Times New Roman" w:hAnsi="Times New Roman" w:cs="Times New Roman"/>
          <w:sz w:val="24"/>
          <w:szCs w:val="24"/>
        </w:rPr>
        <w:t>, Weixin Song</w:t>
      </w:r>
      <w:r w:rsidR="00CA64C5" w:rsidRPr="00CA64C5">
        <w:rPr>
          <w:rFonts w:ascii="Times New Roman" w:hAnsi="Times New Roman" w:cs="Times New Roman"/>
          <w:sz w:val="24"/>
          <w:szCs w:val="24"/>
          <w:vertAlign w:val="superscript"/>
        </w:rPr>
        <w:t>3,</w:t>
      </w:r>
      <w:r>
        <w:rPr>
          <w:rFonts w:ascii="Times New Roman" w:hAnsi="Times New Roman" w:cs="Times New Roman"/>
          <w:sz w:val="24"/>
          <w:szCs w:val="24"/>
          <w:vertAlign w:val="superscript"/>
        </w:rPr>
        <w:t>5</w:t>
      </w:r>
      <w:r w:rsidRPr="006A66E1">
        <w:rPr>
          <w:rFonts w:ascii="Times New Roman" w:hAnsi="Times New Roman" w:cs="Times New Roman"/>
          <w:sz w:val="24"/>
          <w:szCs w:val="24"/>
        </w:rPr>
        <w:t>, Bo Wen</w:t>
      </w:r>
      <w:r>
        <w:rPr>
          <w:rFonts w:ascii="Times New Roman" w:hAnsi="Times New Roman" w:cs="Times New Roman"/>
          <w:sz w:val="24"/>
          <w:szCs w:val="24"/>
          <w:vertAlign w:val="superscript"/>
        </w:rPr>
        <w:t>6</w:t>
      </w:r>
      <w:r w:rsidRPr="006A66E1">
        <w:rPr>
          <w:rFonts w:ascii="Times New Roman" w:hAnsi="Times New Roman" w:cs="Times New Roman"/>
          <w:sz w:val="24"/>
          <w:szCs w:val="24"/>
        </w:rPr>
        <w:t>, Caterina Ducati</w:t>
      </w:r>
      <w:r w:rsidRPr="006A66E1">
        <w:rPr>
          <w:rFonts w:ascii="Times New Roman" w:hAnsi="Times New Roman" w:cs="Times New Roman"/>
          <w:sz w:val="24"/>
          <w:szCs w:val="24"/>
          <w:vertAlign w:val="superscript"/>
        </w:rPr>
        <w:t>2</w:t>
      </w:r>
      <w:r>
        <w:rPr>
          <w:rFonts w:ascii="Times New Roman" w:hAnsi="Times New Roman" w:cs="Times New Roman"/>
          <w:sz w:val="24"/>
          <w:szCs w:val="24"/>
          <w:vertAlign w:val="superscript"/>
        </w:rPr>
        <w:t>,</w:t>
      </w:r>
      <w:r w:rsidRPr="00B9105C">
        <w:rPr>
          <w:rFonts w:ascii="Times New Roman" w:hAnsi="Times New Roman" w:cs="Times New Roman"/>
          <w:color w:val="000000"/>
          <w:sz w:val="24"/>
          <w:szCs w:val="24"/>
          <w:vertAlign w:val="superscript"/>
        </w:rPr>
        <w:t xml:space="preserve"> </w:t>
      </w:r>
      <w:r w:rsidRPr="006A66E1">
        <w:rPr>
          <w:rFonts w:ascii="Times New Roman" w:hAnsi="Times New Roman" w:cs="Times New Roman"/>
          <w:color w:val="000000"/>
          <w:sz w:val="24"/>
          <w:szCs w:val="24"/>
          <w:vertAlign w:val="superscript"/>
        </w:rPr>
        <w:t>3</w:t>
      </w:r>
      <w:r w:rsidRPr="006A66E1">
        <w:rPr>
          <w:rFonts w:ascii="Times New Roman" w:hAnsi="Times New Roman" w:cs="Times New Roman"/>
          <w:sz w:val="24"/>
          <w:szCs w:val="24"/>
        </w:rPr>
        <w:t xml:space="preserve">, Clare </w:t>
      </w:r>
      <w:r>
        <w:rPr>
          <w:rFonts w:ascii="Times New Roman" w:hAnsi="Times New Roman" w:cs="Times New Roman"/>
          <w:sz w:val="24"/>
          <w:szCs w:val="24"/>
        </w:rPr>
        <w:t xml:space="preserve">P. </w:t>
      </w:r>
      <w:r w:rsidRPr="006A66E1">
        <w:rPr>
          <w:rFonts w:ascii="Times New Roman" w:hAnsi="Times New Roman" w:cs="Times New Roman"/>
          <w:sz w:val="24"/>
          <w:szCs w:val="24"/>
        </w:rPr>
        <w:t>Grey</w:t>
      </w:r>
      <w:r w:rsidRPr="006A66E1">
        <w:rPr>
          <w:rFonts w:ascii="Times New Roman" w:hAnsi="Times New Roman" w:cs="Times New Roman"/>
          <w:sz w:val="24"/>
          <w:szCs w:val="24"/>
          <w:vertAlign w:val="superscript"/>
        </w:rPr>
        <w:t>1</w:t>
      </w:r>
      <w:r>
        <w:rPr>
          <w:rFonts w:ascii="Times New Roman" w:hAnsi="Times New Roman" w:cs="Times New Roman"/>
          <w:sz w:val="24"/>
          <w:szCs w:val="24"/>
          <w:vertAlign w:val="superscript"/>
        </w:rPr>
        <w:t>,</w:t>
      </w:r>
      <w:r w:rsidRPr="006A66E1">
        <w:rPr>
          <w:rFonts w:ascii="Times New Roman" w:hAnsi="Times New Roman" w:cs="Times New Roman"/>
          <w:color w:val="000000"/>
          <w:sz w:val="24"/>
          <w:szCs w:val="24"/>
          <w:vertAlign w:val="superscript"/>
        </w:rPr>
        <w:t>3</w:t>
      </w:r>
      <w:r w:rsidRPr="006A66E1">
        <w:rPr>
          <w:rFonts w:ascii="Times New Roman" w:hAnsi="Times New Roman" w:cs="Times New Roman"/>
          <w:sz w:val="24"/>
          <w:szCs w:val="24"/>
        </w:rPr>
        <w:t xml:space="preserve">  </w:t>
      </w:r>
    </w:p>
    <w:p w14:paraId="79AFAEA5" w14:textId="3F6F7BDE" w:rsidR="0011305F" w:rsidRPr="0011305F" w:rsidRDefault="0011305F" w:rsidP="0011305F">
      <w:pPr>
        <w:pStyle w:val="Figures"/>
        <w:jc w:val="center"/>
        <w:rPr>
          <w:color w:val="FFFFFF" w:themeColor="background1"/>
        </w:rPr>
      </w:pPr>
      <w:bookmarkStart w:id="0" w:name="_Ref132019899"/>
      <w:r w:rsidRPr="0011305F">
        <w:rPr>
          <w:b/>
          <w:bCs/>
          <w:color w:val="FFFFFF" w:themeColor="background1"/>
          <w:sz w:val="22"/>
        </w:rPr>
        <w:t xml:space="preserve">Fig. </w:t>
      </w:r>
      <w:r w:rsidRPr="0011305F">
        <w:rPr>
          <w:b/>
          <w:bCs/>
          <w:color w:val="FFFFFF" w:themeColor="background1"/>
          <w:sz w:val="22"/>
        </w:rPr>
        <w:fldChar w:fldCharType="begin"/>
      </w:r>
      <w:r w:rsidRPr="0011305F">
        <w:rPr>
          <w:b/>
          <w:bCs/>
          <w:color w:val="FFFFFF" w:themeColor="background1"/>
          <w:sz w:val="22"/>
        </w:rPr>
        <w:instrText xml:space="preserve"> SEQ Fig. \* ARABIC </w:instrText>
      </w:r>
      <w:r w:rsidRPr="0011305F">
        <w:rPr>
          <w:b/>
          <w:bCs/>
          <w:color w:val="FFFFFF" w:themeColor="background1"/>
          <w:sz w:val="22"/>
        </w:rPr>
        <w:fldChar w:fldCharType="separate"/>
      </w:r>
      <w:r w:rsidR="00EF11B7">
        <w:rPr>
          <w:b/>
          <w:bCs/>
          <w:noProof/>
          <w:color w:val="FFFFFF" w:themeColor="background1"/>
          <w:sz w:val="22"/>
        </w:rPr>
        <w:t>1</w:t>
      </w:r>
      <w:r w:rsidRPr="0011305F">
        <w:rPr>
          <w:b/>
          <w:bCs/>
          <w:color w:val="FFFFFF" w:themeColor="background1"/>
          <w:sz w:val="22"/>
        </w:rPr>
        <w:fldChar w:fldCharType="end"/>
      </w:r>
      <w:bookmarkEnd w:id="0"/>
      <w:r w:rsidRPr="0011305F">
        <w:rPr>
          <w:b/>
          <w:bCs/>
          <w:noProof/>
          <w:color w:val="FFFFFF" w:themeColor="background1"/>
          <w:sz w:val="22"/>
        </w:rPr>
        <w:t xml:space="preserve"> </w:t>
      </w:r>
      <w:bookmarkStart w:id="1" w:name="_Ref132046147"/>
      <w:r w:rsidRPr="0011305F">
        <w:rPr>
          <w:b/>
          <w:bCs/>
          <w:color w:val="FFFFFF" w:themeColor="background1"/>
          <w:sz w:val="22"/>
        </w:rPr>
        <w:t xml:space="preserve">Fig. </w:t>
      </w:r>
      <w:r w:rsidRPr="0011305F">
        <w:rPr>
          <w:b/>
          <w:bCs/>
          <w:iCs w:val="0"/>
          <w:color w:val="FFFFFF" w:themeColor="background1"/>
          <w:sz w:val="22"/>
        </w:rPr>
        <w:fldChar w:fldCharType="begin"/>
      </w:r>
      <w:r w:rsidRPr="0011305F">
        <w:rPr>
          <w:b/>
          <w:bCs/>
          <w:color w:val="FFFFFF" w:themeColor="background1"/>
          <w:sz w:val="22"/>
        </w:rPr>
        <w:instrText xml:space="preserve"> SEQ Fig. \* ARABIC </w:instrText>
      </w:r>
      <w:r w:rsidRPr="0011305F">
        <w:rPr>
          <w:b/>
          <w:bCs/>
          <w:iCs w:val="0"/>
          <w:color w:val="FFFFFF" w:themeColor="background1"/>
          <w:sz w:val="22"/>
        </w:rPr>
        <w:fldChar w:fldCharType="separate"/>
      </w:r>
      <w:r w:rsidR="00EF11B7">
        <w:rPr>
          <w:b/>
          <w:bCs/>
          <w:noProof/>
          <w:color w:val="FFFFFF" w:themeColor="background1"/>
          <w:sz w:val="22"/>
        </w:rPr>
        <w:t>2</w:t>
      </w:r>
      <w:r w:rsidRPr="0011305F">
        <w:rPr>
          <w:b/>
          <w:bCs/>
          <w:iCs w:val="0"/>
          <w:color w:val="FFFFFF" w:themeColor="background1"/>
          <w:sz w:val="22"/>
        </w:rPr>
        <w:fldChar w:fldCharType="end"/>
      </w:r>
      <w:bookmarkEnd w:id="1"/>
      <w:r w:rsidRPr="0011305F">
        <w:rPr>
          <w:b/>
          <w:bCs/>
          <w:color w:val="FFFFFF" w:themeColor="background1"/>
          <w:sz w:val="22"/>
        </w:rPr>
        <w:t xml:space="preserve"> </w:t>
      </w:r>
      <w:bookmarkStart w:id="2" w:name="_Ref142751441"/>
      <w:r w:rsidRPr="0011305F">
        <w:rPr>
          <w:b/>
          <w:bCs/>
          <w:color w:val="FFFFFF" w:themeColor="background1"/>
          <w:sz w:val="22"/>
        </w:rPr>
        <w:t xml:space="preserve">Fig. </w:t>
      </w:r>
      <w:r w:rsidRPr="0011305F">
        <w:rPr>
          <w:b/>
          <w:bCs/>
          <w:color w:val="FFFFFF" w:themeColor="background1"/>
          <w:sz w:val="22"/>
        </w:rPr>
        <w:fldChar w:fldCharType="begin"/>
      </w:r>
      <w:r w:rsidRPr="0011305F">
        <w:rPr>
          <w:b/>
          <w:bCs/>
          <w:color w:val="FFFFFF" w:themeColor="background1"/>
          <w:sz w:val="22"/>
        </w:rPr>
        <w:instrText xml:space="preserve"> SEQ Fig. \* ARABIC </w:instrText>
      </w:r>
      <w:r w:rsidRPr="0011305F">
        <w:rPr>
          <w:b/>
          <w:bCs/>
          <w:color w:val="FFFFFF" w:themeColor="background1"/>
          <w:sz w:val="22"/>
        </w:rPr>
        <w:fldChar w:fldCharType="separate"/>
      </w:r>
      <w:r w:rsidR="00EF11B7">
        <w:rPr>
          <w:b/>
          <w:bCs/>
          <w:noProof/>
          <w:color w:val="FFFFFF" w:themeColor="background1"/>
          <w:sz w:val="22"/>
        </w:rPr>
        <w:t>3</w:t>
      </w:r>
      <w:r w:rsidRPr="0011305F">
        <w:rPr>
          <w:b/>
          <w:bCs/>
          <w:color w:val="FFFFFF" w:themeColor="background1"/>
          <w:sz w:val="22"/>
        </w:rPr>
        <w:fldChar w:fldCharType="end"/>
      </w:r>
      <w:bookmarkEnd w:id="2"/>
      <w:r w:rsidRPr="0011305F">
        <w:rPr>
          <w:b/>
          <w:bCs/>
          <w:color w:val="FFFFFF" w:themeColor="background1"/>
          <w:sz w:val="22"/>
        </w:rPr>
        <w:t xml:space="preserve"> </w:t>
      </w:r>
      <w:bookmarkStart w:id="3" w:name="_Ref142751503"/>
      <w:r w:rsidRPr="0011305F">
        <w:rPr>
          <w:b/>
          <w:color w:val="FFFFFF" w:themeColor="background1"/>
          <w:sz w:val="22"/>
        </w:rPr>
        <w:t xml:space="preserve">Fig. </w:t>
      </w:r>
      <w:r w:rsidRPr="0011305F">
        <w:rPr>
          <w:b/>
          <w:color w:val="FFFFFF" w:themeColor="background1"/>
          <w:sz w:val="22"/>
        </w:rPr>
        <w:fldChar w:fldCharType="begin"/>
      </w:r>
      <w:r w:rsidRPr="0011305F">
        <w:rPr>
          <w:b/>
          <w:color w:val="FFFFFF" w:themeColor="background1"/>
          <w:sz w:val="22"/>
        </w:rPr>
        <w:instrText xml:space="preserve"> SEQ Fig. \* ARABIC </w:instrText>
      </w:r>
      <w:r w:rsidRPr="0011305F">
        <w:rPr>
          <w:b/>
          <w:color w:val="FFFFFF" w:themeColor="background1"/>
          <w:sz w:val="22"/>
        </w:rPr>
        <w:fldChar w:fldCharType="separate"/>
      </w:r>
      <w:r w:rsidR="00EF11B7">
        <w:rPr>
          <w:b/>
          <w:noProof/>
          <w:color w:val="FFFFFF" w:themeColor="background1"/>
          <w:sz w:val="22"/>
        </w:rPr>
        <w:t>4</w:t>
      </w:r>
      <w:r w:rsidRPr="0011305F">
        <w:rPr>
          <w:b/>
          <w:color w:val="FFFFFF" w:themeColor="background1"/>
          <w:sz w:val="22"/>
        </w:rPr>
        <w:fldChar w:fldCharType="end"/>
      </w:r>
      <w:bookmarkEnd w:id="3"/>
      <w:r w:rsidRPr="0011305F">
        <w:rPr>
          <w:b/>
          <w:color w:val="FFFFFF" w:themeColor="background1"/>
          <w:sz w:val="22"/>
        </w:rPr>
        <w:t xml:space="preserve"> </w:t>
      </w:r>
      <w:bookmarkStart w:id="4" w:name="_Ref143459046"/>
      <w:r w:rsidRPr="0011305F">
        <w:rPr>
          <w:b/>
          <w:bCs/>
          <w:color w:val="FFFFFF" w:themeColor="background1"/>
          <w:sz w:val="22"/>
        </w:rPr>
        <w:t xml:space="preserve">Fig. </w:t>
      </w:r>
      <w:r w:rsidRPr="0011305F">
        <w:rPr>
          <w:b/>
          <w:bCs/>
          <w:color w:val="FFFFFF" w:themeColor="background1"/>
          <w:sz w:val="22"/>
        </w:rPr>
        <w:fldChar w:fldCharType="begin"/>
      </w:r>
      <w:r w:rsidRPr="0011305F">
        <w:rPr>
          <w:b/>
          <w:bCs/>
          <w:color w:val="FFFFFF" w:themeColor="background1"/>
          <w:sz w:val="22"/>
        </w:rPr>
        <w:instrText xml:space="preserve"> SEQ Fig. \* ARABIC </w:instrText>
      </w:r>
      <w:r w:rsidRPr="0011305F">
        <w:rPr>
          <w:b/>
          <w:bCs/>
          <w:color w:val="FFFFFF" w:themeColor="background1"/>
          <w:sz w:val="22"/>
        </w:rPr>
        <w:fldChar w:fldCharType="separate"/>
      </w:r>
      <w:r w:rsidR="00EF11B7">
        <w:rPr>
          <w:b/>
          <w:bCs/>
          <w:noProof/>
          <w:color w:val="FFFFFF" w:themeColor="background1"/>
          <w:sz w:val="22"/>
        </w:rPr>
        <w:t>5</w:t>
      </w:r>
      <w:r w:rsidRPr="0011305F">
        <w:rPr>
          <w:b/>
          <w:bCs/>
          <w:color w:val="FFFFFF" w:themeColor="background1"/>
          <w:sz w:val="22"/>
        </w:rPr>
        <w:fldChar w:fldCharType="end"/>
      </w:r>
      <w:bookmarkEnd w:id="4"/>
      <w:r w:rsidRPr="0011305F">
        <w:rPr>
          <w:b/>
          <w:bCs/>
          <w:color w:val="FFFFFF" w:themeColor="background1"/>
          <w:sz w:val="22"/>
        </w:rPr>
        <w:t>.</w:t>
      </w:r>
    </w:p>
    <w:p w14:paraId="3B0CAC7F" w14:textId="77777777" w:rsidR="001464F1" w:rsidRDefault="001464F1" w:rsidP="001464F1">
      <w:pPr>
        <w:spacing w:after="120" w:line="240" w:lineRule="auto"/>
        <w:rPr>
          <w:rFonts w:ascii="Times New Roman" w:hAnsi="Times New Roman" w:cs="Times New Roman"/>
          <w:b/>
          <w:sz w:val="24"/>
          <w:szCs w:val="24"/>
        </w:rPr>
      </w:pPr>
    </w:p>
    <w:p w14:paraId="7B3D9A68" w14:textId="77777777" w:rsidR="0011305F" w:rsidRDefault="0011305F">
      <w:pPr>
        <w:rPr>
          <w:rFonts w:ascii="Times New Roman" w:hAnsi="Times New Roman" w:cs="Times New Roman"/>
          <w:b/>
          <w:sz w:val="28"/>
          <w:szCs w:val="28"/>
        </w:rPr>
      </w:pPr>
      <w:r>
        <w:rPr>
          <w:rFonts w:ascii="Times New Roman" w:hAnsi="Times New Roman" w:cs="Times New Roman"/>
          <w:b/>
          <w:sz w:val="28"/>
          <w:szCs w:val="28"/>
        </w:rPr>
        <w:br w:type="page"/>
      </w:r>
    </w:p>
    <w:p w14:paraId="4D035A8B" w14:textId="6C650A00" w:rsidR="000F0BA6" w:rsidRPr="00C62C6B" w:rsidRDefault="000F0BA6" w:rsidP="001464F1">
      <w:pPr>
        <w:spacing w:after="120" w:line="240" w:lineRule="auto"/>
        <w:rPr>
          <w:rFonts w:ascii="Times New Roman" w:hAnsi="Times New Roman" w:cs="Times New Roman"/>
          <w:b/>
          <w:sz w:val="28"/>
          <w:szCs w:val="28"/>
        </w:rPr>
      </w:pPr>
      <w:r w:rsidRPr="00C62C6B">
        <w:rPr>
          <w:rFonts w:ascii="Times New Roman" w:hAnsi="Times New Roman" w:cs="Times New Roman"/>
          <w:b/>
          <w:sz w:val="28"/>
          <w:szCs w:val="28"/>
        </w:rPr>
        <w:lastRenderedPageBreak/>
        <w:t>Table of Contents</w:t>
      </w:r>
    </w:p>
    <w:p w14:paraId="0B9AD40B" w14:textId="77777777" w:rsidR="00935DA5" w:rsidRDefault="00935DA5" w:rsidP="00C62C6B">
      <w:pPr>
        <w:spacing w:after="120" w:line="240" w:lineRule="auto"/>
        <w:rPr>
          <w:rFonts w:ascii="Times New Roman" w:hAnsi="Times New Roman" w:cs="Times New Roman"/>
          <w:b/>
          <w:sz w:val="24"/>
          <w:szCs w:val="24"/>
        </w:rPr>
      </w:pPr>
      <w:r>
        <w:rPr>
          <w:rFonts w:ascii="Times New Roman" w:hAnsi="Times New Roman" w:cs="Times New Roman"/>
          <w:b/>
          <w:sz w:val="24"/>
          <w:szCs w:val="24"/>
        </w:rPr>
        <w:t>Supplementary Figures</w:t>
      </w:r>
    </w:p>
    <w:p w14:paraId="1449B9C8" w14:textId="1439AB70" w:rsidR="00C62C6B" w:rsidRPr="00C62C6B" w:rsidRDefault="00C62C6B" w:rsidP="00C62C6B">
      <w:pPr>
        <w:pStyle w:val="Figures"/>
        <w:numPr>
          <w:ilvl w:val="0"/>
          <w:numId w:val="7"/>
        </w:numPr>
        <w:spacing w:after="120"/>
        <w:rPr>
          <w:b/>
          <w:bCs/>
          <w:szCs w:val="24"/>
        </w:rPr>
      </w:pPr>
      <w:r>
        <w:rPr>
          <w:b/>
          <w:bCs/>
          <w:szCs w:val="24"/>
        </w:rPr>
        <w:t xml:space="preserve">Original NWO Phase diagram </w:t>
      </w:r>
    </w:p>
    <w:p w14:paraId="338FDD18" w14:textId="4E22645D" w:rsidR="00AC0B76" w:rsidRPr="00AC0B76" w:rsidRDefault="00AC0B76" w:rsidP="00C62C6B">
      <w:pPr>
        <w:pStyle w:val="Figures"/>
        <w:spacing w:after="120"/>
      </w:pPr>
      <w:r w:rsidRPr="00965D2D">
        <w:rPr>
          <w:b/>
        </w:rPr>
        <w:fldChar w:fldCharType="begin"/>
      </w:r>
      <w:r w:rsidRPr="00965D2D">
        <w:rPr>
          <w:b/>
        </w:rPr>
        <w:instrText xml:space="preserve"> REF _Ref142749254 \h  \* MERGEFORMAT </w:instrText>
      </w:r>
      <w:r w:rsidRPr="00965D2D">
        <w:rPr>
          <w:b/>
        </w:rPr>
      </w:r>
      <w:r w:rsidRPr="00965D2D">
        <w:rPr>
          <w:b/>
        </w:rPr>
        <w:fldChar w:fldCharType="separate"/>
      </w:r>
      <w:r w:rsidR="00EF11B7" w:rsidRPr="002D46E5">
        <w:rPr>
          <w:b/>
          <w:bCs/>
        </w:rPr>
        <w:t>Fig. S</w:t>
      </w:r>
      <w:r w:rsidR="00EF11B7">
        <w:rPr>
          <w:b/>
          <w:bCs/>
        </w:rPr>
        <w:t>1</w:t>
      </w:r>
      <w:r w:rsidRPr="00965D2D">
        <w:rPr>
          <w:b/>
        </w:rPr>
        <w:fldChar w:fldCharType="end"/>
      </w:r>
      <w:r w:rsidR="00965D2D">
        <w:t xml:space="preserve"> </w:t>
      </w:r>
      <w:r w:rsidR="00965D2D" w:rsidRPr="00ED21AE">
        <w:t xml:space="preserve">Modified </w:t>
      </w:r>
      <w:r w:rsidR="00965D2D">
        <w:t xml:space="preserve">“high temperature” </w:t>
      </w:r>
      <w:r w:rsidR="00965D2D" w:rsidRPr="00ED21AE">
        <w:t>niobium tungsten oxide phase diagram</w:t>
      </w:r>
      <w:r w:rsidR="00965D2D">
        <w:t>, based on that of Roth and Waring.</w:t>
      </w:r>
    </w:p>
    <w:p w14:paraId="33E07077" w14:textId="77777777" w:rsidR="00AC0B76" w:rsidRPr="00A96D7D" w:rsidRDefault="00AC0B76" w:rsidP="00C62C6B">
      <w:pPr>
        <w:pStyle w:val="Figures"/>
        <w:spacing w:after="120"/>
      </w:pPr>
    </w:p>
    <w:p w14:paraId="32CCAA12" w14:textId="3AC0F64A" w:rsidR="00C62C6B" w:rsidRPr="00C62C6B" w:rsidRDefault="00C62C6B" w:rsidP="00C62C6B">
      <w:pPr>
        <w:pStyle w:val="Figures"/>
        <w:numPr>
          <w:ilvl w:val="0"/>
          <w:numId w:val="7"/>
        </w:numPr>
        <w:spacing w:after="120"/>
        <w:rPr>
          <w:b/>
          <w:bCs/>
          <w:szCs w:val="24"/>
        </w:rPr>
      </w:pPr>
      <w:r w:rsidRPr="00C62C6B">
        <w:rPr>
          <w:b/>
          <w:bCs/>
          <w:szCs w:val="24"/>
        </w:rPr>
        <w:t xml:space="preserve">Additional Experimental Data </w:t>
      </w:r>
    </w:p>
    <w:p w14:paraId="2F6DAD85" w14:textId="6EEDA9F0" w:rsidR="00965D2D" w:rsidRPr="00965D2D" w:rsidRDefault="00965D2D" w:rsidP="00C62C6B">
      <w:pPr>
        <w:pStyle w:val="Figures"/>
        <w:spacing w:after="120"/>
        <w:jc w:val="left"/>
        <w:rPr>
          <w:b/>
          <w:iCs w:val="0"/>
          <w:szCs w:val="24"/>
        </w:rPr>
      </w:pPr>
      <w:r w:rsidRPr="00965D2D">
        <w:rPr>
          <w:b/>
          <w:iCs w:val="0"/>
          <w:szCs w:val="24"/>
        </w:rPr>
        <w:fldChar w:fldCharType="begin"/>
      </w:r>
      <w:r w:rsidRPr="00965D2D">
        <w:rPr>
          <w:b/>
          <w:iCs w:val="0"/>
          <w:szCs w:val="24"/>
        </w:rPr>
        <w:instrText xml:space="preserve"> REF _Ref132032037 \h  \* MERGEFORMAT </w:instrText>
      </w:r>
      <w:r w:rsidRPr="00965D2D">
        <w:rPr>
          <w:b/>
          <w:iCs w:val="0"/>
          <w:szCs w:val="24"/>
        </w:rPr>
      </w:r>
      <w:r w:rsidRPr="00965D2D">
        <w:rPr>
          <w:b/>
          <w:iCs w:val="0"/>
          <w:szCs w:val="24"/>
        </w:rPr>
        <w:fldChar w:fldCharType="separate"/>
      </w:r>
      <w:r w:rsidR="00EF11B7" w:rsidRPr="002D46E5">
        <w:rPr>
          <w:b/>
          <w:bCs/>
          <w:szCs w:val="24"/>
        </w:rPr>
        <w:t>Fig. S</w:t>
      </w:r>
      <w:r w:rsidR="00EF11B7">
        <w:rPr>
          <w:b/>
          <w:bCs/>
          <w:szCs w:val="24"/>
        </w:rPr>
        <w:t>2</w:t>
      </w:r>
      <w:r w:rsidRPr="00965D2D">
        <w:rPr>
          <w:b/>
          <w:iCs w:val="0"/>
          <w:szCs w:val="24"/>
        </w:rPr>
        <w:fldChar w:fldCharType="end"/>
      </w:r>
      <w:r>
        <w:rPr>
          <w:b/>
          <w:iCs w:val="0"/>
          <w:szCs w:val="24"/>
        </w:rPr>
        <w:t xml:space="preserve"> </w:t>
      </w:r>
      <w:r w:rsidRPr="006A66E1">
        <w:rPr>
          <w:noProof/>
          <w:szCs w:val="24"/>
        </w:rPr>
        <w:t>SEM</w:t>
      </w:r>
      <w:r>
        <w:rPr>
          <w:noProof/>
          <w:szCs w:val="24"/>
        </w:rPr>
        <w:t xml:space="preserve"> and SEM-EDS map</w:t>
      </w:r>
      <w:r w:rsidRPr="006A66E1">
        <w:rPr>
          <w:noProof/>
          <w:szCs w:val="24"/>
        </w:rPr>
        <w:t>s</w:t>
      </w:r>
      <w:r>
        <w:rPr>
          <w:noProof/>
          <w:szCs w:val="24"/>
        </w:rPr>
        <w:t xml:space="preserve"> </w:t>
      </w:r>
      <w:r w:rsidRPr="006A66E1">
        <w:rPr>
          <w:noProof/>
          <w:szCs w:val="24"/>
        </w:rPr>
        <w:t>of Nb1 precursor synthesized by microwave method.</w:t>
      </w:r>
    </w:p>
    <w:p w14:paraId="5E8E0095" w14:textId="573E59E8" w:rsidR="00965D2D" w:rsidRPr="00965D2D" w:rsidRDefault="00965D2D" w:rsidP="00C62C6B">
      <w:pPr>
        <w:pStyle w:val="Figures"/>
        <w:spacing w:after="120"/>
        <w:jc w:val="left"/>
        <w:rPr>
          <w:b/>
          <w:iCs w:val="0"/>
          <w:szCs w:val="24"/>
        </w:rPr>
      </w:pPr>
      <w:r w:rsidRPr="00965D2D">
        <w:rPr>
          <w:b/>
          <w:iCs w:val="0"/>
          <w:szCs w:val="24"/>
        </w:rPr>
        <w:fldChar w:fldCharType="begin"/>
      </w:r>
      <w:r w:rsidRPr="00965D2D">
        <w:rPr>
          <w:b/>
          <w:iCs w:val="0"/>
          <w:szCs w:val="24"/>
        </w:rPr>
        <w:instrText xml:space="preserve"> REF _Ref137565467 \h  \* MERGEFORMAT </w:instrText>
      </w:r>
      <w:r w:rsidRPr="00965D2D">
        <w:rPr>
          <w:b/>
          <w:iCs w:val="0"/>
          <w:szCs w:val="24"/>
        </w:rPr>
      </w:r>
      <w:r w:rsidRPr="00965D2D">
        <w:rPr>
          <w:b/>
          <w:iCs w:val="0"/>
          <w:szCs w:val="24"/>
        </w:rPr>
        <w:fldChar w:fldCharType="separate"/>
      </w:r>
      <w:r w:rsidR="00EF11B7" w:rsidRPr="002D46E5">
        <w:rPr>
          <w:b/>
          <w:bCs/>
        </w:rPr>
        <w:t>Fig. S</w:t>
      </w:r>
      <w:r w:rsidR="00EF11B7">
        <w:rPr>
          <w:b/>
          <w:bCs/>
        </w:rPr>
        <w:t>3</w:t>
      </w:r>
      <w:r w:rsidRPr="00965D2D">
        <w:rPr>
          <w:b/>
          <w:iCs w:val="0"/>
          <w:szCs w:val="24"/>
        </w:rPr>
        <w:fldChar w:fldCharType="end"/>
      </w:r>
      <w:r>
        <w:rPr>
          <w:b/>
          <w:iCs w:val="0"/>
          <w:szCs w:val="24"/>
        </w:rPr>
        <w:t xml:space="preserve"> </w:t>
      </w:r>
      <w:r>
        <w:t>STEM-</w:t>
      </w:r>
      <w:r w:rsidRPr="00315A01">
        <w:t>HAADF image of Nb1</w:t>
      </w:r>
      <w:r>
        <w:t>, Nb2, and Nb3</w:t>
      </w:r>
      <w:r w:rsidRPr="00315A01">
        <w:t xml:space="preserve"> along the </w:t>
      </w:r>
      <w:r w:rsidRPr="0079464F">
        <w:rPr>
          <w:i/>
        </w:rPr>
        <w:t>c</w:t>
      </w:r>
      <w:r w:rsidRPr="00315A01">
        <w:t>-axis and the corresponding FFT</w:t>
      </w:r>
      <w:r>
        <w:t>s.</w:t>
      </w:r>
    </w:p>
    <w:p w14:paraId="281251BB" w14:textId="7307A464" w:rsidR="00965D2D" w:rsidRPr="00965D2D" w:rsidRDefault="00965D2D" w:rsidP="00C62C6B">
      <w:pPr>
        <w:pStyle w:val="Figures"/>
        <w:spacing w:after="120"/>
        <w:jc w:val="left"/>
        <w:rPr>
          <w:b/>
          <w:iCs w:val="0"/>
          <w:szCs w:val="24"/>
        </w:rPr>
      </w:pPr>
      <w:r w:rsidRPr="00965D2D">
        <w:rPr>
          <w:b/>
          <w:iCs w:val="0"/>
          <w:szCs w:val="24"/>
        </w:rPr>
        <w:fldChar w:fldCharType="begin"/>
      </w:r>
      <w:r w:rsidRPr="00965D2D">
        <w:rPr>
          <w:b/>
          <w:iCs w:val="0"/>
          <w:szCs w:val="24"/>
        </w:rPr>
        <w:instrText xml:space="preserve"> REF _Ref151034999 \h  \* MERGEFORMAT </w:instrText>
      </w:r>
      <w:r w:rsidRPr="00965D2D">
        <w:rPr>
          <w:b/>
          <w:iCs w:val="0"/>
          <w:szCs w:val="24"/>
        </w:rPr>
      </w:r>
      <w:r w:rsidRPr="00965D2D">
        <w:rPr>
          <w:b/>
          <w:iCs w:val="0"/>
          <w:szCs w:val="24"/>
        </w:rPr>
        <w:fldChar w:fldCharType="separate"/>
      </w:r>
      <w:r w:rsidR="00EF11B7" w:rsidRPr="002D46E5">
        <w:rPr>
          <w:b/>
          <w:bCs/>
          <w:szCs w:val="24"/>
        </w:rPr>
        <w:t>Fig. S</w:t>
      </w:r>
      <w:r w:rsidR="00EF11B7">
        <w:rPr>
          <w:b/>
          <w:bCs/>
          <w:szCs w:val="24"/>
        </w:rPr>
        <w:t>4</w:t>
      </w:r>
      <w:r w:rsidRPr="00965D2D">
        <w:rPr>
          <w:b/>
          <w:iCs w:val="0"/>
          <w:szCs w:val="24"/>
        </w:rPr>
        <w:fldChar w:fldCharType="end"/>
      </w:r>
      <w:r>
        <w:rPr>
          <w:b/>
          <w:iCs w:val="0"/>
          <w:szCs w:val="24"/>
        </w:rPr>
        <w:t xml:space="preserve"> </w:t>
      </w:r>
      <w:r>
        <w:rPr>
          <w:noProof/>
          <w:szCs w:val="24"/>
        </w:rPr>
        <w:t>STEM-HAADF of Nb1 and the ordering of PCs.</w:t>
      </w:r>
    </w:p>
    <w:p w14:paraId="0B7B37C6" w14:textId="3CC9D8B9" w:rsidR="00965D2D" w:rsidRPr="00965D2D" w:rsidRDefault="00965D2D" w:rsidP="00C62C6B">
      <w:pPr>
        <w:pStyle w:val="Figures"/>
        <w:spacing w:after="120"/>
        <w:jc w:val="left"/>
        <w:rPr>
          <w:b/>
          <w:iCs w:val="0"/>
          <w:szCs w:val="24"/>
        </w:rPr>
      </w:pPr>
      <w:r w:rsidRPr="00965D2D">
        <w:rPr>
          <w:b/>
          <w:iCs w:val="0"/>
          <w:szCs w:val="24"/>
        </w:rPr>
        <w:fldChar w:fldCharType="begin"/>
      </w:r>
      <w:r w:rsidRPr="00965D2D">
        <w:rPr>
          <w:b/>
          <w:iCs w:val="0"/>
          <w:szCs w:val="24"/>
        </w:rPr>
        <w:instrText xml:space="preserve"> REF _Ref132052081 \h  \* MERGEFORMAT </w:instrText>
      </w:r>
      <w:r w:rsidRPr="00965D2D">
        <w:rPr>
          <w:b/>
          <w:iCs w:val="0"/>
          <w:szCs w:val="24"/>
        </w:rPr>
      </w:r>
      <w:r w:rsidRPr="00965D2D">
        <w:rPr>
          <w:b/>
          <w:iCs w:val="0"/>
          <w:szCs w:val="24"/>
        </w:rPr>
        <w:fldChar w:fldCharType="separate"/>
      </w:r>
      <w:r w:rsidR="00EF11B7" w:rsidRPr="001464F1">
        <w:rPr>
          <w:b/>
          <w:bCs/>
          <w:szCs w:val="24"/>
        </w:rPr>
        <w:t>Fig. S</w:t>
      </w:r>
      <w:r w:rsidR="00EF11B7">
        <w:rPr>
          <w:b/>
          <w:bCs/>
          <w:szCs w:val="24"/>
        </w:rPr>
        <w:t>5</w:t>
      </w:r>
      <w:r w:rsidRPr="00965D2D">
        <w:rPr>
          <w:b/>
          <w:iCs w:val="0"/>
          <w:szCs w:val="24"/>
        </w:rPr>
        <w:fldChar w:fldCharType="end"/>
      </w:r>
      <w:r>
        <w:rPr>
          <w:b/>
          <w:iCs w:val="0"/>
          <w:szCs w:val="24"/>
        </w:rPr>
        <w:t xml:space="preserve"> </w:t>
      </w:r>
      <w:r>
        <w:rPr>
          <w:szCs w:val="24"/>
        </w:rPr>
        <w:t>PXRD</w:t>
      </w:r>
      <w:r w:rsidRPr="006A66E1">
        <w:rPr>
          <w:szCs w:val="24"/>
        </w:rPr>
        <w:t xml:space="preserve"> patterns of</w:t>
      </w:r>
      <w:r>
        <w:rPr>
          <w:szCs w:val="24"/>
        </w:rPr>
        <w:t xml:space="preserve"> NWO with different Nb:W ratio.</w:t>
      </w:r>
    </w:p>
    <w:p w14:paraId="7281BBBA" w14:textId="4144469B" w:rsidR="00965D2D" w:rsidRPr="00965D2D" w:rsidRDefault="00965D2D" w:rsidP="00C62C6B">
      <w:pPr>
        <w:pStyle w:val="Figures"/>
        <w:spacing w:after="120"/>
        <w:jc w:val="left"/>
        <w:rPr>
          <w:b/>
          <w:iCs w:val="0"/>
          <w:szCs w:val="24"/>
        </w:rPr>
      </w:pPr>
      <w:r w:rsidRPr="00965D2D">
        <w:rPr>
          <w:b/>
          <w:iCs w:val="0"/>
          <w:szCs w:val="24"/>
        </w:rPr>
        <w:fldChar w:fldCharType="begin"/>
      </w:r>
      <w:r w:rsidRPr="00965D2D">
        <w:rPr>
          <w:b/>
          <w:iCs w:val="0"/>
          <w:szCs w:val="24"/>
        </w:rPr>
        <w:instrText xml:space="preserve"> REF _Ref132055699 \h  \* MERGEFORMAT </w:instrText>
      </w:r>
      <w:r w:rsidRPr="00965D2D">
        <w:rPr>
          <w:b/>
          <w:iCs w:val="0"/>
          <w:szCs w:val="24"/>
        </w:rPr>
      </w:r>
      <w:r w:rsidRPr="00965D2D">
        <w:rPr>
          <w:b/>
          <w:iCs w:val="0"/>
          <w:szCs w:val="24"/>
        </w:rPr>
        <w:fldChar w:fldCharType="separate"/>
      </w:r>
      <w:r w:rsidR="00EF11B7" w:rsidRPr="001464F1">
        <w:rPr>
          <w:b/>
          <w:bCs/>
          <w:szCs w:val="24"/>
        </w:rPr>
        <w:t>Fig. S</w:t>
      </w:r>
      <w:r w:rsidR="00EF11B7">
        <w:rPr>
          <w:b/>
          <w:bCs/>
          <w:szCs w:val="24"/>
        </w:rPr>
        <w:t>6</w:t>
      </w:r>
      <w:r w:rsidRPr="00965D2D">
        <w:rPr>
          <w:b/>
          <w:iCs w:val="0"/>
          <w:szCs w:val="24"/>
        </w:rPr>
        <w:fldChar w:fldCharType="end"/>
      </w:r>
      <w:r>
        <w:rPr>
          <w:b/>
          <w:iCs w:val="0"/>
          <w:szCs w:val="24"/>
        </w:rPr>
        <w:t xml:space="preserve"> </w:t>
      </w:r>
      <w:r>
        <w:rPr>
          <w:szCs w:val="24"/>
        </w:rPr>
        <w:t xml:space="preserve">A closer view of the </w:t>
      </w:r>
      <w:r w:rsidRPr="006A66E1">
        <w:rPr>
          <w:szCs w:val="24"/>
        </w:rPr>
        <w:t xml:space="preserve">Rietveld </w:t>
      </w:r>
      <w:r>
        <w:rPr>
          <w:szCs w:val="24"/>
        </w:rPr>
        <w:t>fit of the PXRD pattern of Nb2 and STEM images and model depicting the antiphase boundary.</w:t>
      </w:r>
    </w:p>
    <w:p w14:paraId="4F97E48E" w14:textId="102D59B2" w:rsidR="00965D2D" w:rsidRPr="00965D2D" w:rsidRDefault="00965D2D" w:rsidP="00C62C6B">
      <w:pPr>
        <w:pStyle w:val="Figures"/>
        <w:spacing w:after="120"/>
        <w:jc w:val="left"/>
        <w:rPr>
          <w:b/>
          <w:iCs w:val="0"/>
          <w:szCs w:val="24"/>
        </w:rPr>
      </w:pPr>
      <w:r w:rsidRPr="00965D2D">
        <w:rPr>
          <w:b/>
          <w:iCs w:val="0"/>
          <w:szCs w:val="24"/>
        </w:rPr>
        <w:fldChar w:fldCharType="begin"/>
      </w:r>
      <w:r w:rsidRPr="00965D2D">
        <w:rPr>
          <w:b/>
          <w:iCs w:val="0"/>
          <w:szCs w:val="24"/>
        </w:rPr>
        <w:instrText xml:space="preserve"> REF _Ref134734804 \h  \* MERGEFORMAT </w:instrText>
      </w:r>
      <w:r w:rsidRPr="00965D2D">
        <w:rPr>
          <w:b/>
          <w:iCs w:val="0"/>
          <w:szCs w:val="24"/>
        </w:rPr>
      </w:r>
      <w:r w:rsidRPr="00965D2D">
        <w:rPr>
          <w:b/>
          <w:iCs w:val="0"/>
          <w:szCs w:val="24"/>
        </w:rPr>
        <w:fldChar w:fldCharType="separate"/>
      </w:r>
      <w:r w:rsidR="00EF11B7" w:rsidRPr="001464F1">
        <w:rPr>
          <w:b/>
          <w:bCs/>
        </w:rPr>
        <w:t>Fig. S</w:t>
      </w:r>
      <w:r w:rsidR="00EF11B7">
        <w:rPr>
          <w:b/>
          <w:bCs/>
        </w:rPr>
        <w:t>7</w:t>
      </w:r>
      <w:r w:rsidRPr="00965D2D">
        <w:rPr>
          <w:b/>
          <w:iCs w:val="0"/>
          <w:szCs w:val="24"/>
        </w:rPr>
        <w:fldChar w:fldCharType="end"/>
      </w:r>
      <w:r>
        <w:rPr>
          <w:b/>
          <w:iCs w:val="0"/>
          <w:szCs w:val="24"/>
        </w:rPr>
        <w:t xml:space="preserve"> </w:t>
      </w:r>
      <w:r>
        <w:t xml:space="preserve">Comparison of the PXRD pattern of </w:t>
      </w:r>
      <w:r>
        <w:rPr>
          <w:noProof/>
        </w:rPr>
        <w:t>Nb2 and Nb3 phases.</w:t>
      </w:r>
    </w:p>
    <w:p w14:paraId="0B8B2F84" w14:textId="520EA51B" w:rsidR="00965D2D" w:rsidRPr="00965D2D" w:rsidRDefault="00965D2D" w:rsidP="00965D2D">
      <w:pPr>
        <w:pStyle w:val="Figures"/>
        <w:spacing w:after="120"/>
        <w:rPr>
          <w:szCs w:val="24"/>
        </w:rPr>
      </w:pPr>
      <w:r w:rsidRPr="00965D2D">
        <w:rPr>
          <w:b/>
          <w:iCs w:val="0"/>
          <w:szCs w:val="24"/>
        </w:rPr>
        <w:fldChar w:fldCharType="begin"/>
      </w:r>
      <w:r w:rsidRPr="00965D2D">
        <w:rPr>
          <w:b/>
          <w:iCs w:val="0"/>
          <w:szCs w:val="24"/>
        </w:rPr>
        <w:instrText xml:space="preserve"> REF _Ref149989265 \h  \* MERGEFORMAT </w:instrText>
      </w:r>
      <w:r w:rsidRPr="00965D2D">
        <w:rPr>
          <w:b/>
          <w:iCs w:val="0"/>
          <w:szCs w:val="24"/>
        </w:rPr>
      </w:r>
      <w:r w:rsidRPr="00965D2D">
        <w:rPr>
          <w:b/>
          <w:iCs w:val="0"/>
          <w:szCs w:val="24"/>
        </w:rPr>
        <w:fldChar w:fldCharType="separate"/>
      </w:r>
      <w:r w:rsidR="00EF11B7" w:rsidRPr="001464F1">
        <w:rPr>
          <w:b/>
          <w:bCs/>
        </w:rPr>
        <w:t>Fig. S</w:t>
      </w:r>
      <w:r w:rsidR="00EF11B7">
        <w:rPr>
          <w:b/>
          <w:bCs/>
        </w:rPr>
        <w:t>8</w:t>
      </w:r>
      <w:r w:rsidRPr="00965D2D">
        <w:rPr>
          <w:b/>
          <w:iCs w:val="0"/>
          <w:szCs w:val="24"/>
        </w:rPr>
        <w:fldChar w:fldCharType="end"/>
      </w:r>
      <w:r>
        <w:rPr>
          <w:b/>
          <w:iCs w:val="0"/>
          <w:szCs w:val="24"/>
        </w:rPr>
        <w:t xml:space="preserve"> </w:t>
      </w:r>
      <w:r>
        <w:t>PXRD pattern of the TTB phases Nb1, Nb2, and Nb3 calcined at 800 °C for 30 days.</w:t>
      </w:r>
    </w:p>
    <w:p w14:paraId="1C177761" w14:textId="4249299E" w:rsidR="00965D2D" w:rsidRPr="00965D2D" w:rsidRDefault="00965D2D" w:rsidP="00C62C6B">
      <w:pPr>
        <w:pStyle w:val="Figures"/>
        <w:spacing w:after="120"/>
        <w:jc w:val="left"/>
        <w:rPr>
          <w:b/>
          <w:iCs w:val="0"/>
          <w:szCs w:val="24"/>
        </w:rPr>
      </w:pPr>
      <w:r w:rsidRPr="00965D2D">
        <w:rPr>
          <w:b/>
          <w:iCs w:val="0"/>
          <w:szCs w:val="24"/>
        </w:rPr>
        <w:fldChar w:fldCharType="begin"/>
      </w:r>
      <w:r w:rsidRPr="00965D2D">
        <w:rPr>
          <w:b/>
          <w:iCs w:val="0"/>
          <w:szCs w:val="24"/>
        </w:rPr>
        <w:instrText xml:space="preserve"> REF _Ref134470558 \h  \* MERGEFORMAT </w:instrText>
      </w:r>
      <w:r w:rsidRPr="00965D2D">
        <w:rPr>
          <w:b/>
          <w:iCs w:val="0"/>
          <w:szCs w:val="24"/>
        </w:rPr>
      </w:r>
      <w:r w:rsidRPr="00965D2D">
        <w:rPr>
          <w:b/>
          <w:iCs w:val="0"/>
          <w:szCs w:val="24"/>
        </w:rPr>
        <w:fldChar w:fldCharType="separate"/>
      </w:r>
      <w:r w:rsidR="00EF11B7" w:rsidRPr="001464F1">
        <w:rPr>
          <w:b/>
          <w:bCs/>
        </w:rPr>
        <w:t>Fig. S</w:t>
      </w:r>
      <w:r w:rsidR="00EF11B7">
        <w:rPr>
          <w:b/>
          <w:bCs/>
        </w:rPr>
        <w:t>9</w:t>
      </w:r>
      <w:r w:rsidRPr="00965D2D">
        <w:rPr>
          <w:b/>
          <w:iCs w:val="0"/>
          <w:szCs w:val="24"/>
        </w:rPr>
        <w:fldChar w:fldCharType="end"/>
      </w:r>
      <w:r>
        <w:rPr>
          <w:b/>
          <w:iCs w:val="0"/>
          <w:szCs w:val="24"/>
        </w:rPr>
        <w:t xml:space="preserve"> </w:t>
      </w:r>
      <w:r>
        <w:t>SEM images of the Nb1 phase calcined at 800° C for 30 days.</w:t>
      </w:r>
    </w:p>
    <w:p w14:paraId="0C35CCAF" w14:textId="49BC354F" w:rsidR="00965D2D" w:rsidRPr="00965D2D" w:rsidRDefault="00965D2D" w:rsidP="00C62C6B">
      <w:pPr>
        <w:pStyle w:val="Figures"/>
        <w:spacing w:after="120"/>
        <w:jc w:val="left"/>
        <w:rPr>
          <w:b/>
          <w:iCs w:val="0"/>
          <w:szCs w:val="24"/>
        </w:rPr>
      </w:pPr>
      <w:r w:rsidRPr="00965D2D">
        <w:rPr>
          <w:b/>
          <w:iCs w:val="0"/>
          <w:szCs w:val="24"/>
        </w:rPr>
        <w:fldChar w:fldCharType="begin"/>
      </w:r>
      <w:r w:rsidRPr="00965D2D">
        <w:rPr>
          <w:b/>
          <w:iCs w:val="0"/>
          <w:szCs w:val="24"/>
        </w:rPr>
        <w:instrText xml:space="preserve"> REF _Ref134470703 \h  \* MERGEFORMAT </w:instrText>
      </w:r>
      <w:r w:rsidRPr="00965D2D">
        <w:rPr>
          <w:b/>
          <w:iCs w:val="0"/>
          <w:szCs w:val="24"/>
        </w:rPr>
      </w:r>
      <w:r w:rsidRPr="00965D2D">
        <w:rPr>
          <w:b/>
          <w:iCs w:val="0"/>
          <w:szCs w:val="24"/>
        </w:rPr>
        <w:fldChar w:fldCharType="separate"/>
      </w:r>
      <w:r w:rsidR="00EF11B7" w:rsidRPr="001464F1">
        <w:rPr>
          <w:b/>
          <w:bCs/>
        </w:rPr>
        <w:t>Fig. S</w:t>
      </w:r>
      <w:r w:rsidR="00EF11B7">
        <w:rPr>
          <w:b/>
          <w:bCs/>
        </w:rPr>
        <w:t>10</w:t>
      </w:r>
      <w:r w:rsidRPr="00965D2D">
        <w:rPr>
          <w:b/>
          <w:iCs w:val="0"/>
          <w:szCs w:val="24"/>
        </w:rPr>
        <w:fldChar w:fldCharType="end"/>
      </w:r>
      <w:r>
        <w:rPr>
          <w:b/>
          <w:iCs w:val="0"/>
          <w:szCs w:val="24"/>
        </w:rPr>
        <w:t xml:space="preserve"> </w:t>
      </w:r>
      <w:r w:rsidRPr="00FF444C">
        <w:t>SEM images of the Nb</w:t>
      </w:r>
      <w:r>
        <w:t>2</w:t>
      </w:r>
      <w:r w:rsidRPr="00FF444C">
        <w:t xml:space="preserve"> phase calcined at 800° C for 30 </w:t>
      </w:r>
      <w:r>
        <w:t>days.</w:t>
      </w:r>
    </w:p>
    <w:p w14:paraId="68562710" w14:textId="3E5D4F0E" w:rsidR="00965D2D" w:rsidRPr="00965D2D" w:rsidRDefault="00965D2D" w:rsidP="00C62C6B">
      <w:pPr>
        <w:pStyle w:val="Figures"/>
        <w:spacing w:after="120"/>
        <w:jc w:val="left"/>
        <w:rPr>
          <w:b/>
          <w:iCs w:val="0"/>
          <w:szCs w:val="24"/>
        </w:rPr>
      </w:pPr>
      <w:r w:rsidRPr="00965D2D">
        <w:rPr>
          <w:b/>
          <w:iCs w:val="0"/>
          <w:szCs w:val="24"/>
        </w:rPr>
        <w:fldChar w:fldCharType="begin"/>
      </w:r>
      <w:r w:rsidRPr="00965D2D">
        <w:rPr>
          <w:b/>
          <w:iCs w:val="0"/>
          <w:szCs w:val="24"/>
        </w:rPr>
        <w:instrText xml:space="preserve"> REF _Ref134470785 \h  \* MERGEFORMAT </w:instrText>
      </w:r>
      <w:r w:rsidRPr="00965D2D">
        <w:rPr>
          <w:b/>
          <w:iCs w:val="0"/>
          <w:szCs w:val="24"/>
        </w:rPr>
      </w:r>
      <w:r w:rsidRPr="00965D2D">
        <w:rPr>
          <w:b/>
          <w:iCs w:val="0"/>
          <w:szCs w:val="24"/>
        </w:rPr>
        <w:fldChar w:fldCharType="separate"/>
      </w:r>
      <w:r w:rsidR="00EF11B7" w:rsidRPr="001464F1">
        <w:rPr>
          <w:b/>
          <w:bCs/>
        </w:rPr>
        <w:t>Fig. S</w:t>
      </w:r>
      <w:r w:rsidR="00EF11B7">
        <w:rPr>
          <w:b/>
          <w:bCs/>
        </w:rPr>
        <w:t>11</w:t>
      </w:r>
      <w:r w:rsidRPr="00965D2D">
        <w:rPr>
          <w:b/>
          <w:iCs w:val="0"/>
          <w:szCs w:val="24"/>
        </w:rPr>
        <w:fldChar w:fldCharType="end"/>
      </w:r>
      <w:r>
        <w:rPr>
          <w:b/>
          <w:iCs w:val="0"/>
          <w:szCs w:val="24"/>
        </w:rPr>
        <w:t xml:space="preserve"> </w:t>
      </w:r>
      <w:r>
        <w:t>SEM images of the Nb3</w:t>
      </w:r>
      <w:r w:rsidRPr="009345CC">
        <w:t xml:space="preserve"> phase</w:t>
      </w:r>
      <w:r>
        <w:t xml:space="preserve"> calcined at 800° C for 30 days.</w:t>
      </w:r>
    </w:p>
    <w:p w14:paraId="02E0946F" w14:textId="6F3A234D" w:rsidR="00965D2D" w:rsidRPr="00965D2D" w:rsidRDefault="00965D2D" w:rsidP="00C62C6B">
      <w:pPr>
        <w:pStyle w:val="Figures"/>
        <w:spacing w:after="120"/>
        <w:jc w:val="left"/>
        <w:rPr>
          <w:b/>
          <w:iCs w:val="0"/>
          <w:szCs w:val="24"/>
        </w:rPr>
      </w:pPr>
      <w:r w:rsidRPr="00965D2D">
        <w:rPr>
          <w:b/>
          <w:iCs w:val="0"/>
          <w:szCs w:val="24"/>
        </w:rPr>
        <w:fldChar w:fldCharType="begin"/>
      </w:r>
      <w:r w:rsidRPr="00965D2D">
        <w:rPr>
          <w:b/>
          <w:iCs w:val="0"/>
          <w:szCs w:val="24"/>
        </w:rPr>
        <w:instrText xml:space="preserve"> REF _Ref135166837 \h  \* MERGEFORMAT </w:instrText>
      </w:r>
      <w:r w:rsidRPr="00965D2D">
        <w:rPr>
          <w:b/>
          <w:iCs w:val="0"/>
          <w:szCs w:val="24"/>
        </w:rPr>
      </w:r>
      <w:r w:rsidRPr="00965D2D">
        <w:rPr>
          <w:b/>
          <w:iCs w:val="0"/>
          <w:szCs w:val="24"/>
        </w:rPr>
        <w:fldChar w:fldCharType="separate"/>
      </w:r>
      <w:r w:rsidR="00EF11B7" w:rsidRPr="001464F1">
        <w:rPr>
          <w:b/>
          <w:bCs/>
        </w:rPr>
        <w:t>Fig. S</w:t>
      </w:r>
      <w:r w:rsidR="00EF11B7">
        <w:rPr>
          <w:b/>
          <w:bCs/>
        </w:rPr>
        <w:t>12</w:t>
      </w:r>
      <w:r w:rsidRPr="00965D2D">
        <w:rPr>
          <w:b/>
          <w:iCs w:val="0"/>
          <w:szCs w:val="24"/>
        </w:rPr>
        <w:fldChar w:fldCharType="end"/>
      </w:r>
      <w:r>
        <w:rPr>
          <w:b/>
          <w:iCs w:val="0"/>
          <w:szCs w:val="24"/>
        </w:rPr>
        <w:t xml:space="preserve"> </w:t>
      </w:r>
      <w:r>
        <w:t>PXRD pattern of Nb1</w:t>
      </w:r>
      <w:r w:rsidRPr="00514E75">
        <w:t xml:space="preserve"> </w:t>
      </w:r>
      <w:r>
        <w:t>calcined at 1200 °C.</w:t>
      </w:r>
    </w:p>
    <w:p w14:paraId="221F370E" w14:textId="3EAE9028" w:rsidR="00965D2D" w:rsidRPr="00965D2D" w:rsidRDefault="00965D2D" w:rsidP="00C62C6B">
      <w:pPr>
        <w:pStyle w:val="Figures"/>
        <w:spacing w:after="120"/>
        <w:jc w:val="left"/>
        <w:rPr>
          <w:b/>
          <w:iCs w:val="0"/>
          <w:szCs w:val="24"/>
        </w:rPr>
      </w:pPr>
      <w:r w:rsidRPr="00965D2D">
        <w:rPr>
          <w:b/>
          <w:iCs w:val="0"/>
          <w:szCs w:val="24"/>
        </w:rPr>
        <w:fldChar w:fldCharType="begin"/>
      </w:r>
      <w:r w:rsidRPr="00965D2D">
        <w:rPr>
          <w:b/>
          <w:iCs w:val="0"/>
          <w:szCs w:val="24"/>
        </w:rPr>
        <w:instrText xml:space="preserve"> REF _Ref132034081 \h  \* MERGEFORMAT </w:instrText>
      </w:r>
      <w:r w:rsidRPr="00965D2D">
        <w:rPr>
          <w:b/>
          <w:iCs w:val="0"/>
          <w:szCs w:val="24"/>
        </w:rPr>
      </w:r>
      <w:r w:rsidRPr="00965D2D">
        <w:rPr>
          <w:b/>
          <w:iCs w:val="0"/>
          <w:szCs w:val="24"/>
        </w:rPr>
        <w:fldChar w:fldCharType="separate"/>
      </w:r>
      <w:r w:rsidR="00EF11B7" w:rsidRPr="001464F1">
        <w:rPr>
          <w:b/>
          <w:bCs/>
          <w:szCs w:val="24"/>
        </w:rPr>
        <w:t>Fig. S</w:t>
      </w:r>
      <w:r w:rsidR="00EF11B7">
        <w:rPr>
          <w:b/>
          <w:bCs/>
          <w:szCs w:val="24"/>
        </w:rPr>
        <w:t>13</w:t>
      </w:r>
      <w:r w:rsidRPr="00965D2D">
        <w:rPr>
          <w:b/>
          <w:iCs w:val="0"/>
          <w:szCs w:val="24"/>
        </w:rPr>
        <w:fldChar w:fldCharType="end"/>
      </w:r>
      <w:r>
        <w:rPr>
          <w:b/>
          <w:iCs w:val="0"/>
          <w:szCs w:val="24"/>
        </w:rPr>
        <w:t xml:space="preserve"> </w:t>
      </w:r>
      <w:r w:rsidRPr="006A66E1">
        <w:rPr>
          <w:szCs w:val="24"/>
        </w:rPr>
        <w:t>SEM images of Nb1 calcined at 1200 °C</w:t>
      </w:r>
      <w:r>
        <w:rPr>
          <w:szCs w:val="24"/>
        </w:rPr>
        <w:t>.</w:t>
      </w:r>
    </w:p>
    <w:p w14:paraId="3E5AE0D4" w14:textId="4C38937B" w:rsidR="00965D2D" w:rsidRPr="00965D2D" w:rsidRDefault="00965D2D" w:rsidP="00C62C6B">
      <w:pPr>
        <w:pStyle w:val="Figures"/>
        <w:spacing w:after="120"/>
        <w:jc w:val="left"/>
        <w:rPr>
          <w:b/>
          <w:iCs w:val="0"/>
          <w:szCs w:val="24"/>
        </w:rPr>
      </w:pPr>
      <w:r w:rsidRPr="00965D2D">
        <w:rPr>
          <w:b/>
          <w:iCs w:val="0"/>
          <w:szCs w:val="24"/>
        </w:rPr>
        <w:fldChar w:fldCharType="begin"/>
      </w:r>
      <w:r w:rsidRPr="00965D2D">
        <w:rPr>
          <w:b/>
          <w:iCs w:val="0"/>
          <w:szCs w:val="24"/>
        </w:rPr>
        <w:instrText xml:space="preserve"> REF _Ref134451726 \h  \* MERGEFORMAT </w:instrText>
      </w:r>
      <w:r w:rsidRPr="00965D2D">
        <w:rPr>
          <w:b/>
          <w:iCs w:val="0"/>
          <w:szCs w:val="24"/>
        </w:rPr>
      </w:r>
      <w:r w:rsidRPr="00965D2D">
        <w:rPr>
          <w:b/>
          <w:iCs w:val="0"/>
          <w:szCs w:val="24"/>
        </w:rPr>
        <w:fldChar w:fldCharType="separate"/>
      </w:r>
      <w:r w:rsidR="00EF11B7" w:rsidRPr="001464F1">
        <w:rPr>
          <w:b/>
          <w:bCs/>
        </w:rPr>
        <w:t>Fig. S</w:t>
      </w:r>
      <w:r w:rsidR="00EF11B7">
        <w:rPr>
          <w:b/>
          <w:bCs/>
        </w:rPr>
        <w:t>14</w:t>
      </w:r>
      <w:r w:rsidRPr="00965D2D">
        <w:rPr>
          <w:b/>
          <w:iCs w:val="0"/>
          <w:szCs w:val="24"/>
        </w:rPr>
        <w:fldChar w:fldCharType="end"/>
      </w:r>
      <w:r>
        <w:rPr>
          <w:b/>
          <w:iCs w:val="0"/>
          <w:szCs w:val="24"/>
        </w:rPr>
        <w:t xml:space="preserve"> </w:t>
      </w:r>
      <w:r>
        <w:t>PXRD</w:t>
      </w:r>
      <w:r w:rsidRPr="00CF44E0">
        <w:t xml:space="preserve"> patterns of </w:t>
      </w:r>
      <w:r>
        <w:t>W-rich NWO with different Nb:W ratio.</w:t>
      </w:r>
    </w:p>
    <w:p w14:paraId="619A242F" w14:textId="13977777" w:rsidR="00965D2D" w:rsidRPr="00965D2D" w:rsidRDefault="00965D2D" w:rsidP="00C62C6B">
      <w:pPr>
        <w:pStyle w:val="Figures"/>
        <w:spacing w:after="120"/>
        <w:jc w:val="left"/>
        <w:rPr>
          <w:b/>
          <w:iCs w:val="0"/>
          <w:szCs w:val="24"/>
        </w:rPr>
      </w:pPr>
      <w:r w:rsidRPr="00965D2D">
        <w:rPr>
          <w:b/>
          <w:iCs w:val="0"/>
          <w:szCs w:val="24"/>
        </w:rPr>
        <w:fldChar w:fldCharType="begin"/>
      </w:r>
      <w:r w:rsidRPr="00965D2D">
        <w:rPr>
          <w:b/>
          <w:iCs w:val="0"/>
          <w:szCs w:val="24"/>
        </w:rPr>
        <w:instrText xml:space="preserve"> REF _Ref132056752 \h  \* MERGEFORMAT </w:instrText>
      </w:r>
      <w:r w:rsidRPr="00965D2D">
        <w:rPr>
          <w:b/>
          <w:iCs w:val="0"/>
          <w:szCs w:val="24"/>
        </w:rPr>
      </w:r>
      <w:r w:rsidRPr="00965D2D">
        <w:rPr>
          <w:b/>
          <w:iCs w:val="0"/>
          <w:szCs w:val="24"/>
        </w:rPr>
        <w:fldChar w:fldCharType="separate"/>
      </w:r>
      <w:r w:rsidR="00EF11B7" w:rsidRPr="001464F1">
        <w:rPr>
          <w:b/>
          <w:bCs/>
          <w:szCs w:val="24"/>
        </w:rPr>
        <w:t>Fig. S</w:t>
      </w:r>
      <w:r w:rsidR="00EF11B7">
        <w:rPr>
          <w:b/>
          <w:bCs/>
          <w:szCs w:val="24"/>
        </w:rPr>
        <w:t>15</w:t>
      </w:r>
      <w:r w:rsidRPr="00965D2D">
        <w:rPr>
          <w:b/>
          <w:iCs w:val="0"/>
          <w:szCs w:val="24"/>
        </w:rPr>
        <w:fldChar w:fldCharType="end"/>
      </w:r>
      <w:r>
        <w:rPr>
          <w:b/>
          <w:iCs w:val="0"/>
          <w:szCs w:val="24"/>
        </w:rPr>
        <w:t xml:space="preserve"> </w:t>
      </w:r>
      <w:r w:rsidRPr="000F0BA6">
        <w:rPr>
          <w:szCs w:val="24"/>
        </w:rPr>
        <w:t xml:space="preserve">High-resolution </w:t>
      </w:r>
      <w:r>
        <w:rPr>
          <w:szCs w:val="24"/>
        </w:rPr>
        <w:t>S</w:t>
      </w:r>
      <w:r w:rsidRPr="000F0BA6">
        <w:rPr>
          <w:szCs w:val="24"/>
        </w:rPr>
        <w:t>TEM-HAADF image of a NbWO particle of W2</w:t>
      </w:r>
      <w:r>
        <w:rPr>
          <w:szCs w:val="24"/>
        </w:rPr>
        <w:t>, and W3</w:t>
      </w:r>
      <w:r w:rsidRPr="000F0BA6">
        <w:rPr>
          <w:szCs w:val="24"/>
        </w:rPr>
        <w:t xml:space="preserve"> along the </w:t>
      </w:r>
      <w:r w:rsidRPr="000F0BA6">
        <w:rPr>
          <w:i/>
          <w:szCs w:val="24"/>
        </w:rPr>
        <w:t>c</w:t>
      </w:r>
      <w:r>
        <w:rPr>
          <w:szCs w:val="24"/>
        </w:rPr>
        <w:t>-axis.</w:t>
      </w:r>
    </w:p>
    <w:p w14:paraId="18C92E60" w14:textId="76D09C55" w:rsidR="00965D2D" w:rsidRPr="00965D2D" w:rsidRDefault="00965D2D" w:rsidP="00C62C6B">
      <w:pPr>
        <w:pStyle w:val="Figures"/>
        <w:spacing w:after="120"/>
        <w:jc w:val="left"/>
        <w:rPr>
          <w:b/>
          <w:iCs w:val="0"/>
          <w:szCs w:val="24"/>
        </w:rPr>
      </w:pPr>
      <w:r w:rsidRPr="00965D2D">
        <w:rPr>
          <w:b/>
          <w:iCs w:val="0"/>
          <w:szCs w:val="24"/>
        </w:rPr>
        <w:fldChar w:fldCharType="begin"/>
      </w:r>
      <w:r w:rsidRPr="00965D2D">
        <w:rPr>
          <w:b/>
          <w:iCs w:val="0"/>
          <w:szCs w:val="24"/>
        </w:rPr>
        <w:instrText xml:space="preserve"> REF _Ref132057562 \h  \* MERGEFORMAT </w:instrText>
      </w:r>
      <w:r w:rsidRPr="00965D2D">
        <w:rPr>
          <w:b/>
          <w:iCs w:val="0"/>
          <w:szCs w:val="24"/>
        </w:rPr>
      </w:r>
      <w:r w:rsidRPr="00965D2D">
        <w:rPr>
          <w:b/>
          <w:iCs w:val="0"/>
          <w:szCs w:val="24"/>
        </w:rPr>
        <w:fldChar w:fldCharType="separate"/>
      </w:r>
      <w:r w:rsidR="00EF11B7" w:rsidRPr="001464F1">
        <w:rPr>
          <w:b/>
          <w:bCs/>
          <w:szCs w:val="24"/>
        </w:rPr>
        <w:t>Fig. S</w:t>
      </w:r>
      <w:r w:rsidR="00EF11B7">
        <w:rPr>
          <w:b/>
          <w:bCs/>
          <w:szCs w:val="24"/>
        </w:rPr>
        <w:t>16</w:t>
      </w:r>
      <w:r w:rsidRPr="00965D2D">
        <w:rPr>
          <w:b/>
          <w:iCs w:val="0"/>
          <w:szCs w:val="24"/>
        </w:rPr>
        <w:fldChar w:fldCharType="end"/>
      </w:r>
      <w:r>
        <w:rPr>
          <w:b/>
          <w:iCs w:val="0"/>
          <w:szCs w:val="24"/>
        </w:rPr>
        <w:t xml:space="preserve"> </w:t>
      </w:r>
      <w:r w:rsidRPr="006A66E1">
        <w:rPr>
          <w:szCs w:val="24"/>
        </w:rPr>
        <w:t>TEM-BF image of a lamella extracted from a s</w:t>
      </w:r>
      <w:r>
        <w:rPr>
          <w:szCs w:val="24"/>
        </w:rPr>
        <w:t>econdary particle of Nb2 phase.</w:t>
      </w:r>
    </w:p>
    <w:p w14:paraId="73E088BC" w14:textId="049F345B" w:rsidR="00965D2D" w:rsidRPr="00965D2D" w:rsidRDefault="00965D2D" w:rsidP="00C62C6B">
      <w:pPr>
        <w:pStyle w:val="Figures"/>
        <w:spacing w:after="120"/>
        <w:jc w:val="left"/>
        <w:rPr>
          <w:b/>
          <w:iCs w:val="0"/>
          <w:szCs w:val="24"/>
        </w:rPr>
      </w:pPr>
      <w:r w:rsidRPr="00965D2D">
        <w:rPr>
          <w:b/>
          <w:iCs w:val="0"/>
          <w:szCs w:val="24"/>
        </w:rPr>
        <w:fldChar w:fldCharType="begin"/>
      </w:r>
      <w:r w:rsidRPr="00965D2D">
        <w:rPr>
          <w:b/>
          <w:iCs w:val="0"/>
          <w:szCs w:val="24"/>
        </w:rPr>
        <w:instrText xml:space="preserve"> REF _Ref132057524 \h  \* MERGEFORMAT </w:instrText>
      </w:r>
      <w:r w:rsidRPr="00965D2D">
        <w:rPr>
          <w:b/>
          <w:iCs w:val="0"/>
          <w:szCs w:val="24"/>
        </w:rPr>
      </w:r>
      <w:r w:rsidRPr="00965D2D">
        <w:rPr>
          <w:b/>
          <w:iCs w:val="0"/>
          <w:szCs w:val="24"/>
        </w:rPr>
        <w:fldChar w:fldCharType="separate"/>
      </w:r>
      <w:r w:rsidR="00EF11B7" w:rsidRPr="001464F1">
        <w:rPr>
          <w:b/>
          <w:bCs/>
          <w:szCs w:val="24"/>
        </w:rPr>
        <w:t>Fig. S</w:t>
      </w:r>
      <w:r w:rsidR="00EF11B7">
        <w:rPr>
          <w:b/>
          <w:bCs/>
          <w:szCs w:val="24"/>
        </w:rPr>
        <w:t>17</w:t>
      </w:r>
      <w:r w:rsidRPr="00965D2D">
        <w:rPr>
          <w:b/>
          <w:iCs w:val="0"/>
          <w:szCs w:val="24"/>
        </w:rPr>
        <w:fldChar w:fldCharType="end"/>
      </w:r>
      <w:r>
        <w:rPr>
          <w:b/>
          <w:iCs w:val="0"/>
          <w:szCs w:val="24"/>
        </w:rPr>
        <w:t xml:space="preserve"> </w:t>
      </w:r>
      <w:r w:rsidRPr="006A66E1">
        <w:rPr>
          <w:szCs w:val="24"/>
        </w:rPr>
        <w:t xml:space="preserve">TEM-BF image </w:t>
      </w:r>
      <w:r>
        <w:rPr>
          <w:szCs w:val="24"/>
        </w:rPr>
        <w:t xml:space="preserve">of an amorphous ‘bridge’ </w:t>
      </w:r>
      <w:r w:rsidRPr="006A66E1">
        <w:rPr>
          <w:szCs w:val="24"/>
        </w:rPr>
        <w:t xml:space="preserve">connecting two crystalline regions </w:t>
      </w:r>
      <w:r>
        <w:rPr>
          <w:szCs w:val="24"/>
        </w:rPr>
        <w:t>in a Nb2 lamella.</w:t>
      </w:r>
    </w:p>
    <w:p w14:paraId="7EF90912" w14:textId="77777777" w:rsidR="00AC0B76" w:rsidRDefault="00AC0B76" w:rsidP="00C62C6B">
      <w:pPr>
        <w:pStyle w:val="Figures"/>
        <w:spacing w:after="120"/>
        <w:jc w:val="left"/>
        <w:rPr>
          <w:b/>
          <w:iCs w:val="0"/>
          <w:szCs w:val="24"/>
        </w:rPr>
      </w:pPr>
    </w:p>
    <w:p w14:paraId="5AE10855" w14:textId="5D7A8E8D" w:rsidR="00C62C6B" w:rsidRPr="00220E18" w:rsidRDefault="00C62C6B" w:rsidP="00C62C6B">
      <w:pPr>
        <w:pStyle w:val="Figures"/>
        <w:numPr>
          <w:ilvl w:val="0"/>
          <w:numId w:val="7"/>
        </w:numPr>
        <w:spacing w:after="120"/>
        <w:jc w:val="left"/>
        <w:rPr>
          <w:b/>
          <w:szCs w:val="24"/>
        </w:rPr>
      </w:pPr>
      <w:r>
        <w:rPr>
          <w:b/>
          <w:iCs w:val="0"/>
          <w:szCs w:val="24"/>
        </w:rPr>
        <w:t>Comparison of the st</w:t>
      </w:r>
      <w:r w:rsidRPr="00C7488B">
        <w:rPr>
          <w:b/>
          <w:iCs w:val="0"/>
          <w:szCs w:val="24"/>
        </w:rPr>
        <w:t>ructure</w:t>
      </w:r>
      <w:r>
        <w:rPr>
          <w:b/>
          <w:iCs w:val="0"/>
          <w:szCs w:val="24"/>
        </w:rPr>
        <w:t>s</w:t>
      </w:r>
      <w:r w:rsidRPr="00C7488B">
        <w:rPr>
          <w:b/>
          <w:iCs w:val="0"/>
          <w:szCs w:val="24"/>
        </w:rPr>
        <w:t xml:space="preserve"> of Nb1 and Nb2</w:t>
      </w:r>
      <w:r>
        <w:rPr>
          <w:b/>
          <w:iCs w:val="0"/>
          <w:szCs w:val="24"/>
        </w:rPr>
        <w:t xml:space="preserve"> and comparison to the known </w:t>
      </w:r>
      <w:r w:rsidRPr="00C7488B">
        <w:rPr>
          <w:b/>
          <w:iCs w:val="0"/>
          <w:szCs w:val="24"/>
        </w:rPr>
        <w:t>NbWO bronzes</w:t>
      </w:r>
      <w:r>
        <w:rPr>
          <w:b/>
          <w:iCs w:val="0"/>
          <w:szCs w:val="24"/>
        </w:rPr>
        <w:t xml:space="preserve"> </w:t>
      </w:r>
    </w:p>
    <w:p w14:paraId="32006FA6" w14:textId="77777777" w:rsidR="00220E18" w:rsidRDefault="00220E18" w:rsidP="00220E18">
      <w:pPr>
        <w:pStyle w:val="Figures"/>
        <w:numPr>
          <w:ilvl w:val="0"/>
          <w:numId w:val="14"/>
        </w:numPr>
        <w:ind w:left="993"/>
        <w:rPr>
          <w:b/>
          <w:szCs w:val="24"/>
        </w:rPr>
      </w:pPr>
      <w:r w:rsidRPr="00220E18">
        <w:rPr>
          <w:b/>
          <w:bCs/>
          <w:szCs w:val="24"/>
        </w:rPr>
        <w:t>Classification and structure of known bronzes</w:t>
      </w:r>
    </w:p>
    <w:p w14:paraId="41BBAF1C" w14:textId="795AC9CD" w:rsidR="00220E18" w:rsidRPr="00747990" w:rsidRDefault="00220E18" w:rsidP="00747990">
      <w:pPr>
        <w:pStyle w:val="Figures"/>
        <w:numPr>
          <w:ilvl w:val="0"/>
          <w:numId w:val="14"/>
        </w:numPr>
        <w:ind w:left="993"/>
        <w:rPr>
          <w:b/>
          <w:szCs w:val="24"/>
        </w:rPr>
      </w:pPr>
      <w:r w:rsidRPr="00220E18">
        <w:rPr>
          <w:b/>
          <w:szCs w:val="24"/>
        </w:rPr>
        <w:t>α-Nb</w:t>
      </w:r>
      <w:r w:rsidRPr="00220E18">
        <w:rPr>
          <w:b/>
          <w:szCs w:val="24"/>
          <w:vertAlign w:val="subscript"/>
        </w:rPr>
        <w:t>2</w:t>
      </w:r>
      <w:r w:rsidRPr="00220E18">
        <w:rPr>
          <w:b/>
          <w:szCs w:val="24"/>
        </w:rPr>
        <w:t>WO</w:t>
      </w:r>
      <w:r w:rsidRPr="00220E18">
        <w:rPr>
          <w:b/>
          <w:szCs w:val="24"/>
          <w:vertAlign w:val="subscript"/>
        </w:rPr>
        <w:t>8</w:t>
      </w:r>
      <w:r w:rsidRPr="00220E18">
        <w:rPr>
          <w:b/>
          <w:szCs w:val="24"/>
        </w:rPr>
        <w:t xml:space="preserve"> vs β-Nb</w:t>
      </w:r>
      <w:r w:rsidRPr="00220E18">
        <w:rPr>
          <w:b/>
          <w:szCs w:val="24"/>
          <w:vertAlign w:val="subscript"/>
        </w:rPr>
        <w:t>2</w:t>
      </w:r>
      <w:r w:rsidRPr="00220E18">
        <w:rPr>
          <w:b/>
          <w:szCs w:val="24"/>
        </w:rPr>
        <w:t>WO</w:t>
      </w:r>
      <w:r w:rsidRPr="00220E18">
        <w:rPr>
          <w:b/>
          <w:szCs w:val="24"/>
          <w:vertAlign w:val="subscript"/>
        </w:rPr>
        <w:t>8</w:t>
      </w:r>
      <w:r w:rsidRPr="00220E18">
        <w:rPr>
          <w:b/>
          <w:szCs w:val="24"/>
        </w:rPr>
        <w:t xml:space="preserve"> vs NbWO</w:t>
      </w:r>
      <w:r w:rsidRPr="00220E18">
        <w:rPr>
          <w:b/>
          <w:szCs w:val="24"/>
          <w:vertAlign w:val="subscript"/>
        </w:rPr>
        <w:t>5.5</w:t>
      </w:r>
    </w:p>
    <w:p w14:paraId="66A03402" w14:textId="0CF095F1" w:rsidR="00965D2D" w:rsidRPr="00965D2D" w:rsidRDefault="00965D2D" w:rsidP="00965D2D">
      <w:pPr>
        <w:pStyle w:val="Figures"/>
        <w:spacing w:after="120"/>
        <w:jc w:val="left"/>
        <w:rPr>
          <w:b/>
          <w:iCs w:val="0"/>
          <w:szCs w:val="24"/>
        </w:rPr>
      </w:pPr>
      <w:r w:rsidRPr="00965D2D">
        <w:rPr>
          <w:b/>
          <w:iCs w:val="0"/>
          <w:szCs w:val="24"/>
        </w:rPr>
        <w:fldChar w:fldCharType="begin"/>
      </w:r>
      <w:r w:rsidRPr="00965D2D">
        <w:rPr>
          <w:b/>
          <w:iCs w:val="0"/>
          <w:szCs w:val="24"/>
        </w:rPr>
        <w:instrText xml:space="preserve"> REF _Ref142757551 \h  \* MERGEFORMAT </w:instrText>
      </w:r>
      <w:r w:rsidRPr="00965D2D">
        <w:rPr>
          <w:b/>
          <w:iCs w:val="0"/>
          <w:szCs w:val="24"/>
        </w:rPr>
      </w:r>
      <w:r w:rsidRPr="00965D2D">
        <w:rPr>
          <w:b/>
          <w:iCs w:val="0"/>
          <w:szCs w:val="24"/>
        </w:rPr>
        <w:fldChar w:fldCharType="separate"/>
      </w:r>
      <w:r w:rsidR="00EF11B7" w:rsidRPr="001464F1">
        <w:rPr>
          <w:b/>
          <w:bCs/>
        </w:rPr>
        <w:t>Fig. S</w:t>
      </w:r>
      <w:r w:rsidR="00EF11B7">
        <w:rPr>
          <w:b/>
          <w:bCs/>
        </w:rPr>
        <w:t>18</w:t>
      </w:r>
      <w:r w:rsidRPr="00965D2D">
        <w:rPr>
          <w:b/>
          <w:iCs w:val="0"/>
          <w:szCs w:val="24"/>
        </w:rPr>
        <w:fldChar w:fldCharType="end"/>
      </w:r>
      <w:r>
        <w:rPr>
          <w:b/>
          <w:iCs w:val="0"/>
          <w:szCs w:val="24"/>
        </w:rPr>
        <w:t xml:space="preserve"> </w:t>
      </w:r>
      <w:r w:rsidRPr="00905B19">
        <w:t>Comparison of the crystal structures of the Nb1 and Nb2 phases.</w:t>
      </w:r>
    </w:p>
    <w:p w14:paraId="294A7BC9" w14:textId="0866A572" w:rsidR="00965D2D" w:rsidRPr="00965D2D" w:rsidRDefault="00965D2D" w:rsidP="00965D2D">
      <w:pPr>
        <w:pStyle w:val="Figures"/>
        <w:spacing w:after="120"/>
        <w:jc w:val="left"/>
        <w:rPr>
          <w:b/>
          <w:iCs w:val="0"/>
          <w:szCs w:val="24"/>
        </w:rPr>
      </w:pPr>
      <w:r w:rsidRPr="00965D2D">
        <w:rPr>
          <w:b/>
          <w:iCs w:val="0"/>
          <w:szCs w:val="24"/>
        </w:rPr>
        <w:fldChar w:fldCharType="begin"/>
      </w:r>
      <w:r w:rsidRPr="00965D2D">
        <w:rPr>
          <w:b/>
          <w:iCs w:val="0"/>
          <w:szCs w:val="24"/>
        </w:rPr>
        <w:instrText xml:space="preserve"> REF _Ref142756315 \h  \* MERGEFORMAT </w:instrText>
      </w:r>
      <w:r w:rsidRPr="00965D2D">
        <w:rPr>
          <w:b/>
          <w:iCs w:val="0"/>
          <w:szCs w:val="24"/>
        </w:rPr>
      </w:r>
      <w:r w:rsidRPr="00965D2D">
        <w:rPr>
          <w:b/>
          <w:iCs w:val="0"/>
          <w:szCs w:val="24"/>
        </w:rPr>
        <w:fldChar w:fldCharType="separate"/>
      </w:r>
      <w:r w:rsidR="00EF11B7" w:rsidRPr="001464F1">
        <w:rPr>
          <w:b/>
          <w:bCs/>
        </w:rPr>
        <w:t>Fig. S</w:t>
      </w:r>
      <w:r w:rsidR="00EF11B7">
        <w:rPr>
          <w:b/>
          <w:bCs/>
        </w:rPr>
        <w:t>19</w:t>
      </w:r>
      <w:r w:rsidRPr="00965D2D">
        <w:rPr>
          <w:b/>
          <w:iCs w:val="0"/>
          <w:szCs w:val="24"/>
        </w:rPr>
        <w:fldChar w:fldCharType="end"/>
      </w:r>
      <w:r>
        <w:rPr>
          <w:b/>
          <w:iCs w:val="0"/>
          <w:szCs w:val="24"/>
        </w:rPr>
        <w:t xml:space="preserve"> </w:t>
      </w:r>
      <w:r w:rsidRPr="00905B19">
        <w:t xml:space="preserve">Crystal structures of </w:t>
      </w:r>
      <w:r w:rsidRPr="00905B19">
        <w:rPr>
          <w:rFonts w:ascii="Symbol" w:hAnsi="Symbol"/>
        </w:rPr>
        <w:t></w:t>
      </w:r>
      <w:r w:rsidRPr="00905B19">
        <w:rPr>
          <w:rFonts w:ascii="Symbol" w:hAnsi="Symbol"/>
        </w:rPr>
        <w:t></w:t>
      </w:r>
      <w:r w:rsidRPr="00905B19">
        <w:t>Nb</w:t>
      </w:r>
      <w:r w:rsidRPr="00905B19">
        <w:rPr>
          <w:vertAlign w:val="subscript"/>
        </w:rPr>
        <w:t>2</w:t>
      </w:r>
      <w:r w:rsidRPr="00905B19">
        <w:t>WO</w:t>
      </w:r>
      <w:r w:rsidRPr="00905B19">
        <w:rPr>
          <w:vertAlign w:val="subscript"/>
        </w:rPr>
        <w:t>8</w:t>
      </w:r>
      <w:r w:rsidRPr="00905B19">
        <w:t>,</w:t>
      </w:r>
      <w:r w:rsidRPr="00905B19">
        <w:rPr>
          <w:noProof/>
        </w:rPr>
        <w:t xml:space="preserve"> Nb</w:t>
      </w:r>
      <w:r w:rsidRPr="00905B19">
        <w:rPr>
          <w:noProof/>
          <w:vertAlign w:val="subscript"/>
        </w:rPr>
        <w:t>8</w:t>
      </w:r>
      <w:r w:rsidRPr="00905B19">
        <w:rPr>
          <w:noProof/>
        </w:rPr>
        <w:t>W</w:t>
      </w:r>
      <w:r w:rsidRPr="00905B19">
        <w:rPr>
          <w:noProof/>
          <w:vertAlign w:val="subscript"/>
        </w:rPr>
        <w:t>9</w:t>
      </w:r>
      <w:r w:rsidRPr="00905B19">
        <w:rPr>
          <w:noProof/>
        </w:rPr>
        <w:t>O</w:t>
      </w:r>
      <w:r w:rsidRPr="00905B19">
        <w:rPr>
          <w:noProof/>
          <w:vertAlign w:val="subscript"/>
        </w:rPr>
        <w:t>47</w:t>
      </w:r>
      <w:r w:rsidRPr="00905B19">
        <w:rPr>
          <w:noProof/>
        </w:rPr>
        <w:t>, and Nb</w:t>
      </w:r>
      <w:r w:rsidRPr="00905B19">
        <w:rPr>
          <w:noProof/>
          <w:vertAlign w:val="subscript"/>
        </w:rPr>
        <w:t>4</w:t>
      </w:r>
      <w:r w:rsidRPr="00905B19">
        <w:rPr>
          <w:noProof/>
        </w:rPr>
        <w:t>W</w:t>
      </w:r>
      <w:r w:rsidRPr="00905B19">
        <w:rPr>
          <w:noProof/>
          <w:vertAlign w:val="subscript"/>
        </w:rPr>
        <w:t>7</w:t>
      </w:r>
      <w:r w:rsidRPr="00905B19">
        <w:rPr>
          <w:noProof/>
        </w:rPr>
        <w:t>O</w:t>
      </w:r>
      <w:r w:rsidRPr="00905B19">
        <w:rPr>
          <w:noProof/>
          <w:vertAlign w:val="subscript"/>
        </w:rPr>
        <w:t>31</w:t>
      </w:r>
      <w:r w:rsidRPr="00905B19">
        <w:rPr>
          <w:noProof/>
        </w:rPr>
        <w:t>.</w:t>
      </w:r>
    </w:p>
    <w:p w14:paraId="6EDC0120" w14:textId="6E432968" w:rsidR="00965D2D" w:rsidRPr="00965D2D" w:rsidRDefault="00965D2D" w:rsidP="00965D2D">
      <w:pPr>
        <w:pStyle w:val="Figures"/>
        <w:spacing w:after="120"/>
        <w:jc w:val="left"/>
        <w:rPr>
          <w:b/>
          <w:iCs w:val="0"/>
          <w:szCs w:val="24"/>
        </w:rPr>
      </w:pPr>
      <w:r w:rsidRPr="00965D2D">
        <w:rPr>
          <w:b/>
          <w:iCs w:val="0"/>
          <w:szCs w:val="24"/>
        </w:rPr>
        <w:fldChar w:fldCharType="begin"/>
      </w:r>
      <w:r w:rsidRPr="00965D2D">
        <w:rPr>
          <w:b/>
          <w:iCs w:val="0"/>
          <w:szCs w:val="24"/>
        </w:rPr>
        <w:instrText xml:space="preserve"> REF _Ref144120664 \h  \* MERGEFORMAT </w:instrText>
      </w:r>
      <w:r w:rsidRPr="00965D2D">
        <w:rPr>
          <w:b/>
          <w:iCs w:val="0"/>
          <w:szCs w:val="24"/>
        </w:rPr>
      </w:r>
      <w:r w:rsidRPr="00965D2D">
        <w:rPr>
          <w:b/>
          <w:iCs w:val="0"/>
          <w:szCs w:val="24"/>
        </w:rPr>
        <w:fldChar w:fldCharType="separate"/>
      </w:r>
      <w:r w:rsidR="00EF11B7" w:rsidRPr="001464F1">
        <w:rPr>
          <w:b/>
          <w:bCs/>
        </w:rPr>
        <w:t>Fig. S</w:t>
      </w:r>
      <w:r w:rsidR="00EF11B7">
        <w:rPr>
          <w:b/>
          <w:bCs/>
        </w:rPr>
        <w:t>20</w:t>
      </w:r>
      <w:r w:rsidRPr="00965D2D">
        <w:rPr>
          <w:b/>
          <w:iCs w:val="0"/>
          <w:szCs w:val="24"/>
        </w:rPr>
        <w:fldChar w:fldCharType="end"/>
      </w:r>
      <w:r>
        <w:rPr>
          <w:b/>
          <w:iCs w:val="0"/>
          <w:szCs w:val="24"/>
        </w:rPr>
        <w:t xml:space="preserve"> </w:t>
      </w:r>
      <w:r w:rsidRPr="00905B19">
        <w:t>Crystal structures of bronze phases drawn so as to compare the PCs and ordering of W cations in the lattice in NbWO</w:t>
      </w:r>
      <w:r w:rsidRPr="00905B19">
        <w:rPr>
          <w:vertAlign w:val="subscript"/>
        </w:rPr>
        <w:t>5.5</w:t>
      </w:r>
      <w:r w:rsidRPr="00905B19">
        <w:t>, β-Nb</w:t>
      </w:r>
      <w:r w:rsidRPr="00905B19">
        <w:rPr>
          <w:vertAlign w:val="subscript"/>
        </w:rPr>
        <w:t>2</w:t>
      </w:r>
      <w:r w:rsidRPr="00905B19">
        <w:t>WO</w:t>
      </w:r>
      <w:r w:rsidRPr="00905B19">
        <w:rPr>
          <w:vertAlign w:val="subscript"/>
        </w:rPr>
        <w:t>8</w:t>
      </w:r>
      <w:r w:rsidRPr="00905B19">
        <w:t>, and α-Nb</w:t>
      </w:r>
      <w:r w:rsidRPr="00905B19">
        <w:rPr>
          <w:vertAlign w:val="subscript"/>
        </w:rPr>
        <w:t>2</w:t>
      </w:r>
      <w:r w:rsidRPr="00905B19">
        <w:t>WO</w:t>
      </w:r>
      <w:r w:rsidRPr="00905B19">
        <w:rPr>
          <w:vertAlign w:val="subscript"/>
        </w:rPr>
        <w:t>8</w:t>
      </w:r>
      <w:r w:rsidRPr="00905B19">
        <w:t>.</w:t>
      </w:r>
    </w:p>
    <w:p w14:paraId="027A4C1C" w14:textId="4034EEBC" w:rsidR="00965D2D" w:rsidRPr="00965D2D" w:rsidRDefault="00965D2D" w:rsidP="00965D2D">
      <w:pPr>
        <w:pStyle w:val="Figures"/>
        <w:spacing w:after="120"/>
        <w:jc w:val="left"/>
        <w:rPr>
          <w:b/>
          <w:iCs w:val="0"/>
          <w:szCs w:val="24"/>
        </w:rPr>
      </w:pPr>
      <w:r w:rsidRPr="00965D2D">
        <w:rPr>
          <w:b/>
          <w:iCs w:val="0"/>
          <w:szCs w:val="24"/>
        </w:rPr>
        <w:fldChar w:fldCharType="begin"/>
      </w:r>
      <w:r w:rsidRPr="00965D2D">
        <w:rPr>
          <w:b/>
          <w:iCs w:val="0"/>
          <w:szCs w:val="24"/>
        </w:rPr>
        <w:instrText xml:space="preserve"> REF _Ref135084547 \h  \* MERGEFORMAT </w:instrText>
      </w:r>
      <w:r w:rsidRPr="00965D2D">
        <w:rPr>
          <w:b/>
          <w:iCs w:val="0"/>
          <w:szCs w:val="24"/>
        </w:rPr>
      </w:r>
      <w:r w:rsidRPr="00965D2D">
        <w:rPr>
          <w:b/>
          <w:iCs w:val="0"/>
          <w:szCs w:val="24"/>
        </w:rPr>
        <w:fldChar w:fldCharType="separate"/>
      </w:r>
      <w:r w:rsidR="00EF11B7" w:rsidRPr="00F35A72">
        <w:rPr>
          <w:b/>
          <w:bCs/>
        </w:rPr>
        <w:t>Fig. S</w:t>
      </w:r>
      <w:r w:rsidR="00EF11B7">
        <w:rPr>
          <w:b/>
          <w:bCs/>
        </w:rPr>
        <w:t>21</w:t>
      </w:r>
      <w:r w:rsidRPr="00965D2D">
        <w:rPr>
          <w:b/>
          <w:iCs w:val="0"/>
          <w:szCs w:val="24"/>
        </w:rPr>
        <w:fldChar w:fldCharType="end"/>
      </w:r>
      <w:r>
        <w:rPr>
          <w:b/>
          <w:iCs w:val="0"/>
          <w:szCs w:val="24"/>
        </w:rPr>
        <w:t xml:space="preserve"> </w:t>
      </w:r>
      <w:r w:rsidRPr="00905B19">
        <w:t>Modified NbWO phase diagram includi</w:t>
      </w:r>
      <w:bookmarkStart w:id="5" w:name="_GoBack"/>
      <w:bookmarkEnd w:id="5"/>
      <w:r w:rsidRPr="00905B19">
        <w:t>ng the low temperature NbWO bronzes.</w:t>
      </w:r>
    </w:p>
    <w:p w14:paraId="703CACC3" w14:textId="77777777" w:rsidR="00A96D7D" w:rsidRDefault="00A96D7D" w:rsidP="00C62C6B">
      <w:pPr>
        <w:pStyle w:val="Figures"/>
        <w:spacing w:after="120"/>
      </w:pPr>
    </w:p>
    <w:p w14:paraId="5ABE8A0C" w14:textId="10D1E15F" w:rsidR="00935DA5" w:rsidRPr="00765793" w:rsidRDefault="00935DA5" w:rsidP="00C62C6B">
      <w:pPr>
        <w:pStyle w:val="Figures"/>
        <w:spacing w:after="120"/>
        <w:rPr>
          <w:b/>
        </w:rPr>
      </w:pPr>
      <w:r w:rsidRPr="00765793">
        <w:rPr>
          <w:b/>
        </w:rPr>
        <w:t>Supplementary Table</w:t>
      </w:r>
      <w:r w:rsidR="002D46E5">
        <w:rPr>
          <w:b/>
        </w:rPr>
        <w:t>s</w:t>
      </w:r>
    </w:p>
    <w:p w14:paraId="1211DF46" w14:textId="63074D0B" w:rsidR="00965D2D" w:rsidRDefault="00965D2D" w:rsidP="00965D2D">
      <w:pPr>
        <w:pStyle w:val="Figures"/>
        <w:rPr>
          <w:b/>
        </w:rPr>
      </w:pPr>
      <w:r w:rsidRPr="00965D2D">
        <w:rPr>
          <w:b/>
        </w:rPr>
        <w:fldChar w:fldCharType="begin"/>
      </w:r>
      <w:r w:rsidRPr="00965D2D">
        <w:rPr>
          <w:b/>
        </w:rPr>
        <w:instrText xml:space="preserve"> REF _Ref132034309 \h  \* MERGEFORMAT </w:instrText>
      </w:r>
      <w:r w:rsidRPr="00965D2D">
        <w:rPr>
          <w:b/>
        </w:rPr>
      </w:r>
      <w:r w:rsidRPr="00965D2D">
        <w:rPr>
          <w:b/>
        </w:rPr>
        <w:fldChar w:fldCharType="separate"/>
      </w:r>
      <w:r w:rsidR="00EF11B7" w:rsidRPr="00EF11B7">
        <w:rPr>
          <w:b/>
          <w:bCs/>
        </w:rPr>
        <w:t>Table S1</w:t>
      </w:r>
      <w:r w:rsidRPr="00965D2D">
        <w:rPr>
          <w:b/>
        </w:rPr>
        <w:fldChar w:fldCharType="end"/>
      </w:r>
      <w:r>
        <w:rPr>
          <w:b/>
        </w:rPr>
        <w:t xml:space="preserve"> </w:t>
      </w:r>
      <w:r w:rsidRPr="006A66E1">
        <w:rPr>
          <w:noProof/>
        </w:rPr>
        <w:t>Comparison of Nb:W ratio determined by SEM-EDS and X-Ray Fluorescence microscopy.</w:t>
      </w:r>
    </w:p>
    <w:p w14:paraId="364DD23A" w14:textId="61BE1D9F" w:rsidR="00965D2D" w:rsidRDefault="00965D2D" w:rsidP="00965D2D">
      <w:pPr>
        <w:pStyle w:val="Figures"/>
        <w:rPr>
          <w:b/>
        </w:rPr>
      </w:pPr>
      <w:r w:rsidRPr="00965D2D">
        <w:rPr>
          <w:b/>
        </w:rPr>
        <w:fldChar w:fldCharType="begin"/>
      </w:r>
      <w:r w:rsidRPr="00965D2D">
        <w:rPr>
          <w:b/>
        </w:rPr>
        <w:instrText xml:space="preserve"> REF _Ref151035494 \h  \* MERGEFORMAT </w:instrText>
      </w:r>
      <w:r w:rsidRPr="00965D2D">
        <w:rPr>
          <w:b/>
        </w:rPr>
      </w:r>
      <w:r w:rsidRPr="00965D2D">
        <w:rPr>
          <w:b/>
        </w:rPr>
        <w:fldChar w:fldCharType="separate"/>
      </w:r>
      <w:r w:rsidR="00EF11B7" w:rsidRPr="00EF11B7">
        <w:rPr>
          <w:b/>
          <w:bCs/>
        </w:rPr>
        <w:t>Table S2</w:t>
      </w:r>
      <w:r w:rsidRPr="00965D2D">
        <w:rPr>
          <w:b/>
        </w:rPr>
        <w:fldChar w:fldCharType="end"/>
      </w:r>
      <w:r>
        <w:rPr>
          <w:b/>
        </w:rPr>
        <w:t xml:space="preserve"> </w:t>
      </w:r>
      <w:r>
        <w:rPr>
          <w:noProof/>
        </w:rPr>
        <w:t>Refined atomic position</w:t>
      </w:r>
      <w:r w:rsidRPr="006A66E1">
        <w:rPr>
          <w:noProof/>
        </w:rPr>
        <w:t xml:space="preserve"> </w:t>
      </w:r>
      <w:r>
        <w:rPr>
          <w:noProof/>
        </w:rPr>
        <w:t>parameters of</w:t>
      </w:r>
      <w:r w:rsidRPr="006A66E1">
        <w:rPr>
          <w:noProof/>
        </w:rPr>
        <w:t xml:space="preserve"> </w:t>
      </w:r>
      <w:r w:rsidRPr="006A66E1">
        <w:t>Nb1 phase deduced from the Rietveld refinement of combined X-ray and neutron diffraction patterns.</w:t>
      </w:r>
    </w:p>
    <w:p w14:paraId="596EF30B" w14:textId="01AF1090" w:rsidR="00965D2D" w:rsidRDefault="00965D2D" w:rsidP="00965D2D">
      <w:pPr>
        <w:pStyle w:val="Figures"/>
        <w:rPr>
          <w:b/>
        </w:rPr>
      </w:pPr>
      <w:r w:rsidRPr="00965D2D">
        <w:rPr>
          <w:b/>
        </w:rPr>
        <w:fldChar w:fldCharType="begin"/>
      </w:r>
      <w:r w:rsidRPr="00965D2D">
        <w:rPr>
          <w:b/>
        </w:rPr>
        <w:instrText xml:space="preserve"> REF _Ref150614206 \h  \* MERGEFORMAT </w:instrText>
      </w:r>
      <w:r w:rsidRPr="00965D2D">
        <w:rPr>
          <w:b/>
        </w:rPr>
      </w:r>
      <w:r w:rsidRPr="00965D2D">
        <w:rPr>
          <w:b/>
        </w:rPr>
        <w:fldChar w:fldCharType="separate"/>
      </w:r>
      <w:r w:rsidR="00EF11B7" w:rsidRPr="00C76D82">
        <w:rPr>
          <w:b/>
        </w:rPr>
        <w:t>Table S</w:t>
      </w:r>
      <w:r w:rsidR="00EF11B7">
        <w:rPr>
          <w:b/>
        </w:rPr>
        <w:t>3</w:t>
      </w:r>
      <w:r w:rsidRPr="00965D2D">
        <w:rPr>
          <w:b/>
        </w:rPr>
        <w:fldChar w:fldCharType="end"/>
      </w:r>
      <w:r w:rsidR="00795280">
        <w:rPr>
          <w:b/>
        </w:rPr>
        <w:t xml:space="preserve"> </w:t>
      </w:r>
      <w:r>
        <w:t xml:space="preserve">Summary of occupancy of PCs across the unit cells in the STEM-HAADF </w:t>
      </w:r>
      <w:r>
        <w:rPr>
          <w:noProof/>
        </w:rPr>
        <w:t>image of Nb1</w:t>
      </w:r>
    </w:p>
    <w:p w14:paraId="497C6709" w14:textId="55832947" w:rsidR="00965D2D" w:rsidRDefault="00965D2D" w:rsidP="00965D2D">
      <w:pPr>
        <w:pStyle w:val="Figures"/>
        <w:rPr>
          <w:b/>
        </w:rPr>
      </w:pPr>
      <w:r w:rsidRPr="00965D2D">
        <w:rPr>
          <w:b/>
        </w:rPr>
        <w:fldChar w:fldCharType="begin"/>
      </w:r>
      <w:r w:rsidRPr="00965D2D">
        <w:rPr>
          <w:b/>
        </w:rPr>
        <w:instrText xml:space="preserve"> REF _Ref132056150 \h  \* MERGEFORMAT </w:instrText>
      </w:r>
      <w:r w:rsidRPr="00965D2D">
        <w:rPr>
          <w:b/>
        </w:rPr>
      </w:r>
      <w:r w:rsidRPr="00965D2D">
        <w:rPr>
          <w:b/>
        </w:rPr>
        <w:fldChar w:fldCharType="separate"/>
      </w:r>
      <w:r w:rsidR="00EF11B7" w:rsidRPr="00EF11B7">
        <w:rPr>
          <w:b/>
          <w:bCs/>
        </w:rPr>
        <w:t>Table S4</w:t>
      </w:r>
      <w:r w:rsidRPr="00965D2D">
        <w:rPr>
          <w:b/>
        </w:rPr>
        <w:fldChar w:fldCharType="end"/>
      </w:r>
      <w:r>
        <w:rPr>
          <w:b/>
        </w:rPr>
        <w:t xml:space="preserve"> </w:t>
      </w:r>
      <w:r>
        <w:rPr>
          <w:noProof/>
        </w:rPr>
        <w:t>Refined atomic position</w:t>
      </w:r>
      <w:r w:rsidRPr="006A66E1">
        <w:rPr>
          <w:noProof/>
        </w:rPr>
        <w:t xml:space="preserve"> </w:t>
      </w:r>
      <w:r>
        <w:rPr>
          <w:noProof/>
        </w:rPr>
        <w:t>parameters of</w:t>
      </w:r>
      <w:r w:rsidRPr="006A66E1">
        <w:rPr>
          <w:noProof/>
        </w:rPr>
        <w:t xml:space="preserve"> Nb2 phase deduced from the Rietveld refinement of combined X-ray and neutron diffraction patterns.</w:t>
      </w:r>
    </w:p>
    <w:p w14:paraId="3473F815" w14:textId="3A0E9516" w:rsidR="00965D2D" w:rsidRDefault="00965D2D" w:rsidP="00965D2D">
      <w:pPr>
        <w:pStyle w:val="Figures"/>
        <w:rPr>
          <w:b/>
        </w:rPr>
      </w:pPr>
      <w:r w:rsidRPr="00965D2D">
        <w:rPr>
          <w:b/>
        </w:rPr>
        <w:fldChar w:fldCharType="begin"/>
      </w:r>
      <w:r w:rsidRPr="00965D2D">
        <w:rPr>
          <w:b/>
        </w:rPr>
        <w:instrText xml:space="preserve"> REF _Ref134733485 \h  \* MERGEFORMAT </w:instrText>
      </w:r>
      <w:r w:rsidRPr="00965D2D">
        <w:rPr>
          <w:b/>
        </w:rPr>
      </w:r>
      <w:r w:rsidRPr="00965D2D">
        <w:rPr>
          <w:b/>
        </w:rPr>
        <w:fldChar w:fldCharType="separate"/>
      </w:r>
      <w:r w:rsidR="00EF11B7" w:rsidRPr="001464F1">
        <w:rPr>
          <w:b/>
          <w:bCs/>
        </w:rPr>
        <w:t>Table S</w:t>
      </w:r>
      <w:r w:rsidR="00EF11B7">
        <w:rPr>
          <w:b/>
          <w:bCs/>
        </w:rPr>
        <w:t>5</w:t>
      </w:r>
      <w:r w:rsidRPr="00965D2D">
        <w:rPr>
          <w:b/>
        </w:rPr>
        <w:fldChar w:fldCharType="end"/>
      </w:r>
      <w:r>
        <w:rPr>
          <w:b/>
        </w:rPr>
        <w:t xml:space="preserve"> </w:t>
      </w:r>
      <w:r>
        <w:t xml:space="preserve">List of </w:t>
      </w:r>
      <w:r>
        <w:rPr>
          <w:noProof/>
        </w:rPr>
        <w:t>reflections in the PXRD pattern of Nb3 in addition to those found for the Nb2 phase.</w:t>
      </w:r>
    </w:p>
    <w:p w14:paraId="1EF14BCC" w14:textId="1349CBFE" w:rsidR="00D92881" w:rsidRPr="00965D2D" w:rsidRDefault="00965D2D" w:rsidP="00965D2D">
      <w:pPr>
        <w:pStyle w:val="Figures"/>
        <w:rPr>
          <w:b/>
        </w:rPr>
      </w:pPr>
      <w:r w:rsidRPr="00965D2D">
        <w:rPr>
          <w:b/>
        </w:rPr>
        <w:fldChar w:fldCharType="begin"/>
      </w:r>
      <w:r w:rsidRPr="00965D2D">
        <w:rPr>
          <w:b/>
        </w:rPr>
        <w:instrText xml:space="preserve"> REF _Ref144120066 \h  \* MERGEFORMAT </w:instrText>
      </w:r>
      <w:r w:rsidRPr="00965D2D">
        <w:rPr>
          <w:b/>
        </w:rPr>
      </w:r>
      <w:r w:rsidRPr="00965D2D">
        <w:rPr>
          <w:b/>
        </w:rPr>
        <w:fldChar w:fldCharType="separate"/>
      </w:r>
      <w:r w:rsidR="00EF11B7" w:rsidRPr="00F35A72">
        <w:rPr>
          <w:b/>
          <w:bCs/>
        </w:rPr>
        <w:t>Table S</w:t>
      </w:r>
      <w:r w:rsidR="00EF11B7">
        <w:rPr>
          <w:b/>
          <w:bCs/>
        </w:rPr>
        <w:t>6</w:t>
      </w:r>
      <w:r w:rsidRPr="00965D2D">
        <w:rPr>
          <w:b/>
        </w:rPr>
        <w:fldChar w:fldCharType="end"/>
      </w:r>
      <w:r>
        <w:rPr>
          <w:b/>
        </w:rPr>
        <w:t xml:space="preserve"> </w:t>
      </w:r>
      <w:r>
        <w:t>Unit cell parameters and cell volume of NbWO</w:t>
      </w:r>
      <w:r w:rsidRPr="006B3776">
        <w:rPr>
          <w:vertAlign w:val="subscript"/>
        </w:rPr>
        <w:t>5.5</w:t>
      </w:r>
      <w:r>
        <w:t>, α-Nb</w:t>
      </w:r>
      <w:r w:rsidRPr="006B3776">
        <w:rPr>
          <w:vertAlign w:val="subscript"/>
        </w:rPr>
        <w:t>2</w:t>
      </w:r>
      <w:r>
        <w:t>WO</w:t>
      </w:r>
      <w:r w:rsidRPr="006B3776">
        <w:rPr>
          <w:vertAlign w:val="subscript"/>
        </w:rPr>
        <w:t>8</w:t>
      </w:r>
      <w:r>
        <w:t xml:space="preserve"> and β-</w:t>
      </w:r>
      <w:r w:rsidRPr="006B3776">
        <w:t xml:space="preserve"> </w:t>
      </w:r>
      <w:r>
        <w:t>Nb</w:t>
      </w:r>
      <w:r w:rsidRPr="006B3776">
        <w:rPr>
          <w:vertAlign w:val="subscript"/>
        </w:rPr>
        <w:t>2</w:t>
      </w:r>
      <w:r>
        <w:t>WO</w:t>
      </w:r>
      <w:r w:rsidRPr="006B3776">
        <w:rPr>
          <w:vertAlign w:val="subscript"/>
        </w:rPr>
        <w:t>8</w:t>
      </w:r>
      <w:r>
        <w:t>.</w:t>
      </w:r>
    </w:p>
    <w:p w14:paraId="34FE3DF0" w14:textId="77777777" w:rsidR="00A96D7D" w:rsidRDefault="00A96D7D" w:rsidP="000F0BA6">
      <w:pPr>
        <w:rPr>
          <w:rFonts w:ascii="Times New Roman" w:hAnsi="Times New Roman" w:cs="Times New Roman"/>
          <w:b/>
          <w:sz w:val="24"/>
          <w:szCs w:val="24"/>
        </w:rPr>
      </w:pPr>
    </w:p>
    <w:p w14:paraId="397E0809" w14:textId="699925B3" w:rsidR="00C62C6B" w:rsidRPr="00C62C6B" w:rsidRDefault="00C62C6B" w:rsidP="000F0BA6">
      <w:pPr>
        <w:pStyle w:val="Figures"/>
        <w:numPr>
          <w:ilvl w:val="0"/>
          <w:numId w:val="8"/>
        </w:numPr>
        <w:spacing w:after="120"/>
        <w:rPr>
          <w:b/>
          <w:bCs/>
          <w:szCs w:val="24"/>
        </w:rPr>
      </w:pPr>
      <w:r>
        <w:rPr>
          <w:b/>
          <w:bCs/>
          <w:szCs w:val="24"/>
        </w:rPr>
        <w:t xml:space="preserve">Original NWO Phase diagram </w:t>
      </w:r>
    </w:p>
    <w:p w14:paraId="5B1614E2" w14:textId="77777777" w:rsidR="003847B2" w:rsidRDefault="001738F4" w:rsidP="003847B2">
      <w:pPr>
        <w:keepNext/>
        <w:spacing w:line="240" w:lineRule="auto"/>
        <w:jc w:val="center"/>
      </w:pPr>
      <w:r w:rsidRPr="006A66E1">
        <w:rPr>
          <w:rFonts w:ascii="Times New Roman" w:hAnsi="Times New Roman" w:cs="Times New Roman"/>
          <w:noProof/>
          <w:sz w:val="24"/>
          <w:szCs w:val="24"/>
          <w:lang w:val="en-GB" w:eastAsia="en-GB"/>
        </w:rPr>
        <w:drawing>
          <wp:inline distT="0" distB="0" distL="0" distR="0" wp14:anchorId="15908C31" wp14:editId="63859E74">
            <wp:extent cx="4657725" cy="4241216"/>
            <wp:effectExtent l="0" t="0" r="0" b="698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4666120" cy="4248860"/>
                    </a:xfrm>
                    <a:prstGeom prst="rect">
                      <a:avLst/>
                    </a:prstGeom>
                  </pic:spPr>
                </pic:pic>
              </a:graphicData>
            </a:graphic>
          </wp:inline>
        </w:drawing>
      </w:r>
    </w:p>
    <w:p w14:paraId="17CA55CE" w14:textId="16D8D358" w:rsidR="001738F4" w:rsidRDefault="003847B2" w:rsidP="003847B2">
      <w:pPr>
        <w:pStyle w:val="Figures"/>
      </w:pPr>
      <w:bookmarkStart w:id="6" w:name="_Ref142749254"/>
      <w:bookmarkStart w:id="7" w:name="_Ref151035209"/>
      <w:r w:rsidRPr="002D46E5">
        <w:rPr>
          <w:b/>
          <w:bCs/>
        </w:rPr>
        <w:t>Fig. S</w:t>
      </w:r>
      <w:r w:rsidRPr="002D46E5">
        <w:rPr>
          <w:b/>
          <w:bCs/>
        </w:rPr>
        <w:fldChar w:fldCharType="begin"/>
      </w:r>
      <w:r w:rsidRPr="002D46E5">
        <w:rPr>
          <w:b/>
          <w:bCs/>
        </w:rPr>
        <w:instrText xml:space="preserve"> SEQ Fig._S \* ARABIC </w:instrText>
      </w:r>
      <w:r w:rsidRPr="002D46E5">
        <w:rPr>
          <w:b/>
          <w:bCs/>
        </w:rPr>
        <w:fldChar w:fldCharType="separate"/>
      </w:r>
      <w:r w:rsidR="00EF11B7">
        <w:rPr>
          <w:b/>
          <w:bCs/>
          <w:noProof/>
        </w:rPr>
        <w:t>1</w:t>
      </w:r>
      <w:r w:rsidRPr="002D46E5">
        <w:rPr>
          <w:b/>
          <w:bCs/>
        </w:rPr>
        <w:fldChar w:fldCharType="end"/>
      </w:r>
      <w:bookmarkEnd w:id="6"/>
      <w:r>
        <w:t xml:space="preserve"> </w:t>
      </w:r>
      <w:r w:rsidRPr="00ED21AE">
        <w:t xml:space="preserve">Modified </w:t>
      </w:r>
      <w:r w:rsidR="00970A46">
        <w:t xml:space="preserve">“high temperature” </w:t>
      </w:r>
      <w:r w:rsidRPr="00ED21AE">
        <w:t>niobium tungsten oxide phase diagram</w:t>
      </w:r>
      <w:r w:rsidR="00970A46">
        <w:t>, based on that of Roth and Waring</w:t>
      </w:r>
      <w:r w:rsidR="00704435">
        <w:t>.</w:t>
      </w:r>
      <w:r w:rsidR="00704435">
        <w:fldChar w:fldCharType="begin" w:fldLock="1"/>
      </w:r>
      <w:r w:rsidR="00777A95">
        <w:instrText>ADDIN CSL_CITATION {"citationItems":[{"id":"ITEM-1","itemData":{"DOI":"10.6028/jres.070a.025","ISSN":"0022-4332","abstract":"The phase equilibrium diagram for the binary system niobium pentoxide-tungsten trioxide has been constructed from results of x-ray diffraction studies on both single crystals and powders and from fusion characteristics. Twelve stable compounds have been found in the system. The exact composition of eight of these compounds has been established by single crystal analyses at the Nb2O5 : WO3 ratios of 6 : 1, 13 : 4, 7 : 3, 8 : 5, 9 : 8, 1 : 1, 4 : 9, and 2 : 7. The approximate compositions of the remaining four other phases are 30 : 1, 6 : 11, 1 : 11, and 1 : 15. The 6 : 1, '6 : 11', 4 : 9, and 2 : 7 phases melt congruently at 1476, 1378, 1380, and 1357 ?C, respectively. The '30 : 1', 7 : 3, 8 : 5, 9 : 8, '1 : 11', and '1 : 15' phases melt incongruently at 1470, 1440, 1385, 1375, 1356, and 1358 ?C, respectively; and the 13 : 4 and 1 : 1 phases decompose before melting at 1435 and 1115 ?C, respectively. The 8 : 5, 9 : 8, '6 : 11', 2 : 7, '1 : 11', and '1 : 15' compounds are shown on the phase diagram as having minimum temperatures of stability. One metastable phase having a narrow range of composition near the 3 : 8 ratio was also encountered. Although Nb2O5 apparently exhibits no solid solution, WO3 was found to accept a maximum of three mole percent niobia in solid solution enabling all the reported polymorphs of WO3 to be obtained at room temperature.","author":[{"dropping-particle":"","family":"Roth","given":"Robert S.","non-dropping-particle":"","parse-names":false,"suffix":""},{"dropping-particle":"","family":"Waring","given":"J.L.","non-dropping-particle":"","parse-names":false,"suffix":""}],"container-title":"Journal of Research of the National Bureau of Standards Section A: Physics and Chemistry","id":"ITEM-1","issue":"4","issued":{"date-parts":[["1966"]]},"page":"281","title":"Phase equilibria as related to crystal structure in the system niobium pentoxide-tungsten trioxide","type":"article-journal","volume":"70A"},"uris":["http://www.mendeley.com/documents/?uuid=b17d61c1-5774-4a05-9461-6341158c3cb0"]}],"mendeley":{"formattedCitation":"&lt;sup&gt;13&lt;/sup&gt;","plainTextFormattedCitation":"13","previouslyFormattedCitation":"&lt;sup&gt;13&lt;/sup&gt;"},"properties":{"noteIndex":0},"schema":"https://github.com/citation-style-language/schema/raw/master/csl-citation.json"}</w:instrText>
      </w:r>
      <w:r w:rsidR="00704435">
        <w:fldChar w:fldCharType="separate"/>
      </w:r>
      <w:r w:rsidR="00704435" w:rsidRPr="00704435">
        <w:rPr>
          <w:noProof/>
          <w:vertAlign w:val="superscript"/>
        </w:rPr>
        <w:t>13</w:t>
      </w:r>
      <w:r w:rsidR="00704435">
        <w:fldChar w:fldCharType="end"/>
      </w:r>
      <w:bookmarkEnd w:id="7"/>
    </w:p>
    <w:p w14:paraId="0BF23209" w14:textId="77777777" w:rsidR="00747990" w:rsidRDefault="00747990">
      <w:pPr>
        <w:rPr>
          <w:rFonts w:ascii="Times New Roman" w:hAnsi="Times New Roman" w:cs="Times New Roman"/>
          <w:b/>
          <w:bCs/>
          <w:iCs/>
          <w:color w:val="000000" w:themeColor="text1"/>
          <w:sz w:val="24"/>
          <w:szCs w:val="24"/>
          <w:lang w:val="en-GB"/>
        </w:rPr>
      </w:pPr>
      <w:r>
        <w:rPr>
          <w:b/>
          <w:bCs/>
          <w:szCs w:val="24"/>
        </w:rPr>
        <w:br w:type="page"/>
      </w:r>
    </w:p>
    <w:p w14:paraId="75D8E3D4" w14:textId="6039294C" w:rsidR="00C62C6B" w:rsidRPr="00C62C6B" w:rsidRDefault="00C62C6B" w:rsidP="00C62C6B">
      <w:pPr>
        <w:pStyle w:val="Figures"/>
        <w:numPr>
          <w:ilvl w:val="0"/>
          <w:numId w:val="8"/>
        </w:numPr>
        <w:spacing w:after="120"/>
        <w:rPr>
          <w:b/>
          <w:bCs/>
          <w:szCs w:val="24"/>
        </w:rPr>
      </w:pPr>
      <w:r w:rsidRPr="00C62C6B">
        <w:rPr>
          <w:b/>
          <w:bCs/>
          <w:szCs w:val="24"/>
        </w:rPr>
        <w:lastRenderedPageBreak/>
        <w:t xml:space="preserve">Additional Experimental Data </w:t>
      </w:r>
    </w:p>
    <w:p w14:paraId="04396748" w14:textId="77777777" w:rsidR="000546EF" w:rsidRPr="006A66E1" w:rsidRDefault="000546EF" w:rsidP="001738F4">
      <w:pPr>
        <w:pStyle w:val="Figures"/>
        <w:rPr>
          <w:szCs w:val="24"/>
        </w:rPr>
      </w:pPr>
    </w:p>
    <w:p w14:paraId="4AD631DA" w14:textId="13F978F8" w:rsidR="00D40739" w:rsidRPr="006A66E1" w:rsidRDefault="00567B2D" w:rsidP="00B77161">
      <w:pPr>
        <w:pStyle w:val="Figures"/>
        <w:keepNext/>
        <w:jc w:val="center"/>
        <w:rPr>
          <w:szCs w:val="24"/>
        </w:rPr>
      </w:pPr>
      <w:r w:rsidRPr="00567B2D">
        <w:rPr>
          <w:noProof/>
          <w:szCs w:val="24"/>
          <w:lang w:eastAsia="en-GB"/>
        </w:rPr>
        <w:drawing>
          <wp:inline distT="0" distB="0" distL="0" distR="0" wp14:anchorId="21E7F9DF" wp14:editId="7E8C8759">
            <wp:extent cx="4285397" cy="4796775"/>
            <wp:effectExtent l="0" t="0" r="0" b="0"/>
            <wp:docPr id="23" name="Picture 23" descr="E:\OneDrive - University of Cambridge\Cambridge\Data\TEM\Bronze-paperdata\Figures\Figures-new\APB\Final_figures\FigS2-Nb1-SEM-ED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OneDrive - University of Cambridge\Cambridge\Data\TEM\Bronze-paperdata\Figures\Figures-new\APB\Final_figures\FigS2-Nb1-SEM-EDS.t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88092" cy="4799791"/>
                    </a:xfrm>
                    <a:prstGeom prst="rect">
                      <a:avLst/>
                    </a:prstGeom>
                    <a:noFill/>
                    <a:ln>
                      <a:noFill/>
                    </a:ln>
                  </pic:spPr>
                </pic:pic>
              </a:graphicData>
            </a:graphic>
          </wp:inline>
        </w:drawing>
      </w:r>
    </w:p>
    <w:p w14:paraId="5A162275" w14:textId="78CE2422" w:rsidR="00970A46" w:rsidRDefault="00D40739" w:rsidP="00D40739">
      <w:pPr>
        <w:pStyle w:val="Figures"/>
        <w:rPr>
          <w:noProof/>
          <w:szCs w:val="24"/>
        </w:rPr>
      </w:pPr>
      <w:bookmarkStart w:id="8" w:name="_Ref132032037"/>
      <w:bookmarkStart w:id="9" w:name="_Ref151035251"/>
      <w:r w:rsidRPr="002D46E5">
        <w:rPr>
          <w:b/>
          <w:bCs/>
          <w:szCs w:val="24"/>
        </w:rPr>
        <w:t>Fig. S</w:t>
      </w:r>
      <w:r w:rsidRPr="002D46E5">
        <w:rPr>
          <w:b/>
          <w:bCs/>
          <w:szCs w:val="24"/>
        </w:rPr>
        <w:fldChar w:fldCharType="begin"/>
      </w:r>
      <w:r w:rsidRPr="002D46E5">
        <w:rPr>
          <w:b/>
          <w:bCs/>
          <w:szCs w:val="24"/>
        </w:rPr>
        <w:instrText xml:space="preserve"> SEQ Fig._S \* ARABIC </w:instrText>
      </w:r>
      <w:r w:rsidRPr="002D46E5">
        <w:rPr>
          <w:b/>
          <w:bCs/>
          <w:szCs w:val="24"/>
        </w:rPr>
        <w:fldChar w:fldCharType="separate"/>
      </w:r>
      <w:r w:rsidR="00EF11B7">
        <w:rPr>
          <w:b/>
          <w:bCs/>
          <w:noProof/>
          <w:szCs w:val="24"/>
        </w:rPr>
        <w:t>2</w:t>
      </w:r>
      <w:r w:rsidRPr="002D46E5">
        <w:rPr>
          <w:b/>
          <w:bCs/>
          <w:szCs w:val="24"/>
        </w:rPr>
        <w:fldChar w:fldCharType="end"/>
      </w:r>
      <w:bookmarkEnd w:id="8"/>
      <w:r w:rsidRPr="006A66E1">
        <w:rPr>
          <w:noProof/>
          <w:szCs w:val="24"/>
        </w:rPr>
        <w:t xml:space="preserve"> </w:t>
      </w:r>
      <w:r w:rsidR="00567B2D">
        <w:rPr>
          <w:noProof/>
          <w:szCs w:val="24"/>
        </w:rPr>
        <w:t xml:space="preserve">(a) </w:t>
      </w:r>
      <w:r w:rsidRPr="006A66E1">
        <w:rPr>
          <w:noProof/>
          <w:szCs w:val="24"/>
        </w:rPr>
        <w:t>SEM</w:t>
      </w:r>
      <w:r w:rsidR="00EC06E2">
        <w:rPr>
          <w:noProof/>
          <w:szCs w:val="24"/>
        </w:rPr>
        <w:t xml:space="preserve"> and </w:t>
      </w:r>
      <w:r w:rsidR="00B77161">
        <w:rPr>
          <w:noProof/>
          <w:szCs w:val="24"/>
        </w:rPr>
        <w:t>SEM-EDS map</w:t>
      </w:r>
      <w:r w:rsidR="00B77161" w:rsidRPr="006A66E1">
        <w:rPr>
          <w:noProof/>
          <w:szCs w:val="24"/>
        </w:rPr>
        <w:t>s</w:t>
      </w:r>
      <w:r w:rsidR="00B77161">
        <w:rPr>
          <w:noProof/>
          <w:szCs w:val="24"/>
        </w:rPr>
        <w:t xml:space="preserve">, </w:t>
      </w:r>
      <w:r w:rsidR="00567B2D">
        <w:rPr>
          <w:noProof/>
          <w:szCs w:val="24"/>
        </w:rPr>
        <w:t xml:space="preserve">(b) Nb and (c) W </w:t>
      </w:r>
      <w:r w:rsidRPr="006A66E1">
        <w:rPr>
          <w:noProof/>
          <w:szCs w:val="24"/>
        </w:rPr>
        <w:t>of Nb1 precursor synthesized by microwave method.</w:t>
      </w:r>
      <w:bookmarkEnd w:id="9"/>
    </w:p>
    <w:p w14:paraId="581C63CC" w14:textId="77777777" w:rsidR="00970A46" w:rsidRPr="006A66E1" w:rsidRDefault="00970A46" w:rsidP="00D40739">
      <w:pPr>
        <w:pStyle w:val="Figures"/>
        <w:rPr>
          <w:noProof/>
          <w:szCs w:val="24"/>
        </w:rPr>
      </w:pPr>
    </w:p>
    <w:p w14:paraId="3FC46A69" w14:textId="445A4444" w:rsidR="00796AAE" w:rsidRPr="006A66E1" w:rsidRDefault="00796AAE" w:rsidP="00796AAE">
      <w:pPr>
        <w:pStyle w:val="Figures"/>
        <w:rPr>
          <w:szCs w:val="24"/>
        </w:rPr>
      </w:pPr>
      <w:bookmarkStart w:id="10" w:name="_Ref132034309"/>
      <w:bookmarkStart w:id="11" w:name="_Ref150614030"/>
      <w:r w:rsidRPr="002D46E5">
        <w:rPr>
          <w:b/>
          <w:bCs/>
          <w:szCs w:val="24"/>
        </w:rPr>
        <w:t>Table S</w:t>
      </w:r>
      <w:r w:rsidR="00C76D82">
        <w:rPr>
          <w:b/>
          <w:bCs/>
          <w:szCs w:val="24"/>
        </w:rPr>
        <w:fldChar w:fldCharType="begin"/>
      </w:r>
      <w:r w:rsidR="00C76D82">
        <w:rPr>
          <w:b/>
          <w:bCs/>
          <w:szCs w:val="24"/>
        </w:rPr>
        <w:instrText xml:space="preserve"> SEQ Table_S \* ARABIC </w:instrText>
      </w:r>
      <w:r w:rsidR="00C76D82">
        <w:rPr>
          <w:b/>
          <w:bCs/>
          <w:szCs w:val="24"/>
        </w:rPr>
        <w:fldChar w:fldCharType="separate"/>
      </w:r>
      <w:r w:rsidR="00EF11B7">
        <w:rPr>
          <w:b/>
          <w:bCs/>
          <w:noProof/>
          <w:szCs w:val="24"/>
        </w:rPr>
        <w:t>1</w:t>
      </w:r>
      <w:r w:rsidR="00C76D82">
        <w:rPr>
          <w:b/>
          <w:bCs/>
          <w:szCs w:val="24"/>
        </w:rPr>
        <w:fldChar w:fldCharType="end"/>
      </w:r>
      <w:bookmarkEnd w:id="10"/>
      <w:r w:rsidRPr="006A66E1">
        <w:rPr>
          <w:noProof/>
          <w:szCs w:val="24"/>
        </w:rPr>
        <w:t xml:space="preserve"> Comparison of Nb:W ratio determined by SEM-EDS and X-Ray Fluorescence microscopy.</w:t>
      </w:r>
      <w:bookmarkEnd w:id="11"/>
    </w:p>
    <w:tbl>
      <w:tblPr>
        <w:tblW w:w="68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897"/>
        <w:gridCol w:w="896"/>
        <w:gridCol w:w="936"/>
        <w:gridCol w:w="895"/>
        <w:gridCol w:w="896"/>
        <w:gridCol w:w="1024"/>
        <w:gridCol w:w="1275"/>
      </w:tblGrid>
      <w:tr w:rsidR="00796AAE" w:rsidRPr="006A66E1" w14:paraId="2C465BBA" w14:textId="77777777" w:rsidTr="00BB5312">
        <w:trPr>
          <w:trHeight w:val="391"/>
          <w:jc w:val="center"/>
        </w:trPr>
        <w:tc>
          <w:tcPr>
            <w:tcW w:w="897" w:type="dxa"/>
            <w:vMerge w:val="restart"/>
            <w:shd w:val="clear" w:color="auto" w:fill="auto"/>
            <w:tcMar>
              <w:top w:w="15" w:type="dxa"/>
              <w:left w:w="15" w:type="dxa"/>
              <w:bottom w:w="0" w:type="dxa"/>
              <w:right w:w="15" w:type="dxa"/>
            </w:tcMar>
            <w:vAlign w:val="bottom"/>
          </w:tcPr>
          <w:p w14:paraId="14474CC2" w14:textId="77777777" w:rsidR="00796AAE" w:rsidRPr="006A66E1" w:rsidRDefault="00796AAE" w:rsidP="00D978EA">
            <w:pPr>
              <w:jc w:val="both"/>
              <w:rPr>
                <w:rFonts w:ascii="Times New Roman" w:hAnsi="Times New Roman" w:cs="Times New Roman"/>
                <w:b/>
                <w:bCs/>
                <w:sz w:val="24"/>
                <w:szCs w:val="24"/>
                <w:lang w:val="en-GB"/>
              </w:rPr>
            </w:pPr>
            <w:r w:rsidRPr="006A66E1">
              <w:rPr>
                <w:rFonts w:ascii="Times New Roman" w:hAnsi="Times New Roman" w:cs="Times New Roman"/>
                <w:b/>
                <w:bCs/>
                <w:sz w:val="24"/>
                <w:szCs w:val="24"/>
                <w:lang w:val="en-GB"/>
              </w:rPr>
              <w:t>Nb:W ratio</w:t>
            </w:r>
          </w:p>
        </w:tc>
        <w:tc>
          <w:tcPr>
            <w:tcW w:w="3623" w:type="dxa"/>
            <w:gridSpan w:val="4"/>
            <w:shd w:val="clear" w:color="auto" w:fill="auto"/>
            <w:tcMar>
              <w:top w:w="15" w:type="dxa"/>
              <w:left w:w="15" w:type="dxa"/>
              <w:bottom w:w="0" w:type="dxa"/>
              <w:right w:w="15" w:type="dxa"/>
            </w:tcMar>
            <w:vAlign w:val="bottom"/>
          </w:tcPr>
          <w:p w14:paraId="0E587237" w14:textId="77777777" w:rsidR="00796AAE" w:rsidRPr="006A66E1" w:rsidRDefault="00796AAE" w:rsidP="00D978EA">
            <w:pPr>
              <w:jc w:val="center"/>
              <w:rPr>
                <w:rFonts w:ascii="Times New Roman" w:hAnsi="Times New Roman" w:cs="Times New Roman"/>
                <w:b/>
                <w:bCs/>
                <w:sz w:val="24"/>
                <w:szCs w:val="24"/>
              </w:rPr>
            </w:pPr>
            <w:r w:rsidRPr="006A66E1">
              <w:rPr>
                <w:rFonts w:ascii="Times New Roman" w:hAnsi="Times New Roman" w:cs="Times New Roman"/>
                <w:b/>
                <w:bCs/>
                <w:sz w:val="24"/>
                <w:szCs w:val="24"/>
              </w:rPr>
              <w:t>SEM-EDS</w:t>
            </w:r>
          </w:p>
        </w:tc>
        <w:tc>
          <w:tcPr>
            <w:tcW w:w="2299" w:type="dxa"/>
            <w:gridSpan w:val="2"/>
          </w:tcPr>
          <w:p w14:paraId="7222633F" w14:textId="77777777" w:rsidR="00796AAE" w:rsidRPr="006A66E1" w:rsidRDefault="00796AAE" w:rsidP="00D978EA">
            <w:pPr>
              <w:jc w:val="center"/>
              <w:rPr>
                <w:rFonts w:ascii="Times New Roman" w:hAnsi="Times New Roman" w:cs="Times New Roman"/>
                <w:b/>
                <w:bCs/>
                <w:sz w:val="24"/>
                <w:szCs w:val="24"/>
              </w:rPr>
            </w:pPr>
            <w:r w:rsidRPr="006A66E1">
              <w:rPr>
                <w:rFonts w:ascii="Times New Roman" w:hAnsi="Times New Roman" w:cs="Times New Roman"/>
                <w:b/>
                <w:bCs/>
                <w:sz w:val="24"/>
                <w:szCs w:val="24"/>
              </w:rPr>
              <w:t>XRF</w:t>
            </w:r>
          </w:p>
        </w:tc>
      </w:tr>
      <w:tr w:rsidR="00796AAE" w:rsidRPr="006A66E1" w14:paraId="7BB416BB" w14:textId="77777777" w:rsidTr="00BB5312">
        <w:trPr>
          <w:trHeight w:val="391"/>
          <w:jc w:val="center"/>
        </w:trPr>
        <w:tc>
          <w:tcPr>
            <w:tcW w:w="897" w:type="dxa"/>
            <w:vMerge/>
            <w:shd w:val="clear" w:color="auto" w:fill="auto"/>
            <w:tcMar>
              <w:top w:w="15" w:type="dxa"/>
              <w:left w:w="15" w:type="dxa"/>
              <w:bottom w:w="0" w:type="dxa"/>
              <w:right w:w="15" w:type="dxa"/>
            </w:tcMar>
            <w:vAlign w:val="bottom"/>
            <w:hideMark/>
          </w:tcPr>
          <w:p w14:paraId="2239C15E" w14:textId="77777777" w:rsidR="00796AAE" w:rsidRPr="006A66E1" w:rsidRDefault="00796AAE" w:rsidP="00D978EA">
            <w:pPr>
              <w:jc w:val="both"/>
              <w:rPr>
                <w:rFonts w:ascii="Times New Roman" w:hAnsi="Times New Roman" w:cs="Times New Roman"/>
                <w:sz w:val="24"/>
                <w:szCs w:val="24"/>
              </w:rPr>
            </w:pPr>
          </w:p>
        </w:tc>
        <w:tc>
          <w:tcPr>
            <w:tcW w:w="1832" w:type="dxa"/>
            <w:gridSpan w:val="2"/>
            <w:shd w:val="clear" w:color="auto" w:fill="auto"/>
            <w:tcMar>
              <w:top w:w="15" w:type="dxa"/>
              <w:left w:w="15" w:type="dxa"/>
              <w:bottom w:w="0" w:type="dxa"/>
              <w:right w:w="15" w:type="dxa"/>
            </w:tcMar>
            <w:vAlign w:val="bottom"/>
            <w:hideMark/>
          </w:tcPr>
          <w:p w14:paraId="1CBC01FA" w14:textId="77777777" w:rsidR="00796AAE" w:rsidRPr="006A66E1" w:rsidRDefault="00796AAE" w:rsidP="00D978EA">
            <w:pPr>
              <w:jc w:val="both"/>
              <w:rPr>
                <w:rFonts w:ascii="Times New Roman" w:hAnsi="Times New Roman" w:cs="Times New Roman"/>
                <w:sz w:val="24"/>
                <w:szCs w:val="24"/>
              </w:rPr>
            </w:pPr>
            <w:r w:rsidRPr="006A66E1">
              <w:rPr>
                <w:rFonts w:ascii="Times New Roman" w:hAnsi="Times New Roman" w:cs="Times New Roman"/>
                <w:b/>
                <w:bCs/>
                <w:sz w:val="24"/>
                <w:szCs w:val="24"/>
              </w:rPr>
              <w:t>Precursor</w:t>
            </w:r>
          </w:p>
        </w:tc>
        <w:tc>
          <w:tcPr>
            <w:tcW w:w="1791" w:type="dxa"/>
            <w:gridSpan w:val="2"/>
            <w:shd w:val="clear" w:color="auto" w:fill="auto"/>
            <w:tcMar>
              <w:top w:w="15" w:type="dxa"/>
              <w:left w:w="15" w:type="dxa"/>
              <w:bottom w:w="0" w:type="dxa"/>
              <w:right w:w="15" w:type="dxa"/>
            </w:tcMar>
            <w:vAlign w:val="bottom"/>
            <w:hideMark/>
          </w:tcPr>
          <w:p w14:paraId="73A48A97" w14:textId="77777777" w:rsidR="00796AAE" w:rsidRPr="006A66E1" w:rsidRDefault="00796AAE" w:rsidP="00D978EA">
            <w:pPr>
              <w:jc w:val="both"/>
              <w:rPr>
                <w:rFonts w:ascii="Times New Roman" w:hAnsi="Times New Roman" w:cs="Times New Roman"/>
                <w:sz w:val="24"/>
                <w:szCs w:val="24"/>
              </w:rPr>
            </w:pPr>
            <w:r w:rsidRPr="006A66E1">
              <w:rPr>
                <w:rFonts w:ascii="Times New Roman" w:hAnsi="Times New Roman" w:cs="Times New Roman"/>
                <w:b/>
                <w:bCs/>
                <w:sz w:val="24"/>
                <w:szCs w:val="24"/>
              </w:rPr>
              <w:t>Product</w:t>
            </w:r>
          </w:p>
        </w:tc>
        <w:tc>
          <w:tcPr>
            <w:tcW w:w="2299" w:type="dxa"/>
            <w:gridSpan w:val="2"/>
          </w:tcPr>
          <w:p w14:paraId="0A65BA98" w14:textId="77777777" w:rsidR="00796AAE" w:rsidRPr="006A66E1" w:rsidRDefault="00796AAE" w:rsidP="00D978EA">
            <w:pPr>
              <w:jc w:val="center"/>
              <w:rPr>
                <w:rFonts w:ascii="Times New Roman" w:hAnsi="Times New Roman" w:cs="Times New Roman"/>
                <w:b/>
                <w:bCs/>
                <w:sz w:val="24"/>
                <w:szCs w:val="24"/>
              </w:rPr>
            </w:pPr>
            <w:r w:rsidRPr="006A66E1">
              <w:rPr>
                <w:rFonts w:ascii="Times New Roman" w:hAnsi="Times New Roman" w:cs="Times New Roman"/>
                <w:b/>
                <w:bCs/>
                <w:sz w:val="24"/>
                <w:szCs w:val="24"/>
              </w:rPr>
              <w:t>Product</w:t>
            </w:r>
          </w:p>
        </w:tc>
      </w:tr>
      <w:tr w:rsidR="00796AAE" w:rsidRPr="006A66E1" w14:paraId="60CB897B" w14:textId="77777777" w:rsidTr="00BB5312">
        <w:trPr>
          <w:trHeight w:val="41"/>
          <w:jc w:val="center"/>
        </w:trPr>
        <w:tc>
          <w:tcPr>
            <w:tcW w:w="0" w:type="auto"/>
            <w:vMerge/>
            <w:vAlign w:val="center"/>
            <w:hideMark/>
          </w:tcPr>
          <w:p w14:paraId="46D90902" w14:textId="77777777" w:rsidR="00796AAE" w:rsidRPr="006A66E1" w:rsidRDefault="00796AAE" w:rsidP="00D978EA">
            <w:pPr>
              <w:jc w:val="both"/>
              <w:rPr>
                <w:rFonts w:ascii="Times New Roman" w:hAnsi="Times New Roman" w:cs="Times New Roman"/>
                <w:sz w:val="24"/>
                <w:szCs w:val="24"/>
              </w:rPr>
            </w:pPr>
          </w:p>
        </w:tc>
        <w:tc>
          <w:tcPr>
            <w:tcW w:w="896" w:type="dxa"/>
            <w:shd w:val="clear" w:color="auto" w:fill="auto"/>
            <w:tcMar>
              <w:top w:w="15" w:type="dxa"/>
              <w:left w:w="15" w:type="dxa"/>
              <w:bottom w:w="0" w:type="dxa"/>
              <w:right w:w="15" w:type="dxa"/>
            </w:tcMar>
            <w:vAlign w:val="bottom"/>
            <w:hideMark/>
          </w:tcPr>
          <w:p w14:paraId="0F3B5BFC" w14:textId="77777777" w:rsidR="00796AAE" w:rsidRPr="006A66E1" w:rsidRDefault="00796AAE" w:rsidP="00D978EA">
            <w:pPr>
              <w:jc w:val="both"/>
              <w:rPr>
                <w:rFonts w:ascii="Times New Roman" w:hAnsi="Times New Roman" w:cs="Times New Roman"/>
                <w:sz w:val="24"/>
                <w:szCs w:val="24"/>
              </w:rPr>
            </w:pPr>
            <w:r w:rsidRPr="006A66E1">
              <w:rPr>
                <w:rFonts w:ascii="Times New Roman" w:hAnsi="Times New Roman" w:cs="Times New Roman"/>
                <w:b/>
                <w:bCs/>
                <w:sz w:val="24"/>
                <w:szCs w:val="24"/>
              </w:rPr>
              <w:t>Nb</w:t>
            </w:r>
          </w:p>
        </w:tc>
        <w:tc>
          <w:tcPr>
            <w:tcW w:w="936" w:type="dxa"/>
            <w:shd w:val="clear" w:color="auto" w:fill="auto"/>
            <w:tcMar>
              <w:top w:w="15" w:type="dxa"/>
              <w:left w:w="15" w:type="dxa"/>
              <w:bottom w:w="0" w:type="dxa"/>
              <w:right w:w="15" w:type="dxa"/>
            </w:tcMar>
            <w:vAlign w:val="bottom"/>
            <w:hideMark/>
          </w:tcPr>
          <w:p w14:paraId="7344863F" w14:textId="77777777" w:rsidR="00796AAE" w:rsidRPr="006A66E1" w:rsidRDefault="00796AAE" w:rsidP="00D978EA">
            <w:pPr>
              <w:jc w:val="both"/>
              <w:rPr>
                <w:rFonts w:ascii="Times New Roman" w:hAnsi="Times New Roman" w:cs="Times New Roman"/>
                <w:sz w:val="24"/>
                <w:szCs w:val="24"/>
              </w:rPr>
            </w:pPr>
            <w:r w:rsidRPr="006A66E1">
              <w:rPr>
                <w:rFonts w:ascii="Times New Roman" w:hAnsi="Times New Roman" w:cs="Times New Roman"/>
                <w:b/>
                <w:bCs/>
                <w:sz w:val="24"/>
                <w:szCs w:val="24"/>
              </w:rPr>
              <w:t>W</w:t>
            </w:r>
          </w:p>
        </w:tc>
        <w:tc>
          <w:tcPr>
            <w:tcW w:w="895" w:type="dxa"/>
            <w:shd w:val="clear" w:color="auto" w:fill="auto"/>
            <w:tcMar>
              <w:top w:w="15" w:type="dxa"/>
              <w:left w:w="15" w:type="dxa"/>
              <w:bottom w:w="0" w:type="dxa"/>
              <w:right w:w="15" w:type="dxa"/>
            </w:tcMar>
            <w:vAlign w:val="bottom"/>
            <w:hideMark/>
          </w:tcPr>
          <w:p w14:paraId="26DF0577" w14:textId="77777777" w:rsidR="00796AAE" w:rsidRPr="006A66E1" w:rsidRDefault="00796AAE" w:rsidP="00D978EA">
            <w:pPr>
              <w:jc w:val="both"/>
              <w:rPr>
                <w:rFonts w:ascii="Times New Roman" w:hAnsi="Times New Roman" w:cs="Times New Roman"/>
                <w:sz w:val="24"/>
                <w:szCs w:val="24"/>
              </w:rPr>
            </w:pPr>
            <w:r w:rsidRPr="006A66E1">
              <w:rPr>
                <w:rFonts w:ascii="Times New Roman" w:hAnsi="Times New Roman" w:cs="Times New Roman"/>
                <w:b/>
                <w:bCs/>
                <w:sz w:val="24"/>
                <w:szCs w:val="24"/>
              </w:rPr>
              <w:t>Nb</w:t>
            </w:r>
          </w:p>
        </w:tc>
        <w:tc>
          <w:tcPr>
            <w:tcW w:w="896" w:type="dxa"/>
            <w:shd w:val="clear" w:color="auto" w:fill="auto"/>
            <w:tcMar>
              <w:top w:w="15" w:type="dxa"/>
              <w:left w:w="15" w:type="dxa"/>
              <w:bottom w:w="0" w:type="dxa"/>
              <w:right w:w="15" w:type="dxa"/>
            </w:tcMar>
            <w:vAlign w:val="bottom"/>
            <w:hideMark/>
          </w:tcPr>
          <w:p w14:paraId="54E17355" w14:textId="77777777" w:rsidR="00796AAE" w:rsidRPr="006A66E1" w:rsidRDefault="00796AAE" w:rsidP="00D978EA">
            <w:pPr>
              <w:jc w:val="both"/>
              <w:rPr>
                <w:rFonts w:ascii="Times New Roman" w:hAnsi="Times New Roman" w:cs="Times New Roman"/>
                <w:sz w:val="24"/>
                <w:szCs w:val="24"/>
              </w:rPr>
            </w:pPr>
            <w:r w:rsidRPr="006A66E1">
              <w:rPr>
                <w:rFonts w:ascii="Times New Roman" w:hAnsi="Times New Roman" w:cs="Times New Roman"/>
                <w:b/>
                <w:bCs/>
                <w:sz w:val="24"/>
                <w:szCs w:val="24"/>
              </w:rPr>
              <w:t>W</w:t>
            </w:r>
          </w:p>
        </w:tc>
        <w:tc>
          <w:tcPr>
            <w:tcW w:w="1024" w:type="dxa"/>
          </w:tcPr>
          <w:p w14:paraId="68125A32" w14:textId="77777777" w:rsidR="00796AAE" w:rsidRPr="006A66E1" w:rsidRDefault="00796AAE" w:rsidP="00D978EA">
            <w:pPr>
              <w:jc w:val="both"/>
              <w:rPr>
                <w:rFonts w:ascii="Times New Roman" w:hAnsi="Times New Roman" w:cs="Times New Roman"/>
                <w:b/>
                <w:bCs/>
                <w:sz w:val="24"/>
                <w:szCs w:val="24"/>
              </w:rPr>
            </w:pPr>
            <w:r w:rsidRPr="006A66E1">
              <w:rPr>
                <w:rFonts w:ascii="Times New Roman" w:hAnsi="Times New Roman" w:cs="Times New Roman"/>
                <w:b/>
                <w:bCs/>
                <w:sz w:val="24"/>
                <w:szCs w:val="24"/>
              </w:rPr>
              <w:t>Nb</w:t>
            </w:r>
          </w:p>
        </w:tc>
        <w:tc>
          <w:tcPr>
            <w:tcW w:w="1275" w:type="dxa"/>
          </w:tcPr>
          <w:p w14:paraId="231B1399" w14:textId="77777777" w:rsidR="00796AAE" w:rsidRPr="006A66E1" w:rsidRDefault="00796AAE" w:rsidP="00D978EA">
            <w:pPr>
              <w:jc w:val="both"/>
              <w:rPr>
                <w:rFonts w:ascii="Times New Roman" w:hAnsi="Times New Roman" w:cs="Times New Roman"/>
                <w:b/>
                <w:bCs/>
                <w:sz w:val="24"/>
                <w:szCs w:val="24"/>
              </w:rPr>
            </w:pPr>
            <w:r w:rsidRPr="006A66E1">
              <w:rPr>
                <w:rFonts w:ascii="Times New Roman" w:hAnsi="Times New Roman" w:cs="Times New Roman"/>
                <w:b/>
                <w:bCs/>
                <w:sz w:val="24"/>
                <w:szCs w:val="24"/>
              </w:rPr>
              <w:t>W</w:t>
            </w:r>
          </w:p>
        </w:tc>
      </w:tr>
      <w:tr w:rsidR="00796AAE" w:rsidRPr="006A66E1" w14:paraId="643A75E8" w14:textId="77777777" w:rsidTr="00BB5312">
        <w:trPr>
          <w:trHeight w:val="391"/>
          <w:jc w:val="center"/>
        </w:trPr>
        <w:tc>
          <w:tcPr>
            <w:tcW w:w="897" w:type="dxa"/>
            <w:shd w:val="clear" w:color="auto" w:fill="auto"/>
            <w:tcMar>
              <w:top w:w="15" w:type="dxa"/>
              <w:left w:w="15" w:type="dxa"/>
              <w:bottom w:w="0" w:type="dxa"/>
              <w:right w:w="15" w:type="dxa"/>
            </w:tcMar>
            <w:vAlign w:val="bottom"/>
            <w:hideMark/>
          </w:tcPr>
          <w:p w14:paraId="7B6616A9" w14:textId="77777777" w:rsidR="00796AAE" w:rsidRPr="006A66E1" w:rsidRDefault="00796AAE" w:rsidP="00D978EA">
            <w:pPr>
              <w:jc w:val="both"/>
              <w:rPr>
                <w:rFonts w:ascii="Times New Roman" w:hAnsi="Times New Roman" w:cs="Times New Roman"/>
                <w:sz w:val="24"/>
                <w:szCs w:val="24"/>
              </w:rPr>
            </w:pPr>
            <w:r w:rsidRPr="006A66E1">
              <w:rPr>
                <w:rFonts w:ascii="Times New Roman" w:hAnsi="Times New Roman" w:cs="Times New Roman"/>
                <w:b/>
                <w:bCs/>
                <w:sz w:val="24"/>
                <w:szCs w:val="24"/>
                <w:lang w:val="en-US"/>
              </w:rPr>
              <w:t>1:1</w:t>
            </w:r>
          </w:p>
        </w:tc>
        <w:tc>
          <w:tcPr>
            <w:tcW w:w="896" w:type="dxa"/>
            <w:shd w:val="clear" w:color="auto" w:fill="auto"/>
            <w:tcMar>
              <w:top w:w="15" w:type="dxa"/>
              <w:left w:w="15" w:type="dxa"/>
              <w:bottom w:w="0" w:type="dxa"/>
              <w:right w:w="15" w:type="dxa"/>
            </w:tcMar>
            <w:vAlign w:val="bottom"/>
            <w:hideMark/>
          </w:tcPr>
          <w:p w14:paraId="16804F94" w14:textId="77777777" w:rsidR="00796AAE" w:rsidRPr="006A66E1" w:rsidRDefault="00796AAE" w:rsidP="00D978EA">
            <w:pPr>
              <w:jc w:val="both"/>
              <w:rPr>
                <w:rFonts w:ascii="Times New Roman" w:hAnsi="Times New Roman" w:cs="Times New Roman"/>
                <w:sz w:val="24"/>
                <w:szCs w:val="24"/>
              </w:rPr>
            </w:pPr>
            <w:r w:rsidRPr="006A66E1">
              <w:rPr>
                <w:rFonts w:ascii="Times New Roman" w:hAnsi="Times New Roman" w:cs="Times New Roman"/>
                <w:sz w:val="24"/>
                <w:szCs w:val="24"/>
              </w:rPr>
              <w:t>1</w:t>
            </w:r>
          </w:p>
        </w:tc>
        <w:tc>
          <w:tcPr>
            <w:tcW w:w="936" w:type="dxa"/>
            <w:shd w:val="clear" w:color="auto" w:fill="auto"/>
            <w:tcMar>
              <w:top w:w="15" w:type="dxa"/>
              <w:left w:w="15" w:type="dxa"/>
              <w:bottom w:w="0" w:type="dxa"/>
              <w:right w:w="15" w:type="dxa"/>
            </w:tcMar>
            <w:vAlign w:val="bottom"/>
            <w:hideMark/>
          </w:tcPr>
          <w:p w14:paraId="53798FBF" w14:textId="77777777" w:rsidR="00796AAE" w:rsidRPr="006A66E1" w:rsidRDefault="00796AAE" w:rsidP="00D978EA">
            <w:pPr>
              <w:jc w:val="both"/>
              <w:rPr>
                <w:rFonts w:ascii="Times New Roman" w:hAnsi="Times New Roman" w:cs="Times New Roman"/>
                <w:sz w:val="24"/>
                <w:szCs w:val="24"/>
              </w:rPr>
            </w:pPr>
            <w:r w:rsidRPr="006A66E1">
              <w:rPr>
                <w:rFonts w:ascii="Times New Roman" w:hAnsi="Times New Roman" w:cs="Times New Roman"/>
                <w:sz w:val="24"/>
                <w:szCs w:val="24"/>
              </w:rPr>
              <w:t>0.71</w:t>
            </w:r>
          </w:p>
        </w:tc>
        <w:tc>
          <w:tcPr>
            <w:tcW w:w="895" w:type="dxa"/>
            <w:shd w:val="clear" w:color="auto" w:fill="auto"/>
            <w:tcMar>
              <w:top w:w="15" w:type="dxa"/>
              <w:left w:w="15" w:type="dxa"/>
              <w:bottom w:w="0" w:type="dxa"/>
              <w:right w:w="15" w:type="dxa"/>
            </w:tcMar>
            <w:vAlign w:val="bottom"/>
            <w:hideMark/>
          </w:tcPr>
          <w:p w14:paraId="798C67F4" w14:textId="77777777" w:rsidR="00796AAE" w:rsidRPr="006A66E1" w:rsidRDefault="00796AAE" w:rsidP="00D978EA">
            <w:pPr>
              <w:jc w:val="both"/>
              <w:rPr>
                <w:rFonts w:ascii="Times New Roman" w:hAnsi="Times New Roman" w:cs="Times New Roman"/>
                <w:sz w:val="24"/>
                <w:szCs w:val="24"/>
              </w:rPr>
            </w:pPr>
            <w:r w:rsidRPr="006A66E1">
              <w:rPr>
                <w:rFonts w:ascii="Times New Roman" w:hAnsi="Times New Roman" w:cs="Times New Roman"/>
                <w:sz w:val="24"/>
                <w:szCs w:val="24"/>
              </w:rPr>
              <w:t>1</w:t>
            </w:r>
          </w:p>
        </w:tc>
        <w:tc>
          <w:tcPr>
            <w:tcW w:w="896" w:type="dxa"/>
            <w:shd w:val="clear" w:color="auto" w:fill="auto"/>
            <w:tcMar>
              <w:top w:w="15" w:type="dxa"/>
              <w:left w:w="15" w:type="dxa"/>
              <w:bottom w:w="0" w:type="dxa"/>
              <w:right w:w="15" w:type="dxa"/>
            </w:tcMar>
            <w:vAlign w:val="bottom"/>
            <w:hideMark/>
          </w:tcPr>
          <w:p w14:paraId="1A7CE61E" w14:textId="77777777" w:rsidR="00796AAE" w:rsidRPr="006A66E1" w:rsidRDefault="00796AAE" w:rsidP="00D978EA">
            <w:pPr>
              <w:jc w:val="both"/>
              <w:rPr>
                <w:rFonts w:ascii="Times New Roman" w:hAnsi="Times New Roman" w:cs="Times New Roman"/>
                <w:sz w:val="24"/>
                <w:szCs w:val="24"/>
              </w:rPr>
            </w:pPr>
            <w:r w:rsidRPr="006A66E1">
              <w:rPr>
                <w:rFonts w:ascii="Times New Roman" w:hAnsi="Times New Roman" w:cs="Times New Roman"/>
                <w:sz w:val="24"/>
                <w:szCs w:val="24"/>
              </w:rPr>
              <w:t>0.87</w:t>
            </w:r>
          </w:p>
        </w:tc>
        <w:tc>
          <w:tcPr>
            <w:tcW w:w="1024" w:type="dxa"/>
          </w:tcPr>
          <w:p w14:paraId="4494C4B8" w14:textId="77777777" w:rsidR="00796AAE" w:rsidRPr="006A66E1" w:rsidRDefault="00796AAE" w:rsidP="00D978EA">
            <w:pPr>
              <w:jc w:val="both"/>
              <w:rPr>
                <w:rFonts w:ascii="Times New Roman" w:hAnsi="Times New Roman" w:cs="Times New Roman"/>
                <w:sz w:val="24"/>
                <w:szCs w:val="24"/>
              </w:rPr>
            </w:pPr>
            <w:r w:rsidRPr="006A66E1">
              <w:rPr>
                <w:rFonts w:ascii="Times New Roman" w:hAnsi="Times New Roman" w:cs="Times New Roman"/>
                <w:sz w:val="24"/>
                <w:szCs w:val="24"/>
              </w:rPr>
              <w:t>1</w:t>
            </w:r>
          </w:p>
        </w:tc>
        <w:tc>
          <w:tcPr>
            <w:tcW w:w="1275" w:type="dxa"/>
          </w:tcPr>
          <w:p w14:paraId="1A4BAD0C" w14:textId="77777777" w:rsidR="00796AAE" w:rsidRPr="006A66E1" w:rsidRDefault="00796AAE" w:rsidP="00D978EA">
            <w:pPr>
              <w:jc w:val="both"/>
              <w:rPr>
                <w:rFonts w:ascii="Times New Roman" w:hAnsi="Times New Roman" w:cs="Times New Roman"/>
                <w:sz w:val="24"/>
                <w:szCs w:val="24"/>
              </w:rPr>
            </w:pPr>
            <w:r w:rsidRPr="006A66E1">
              <w:rPr>
                <w:rFonts w:ascii="Times New Roman" w:hAnsi="Times New Roman" w:cs="Times New Roman"/>
                <w:sz w:val="24"/>
                <w:szCs w:val="24"/>
              </w:rPr>
              <w:t>0.95</w:t>
            </w:r>
          </w:p>
        </w:tc>
      </w:tr>
      <w:tr w:rsidR="00796AAE" w:rsidRPr="006A66E1" w14:paraId="6AE65C70" w14:textId="77777777" w:rsidTr="00BB5312">
        <w:trPr>
          <w:trHeight w:val="391"/>
          <w:jc w:val="center"/>
        </w:trPr>
        <w:tc>
          <w:tcPr>
            <w:tcW w:w="897" w:type="dxa"/>
            <w:shd w:val="clear" w:color="auto" w:fill="auto"/>
            <w:tcMar>
              <w:top w:w="15" w:type="dxa"/>
              <w:left w:w="15" w:type="dxa"/>
              <w:bottom w:w="0" w:type="dxa"/>
              <w:right w:w="15" w:type="dxa"/>
            </w:tcMar>
            <w:vAlign w:val="bottom"/>
            <w:hideMark/>
          </w:tcPr>
          <w:p w14:paraId="31CA293D" w14:textId="77777777" w:rsidR="00796AAE" w:rsidRPr="006A66E1" w:rsidRDefault="00796AAE" w:rsidP="00D978EA">
            <w:pPr>
              <w:jc w:val="both"/>
              <w:rPr>
                <w:rFonts w:ascii="Times New Roman" w:hAnsi="Times New Roman" w:cs="Times New Roman"/>
                <w:sz w:val="24"/>
                <w:szCs w:val="24"/>
              </w:rPr>
            </w:pPr>
            <w:r w:rsidRPr="006A66E1">
              <w:rPr>
                <w:rFonts w:ascii="Times New Roman" w:hAnsi="Times New Roman" w:cs="Times New Roman"/>
                <w:b/>
                <w:bCs/>
                <w:sz w:val="24"/>
                <w:szCs w:val="24"/>
              </w:rPr>
              <w:t>2:1</w:t>
            </w:r>
          </w:p>
        </w:tc>
        <w:tc>
          <w:tcPr>
            <w:tcW w:w="896" w:type="dxa"/>
            <w:shd w:val="clear" w:color="auto" w:fill="auto"/>
            <w:tcMar>
              <w:top w:w="15" w:type="dxa"/>
              <w:left w:w="15" w:type="dxa"/>
              <w:bottom w:w="0" w:type="dxa"/>
              <w:right w:w="15" w:type="dxa"/>
            </w:tcMar>
            <w:vAlign w:val="bottom"/>
            <w:hideMark/>
          </w:tcPr>
          <w:p w14:paraId="339CC87A" w14:textId="77777777" w:rsidR="00796AAE" w:rsidRPr="006A66E1" w:rsidRDefault="00796AAE" w:rsidP="00D978EA">
            <w:pPr>
              <w:jc w:val="both"/>
              <w:rPr>
                <w:rFonts w:ascii="Times New Roman" w:hAnsi="Times New Roman" w:cs="Times New Roman"/>
                <w:sz w:val="24"/>
                <w:szCs w:val="24"/>
              </w:rPr>
            </w:pPr>
            <w:r w:rsidRPr="006A66E1">
              <w:rPr>
                <w:rFonts w:ascii="Times New Roman" w:hAnsi="Times New Roman" w:cs="Times New Roman"/>
                <w:sz w:val="24"/>
                <w:szCs w:val="24"/>
              </w:rPr>
              <w:t>2</w:t>
            </w:r>
          </w:p>
        </w:tc>
        <w:tc>
          <w:tcPr>
            <w:tcW w:w="936" w:type="dxa"/>
            <w:shd w:val="clear" w:color="auto" w:fill="auto"/>
            <w:tcMar>
              <w:top w:w="15" w:type="dxa"/>
              <w:left w:w="15" w:type="dxa"/>
              <w:bottom w:w="0" w:type="dxa"/>
              <w:right w:w="15" w:type="dxa"/>
            </w:tcMar>
            <w:vAlign w:val="bottom"/>
            <w:hideMark/>
          </w:tcPr>
          <w:p w14:paraId="20C3B675" w14:textId="77777777" w:rsidR="00796AAE" w:rsidRPr="006A66E1" w:rsidRDefault="00796AAE" w:rsidP="00D978EA">
            <w:pPr>
              <w:jc w:val="both"/>
              <w:rPr>
                <w:rFonts w:ascii="Times New Roman" w:hAnsi="Times New Roman" w:cs="Times New Roman"/>
                <w:sz w:val="24"/>
                <w:szCs w:val="24"/>
              </w:rPr>
            </w:pPr>
            <w:r w:rsidRPr="006A66E1">
              <w:rPr>
                <w:rFonts w:ascii="Times New Roman" w:hAnsi="Times New Roman" w:cs="Times New Roman"/>
                <w:sz w:val="24"/>
                <w:szCs w:val="24"/>
              </w:rPr>
              <w:t>0.92</w:t>
            </w:r>
          </w:p>
        </w:tc>
        <w:tc>
          <w:tcPr>
            <w:tcW w:w="895" w:type="dxa"/>
            <w:shd w:val="clear" w:color="auto" w:fill="auto"/>
            <w:tcMar>
              <w:top w:w="15" w:type="dxa"/>
              <w:left w:w="15" w:type="dxa"/>
              <w:bottom w:w="0" w:type="dxa"/>
              <w:right w:w="15" w:type="dxa"/>
            </w:tcMar>
            <w:vAlign w:val="bottom"/>
            <w:hideMark/>
          </w:tcPr>
          <w:p w14:paraId="0F3B5A95" w14:textId="77777777" w:rsidR="00796AAE" w:rsidRPr="006A66E1" w:rsidRDefault="00796AAE" w:rsidP="00D978EA">
            <w:pPr>
              <w:jc w:val="both"/>
              <w:rPr>
                <w:rFonts w:ascii="Times New Roman" w:hAnsi="Times New Roman" w:cs="Times New Roman"/>
                <w:sz w:val="24"/>
                <w:szCs w:val="24"/>
              </w:rPr>
            </w:pPr>
            <w:r w:rsidRPr="006A66E1">
              <w:rPr>
                <w:rFonts w:ascii="Times New Roman" w:hAnsi="Times New Roman" w:cs="Times New Roman"/>
                <w:sz w:val="24"/>
                <w:szCs w:val="24"/>
              </w:rPr>
              <w:t>2</w:t>
            </w:r>
          </w:p>
        </w:tc>
        <w:tc>
          <w:tcPr>
            <w:tcW w:w="896" w:type="dxa"/>
            <w:shd w:val="clear" w:color="auto" w:fill="auto"/>
            <w:tcMar>
              <w:top w:w="15" w:type="dxa"/>
              <w:left w:w="15" w:type="dxa"/>
              <w:bottom w:w="0" w:type="dxa"/>
              <w:right w:w="15" w:type="dxa"/>
            </w:tcMar>
            <w:vAlign w:val="bottom"/>
            <w:hideMark/>
          </w:tcPr>
          <w:p w14:paraId="730EC2D1" w14:textId="77777777" w:rsidR="00796AAE" w:rsidRPr="006A66E1" w:rsidRDefault="00796AAE" w:rsidP="00D978EA">
            <w:pPr>
              <w:jc w:val="both"/>
              <w:rPr>
                <w:rFonts w:ascii="Times New Roman" w:hAnsi="Times New Roman" w:cs="Times New Roman"/>
                <w:sz w:val="24"/>
                <w:szCs w:val="24"/>
              </w:rPr>
            </w:pPr>
            <w:r w:rsidRPr="006A66E1">
              <w:rPr>
                <w:rFonts w:ascii="Times New Roman" w:hAnsi="Times New Roman" w:cs="Times New Roman"/>
                <w:sz w:val="24"/>
                <w:szCs w:val="24"/>
              </w:rPr>
              <w:t>0.95</w:t>
            </w:r>
          </w:p>
        </w:tc>
        <w:tc>
          <w:tcPr>
            <w:tcW w:w="1024" w:type="dxa"/>
          </w:tcPr>
          <w:p w14:paraId="1854D113" w14:textId="77777777" w:rsidR="00796AAE" w:rsidRPr="006A66E1" w:rsidRDefault="00796AAE" w:rsidP="00D978EA">
            <w:pPr>
              <w:jc w:val="both"/>
              <w:rPr>
                <w:rFonts w:ascii="Times New Roman" w:hAnsi="Times New Roman" w:cs="Times New Roman"/>
                <w:sz w:val="24"/>
                <w:szCs w:val="24"/>
              </w:rPr>
            </w:pPr>
            <w:r w:rsidRPr="006A66E1">
              <w:rPr>
                <w:rFonts w:ascii="Times New Roman" w:hAnsi="Times New Roman" w:cs="Times New Roman"/>
                <w:sz w:val="24"/>
                <w:szCs w:val="24"/>
              </w:rPr>
              <w:t>2</w:t>
            </w:r>
          </w:p>
        </w:tc>
        <w:tc>
          <w:tcPr>
            <w:tcW w:w="1275" w:type="dxa"/>
          </w:tcPr>
          <w:p w14:paraId="08E59734" w14:textId="77777777" w:rsidR="00796AAE" w:rsidRPr="006A66E1" w:rsidRDefault="00796AAE" w:rsidP="00D978EA">
            <w:pPr>
              <w:jc w:val="both"/>
              <w:rPr>
                <w:rFonts w:ascii="Times New Roman" w:hAnsi="Times New Roman" w:cs="Times New Roman"/>
                <w:sz w:val="24"/>
                <w:szCs w:val="24"/>
              </w:rPr>
            </w:pPr>
            <w:r w:rsidRPr="006A66E1">
              <w:rPr>
                <w:rFonts w:ascii="Times New Roman" w:hAnsi="Times New Roman" w:cs="Times New Roman"/>
                <w:sz w:val="24"/>
                <w:szCs w:val="24"/>
              </w:rPr>
              <w:t>0.96</w:t>
            </w:r>
          </w:p>
        </w:tc>
      </w:tr>
      <w:tr w:rsidR="00796AAE" w:rsidRPr="006A66E1" w14:paraId="528FC56E" w14:textId="77777777" w:rsidTr="00BB5312">
        <w:trPr>
          <w:trHeight w:val="391"/>
          <w:jc w:val="center"/>
        </w:trPr>
        <w:tc>
          <w:tcPr>
            <w:tcW w:w="897" w:type="dxa"/>
            <w:shd w:val="clear" w:color="auto" w:fill="auto"/>
            <w:tcMar>
              <w:top w:w="15" w:type="dxa"/>
              <w:left w:w="15" w:type="dxa"/>
              <w:bottom w:w="0" w:type="dxa"/>
              <w:right w:w="15" w:type="dxa"/>
            </w:tcMar>
            <w:vAlign w:val="bottom"/>
            <w:hideMark/>
          </w:tcPr>
          <w:p w14:paraId="22751785" w14:textId="77777777" w:rsidR="00796AAE" w:rsidRPr="006A66E1" w:rsidRDefault="00796AAE" w:rsidP="00D978EA">
            <w:pPr>
              <w:jc w:val="both"/>
              <w:rPr>
                <w:rFonts w:ascii="Times New Roman" w:hAnsi="Times New Roman" w:cs="Times New Roman"/>
                <w:sz w:val="24"/>
                <w:szCs w:val="24"/>
              </w:rPr>
            </w:pPr>
            <w:r w:rsidRPr="006A66E1">
              <w:rPr>
                <w:rFonts w:ascii="Times New Roman" w:hAnsi="Times New Roman" w:cs="Times New Roman"/>
                <w:b/>
                <w:bCs/>
                <w:sz w:val="24"/>
                <w:szCs w:val="24"/>
              </w:rPr>
              <w:t>3:1</w:t>
            </w:r>
          </w:p>
        </w:tc>
        <w:tc>
          <w:tcPr>
            <w:tcW w:w="896" w:type="dxa"/>
            <w:shd w:val="clear" w:color="auto" w:fill="auto"/>
            <w:tcMar>
              <w:top w:w="15" w:type="dxa"/>
              <w:left w:w="15" w:type="dxa"/>
              <w:bottom w:w="0" w:type="dxa"/>
              <w:right w:w="15" w:type="dxa"/>
            </w:tcMar>
            <w:vAlign w:val="bottom"/>
            <w:hideMark/>
          </w:tcPr>
          <w:p w14:paraId="01141346" w14:textId="77777777" w:rsidR="00796AAE" w:rsidRPr="006A66E1" w:rsidRDefault="00796AAE" w:rsidP="00D978EA">
            <w:pPr>
              <w:jc w:val="both"/>
              <w:rPr>
                <w:rFonts w:ascii="Times New Roman" w:hAnsi="Times New Roman" w:cs="Times New Roman"/>
                <w:sz w:val="24"/>
                <w:szCs w:val="24"/>
              </w:rPr>
            </w:pPr>
            <w:r w:rsidRPr="006A66E1">
              <w:rPr>
                <w:rFonts w:ascii="Times New Roman" w:hAnsi="Times New Roman" w:cs="Times New Roman"/>
                <w:sz w:val="24"/>
                <w:szCs w:val="24"/>
              </w:rPr>
              <w:t>3</w:t>
            </w:r>
          </w:p>
        </w:tc>
        <w:tc>
          <w:tcPr>
            <w:tcW w:w="936" w:type="dxa"/>
            <w:shd w:val="clear" w:color="auto" w:fill="auto"/>
            <w:tcMar>
              <w:top w:w="15" w:type="dxa"/>
              <w:left w:w="15" w:type="dxa"/>
              <w:bottom w:w="0" w:type="dxa"/>
              <w:right w:w="15" w:type="dxa"/>
            </w:tcMar>
            <w:vAlign w:val="bottom"/>
            <w:hideMark/>
          </w:tcPr>
          <w:p w14:paraId="7A34229E" w14:textId="77777777" w:rsidR="00796AAE" w:rsidRPr="006A66E1" w:rsidRDefault="00796AAE" w:rsidP="00D978EA">
            <w:pPr>
              <w:jc w:val="both"/>
              <w:rPr>
                <w:rFonts w:ascii="Times New Roman" w:hAnsi="Times New Roman" w:cs="Times New Roman"/>
                <w:sz w:val="24"/>
                <w:szCs w:val="24"/>
              </w:rPr>
            </w:pPr>
            <w:r w:rsidRPr="006A66E1">
              <w:rPr>
                <w:rFonts w:ascii="Times New Roman" w:hAnsi="Times New Roman" w:cs="Times New Roman"/>
                <w:sz w:val="24"/>
                <w:szCs w:val="24"/>
              </w:rPr>
              <w:t>0.98</w:t>
            </w:r>
          </w:p>
        </w:tc>
        <w:tc>
          <w:tcPr>
            <w:tcW w:w="895" w:type="dxa"/>
            <w:shd w:val="clear" w:color="auto" w:fill="auto"/>
            <w:tcMar>
              <w:top w:w="15" w:type="dxa"/>
              <w:left w:w="15" w:type="dxa"/>
              <w:bottom w:w="0" w:type="dxa"/>
              <w:right w:w="15" w:type="dxa"/>
            </w:tcMar>
            <w:vAlign w:val="bottom"/>
            <w:hideMark/>
          </w:tcPr>
          <w:p w14:paraId="3D20FE76" w14:textId="77777777" w:rsidR="00796AAE" w:rsidRPr="006A66E1" w:rsidRDefault="00796AAE" w:rsidP="00D978EA">
            <w:pPr>
              <w:jc w:val="both"/>
              <w:rPr>
                <w:rFonts w:ascii="Times New Roman" w:hAnsi="Times New Roman" w:cs="Times New Roman"/>
                <w:sz w:val="24"/>
                <w:szCs w:val="24"/>
              </w:rPr>
            </w:pPr>
            <w:r w:rsidRPr="006A66E1">
              <w:rPr>
                <w:rFonts w:ascii="Times New Roman" w:hAnsi="Times New Roman" w:cs="Times New Roman"/>
                <w:sz w:val="24"/>
                <w:szCs w:val="24"/>
              </w:rPr>
              <w:t>3</w:t>
            </w:r>
          </w:p>
        </w:tc>
        <w:tc>
          <w:tcPr>
            <w:tcW w:w="896" w:type="dxa"/>
            <w:shd w:val="clear" w:color="auto" w:fill="auto"/>
            <w:tcMar>
              <w:top w:w="15" w:type="dxa"/>
              <w:left w:w="15" w:type="dxa"/>
              <w:bottom w:w="0" w:type="dxa"/>
              <w:right w:w="15" w:type="dxa"/>
            </w:tcMar>
            <w:vAlign w:val="bottom"/>
            <w:hideMark/>
          </w:tcPr>
          <w:p w14:paraId="35CECBDC" w14:textId="77777777" w:rsidR="00796AAE" w:rsidRPr="006A66E1" w:rsidRDefault="00796AAE" w:rsidP="00D978EA">
            <w:pPr>
              <w:jc w:val="both"/>
              <w:rPr>
                <w:rFonts w:ascii="Times New Roman" w:hAnsi="Times New Roman" w:cs="Times New Roman"/>
                <w:sz w:val="24"/>
                <w:szCs w:val="24"/>
              </w:rPr>
            </w:pPr>
            <w:r w:rsidRPr="006A66E1">
              <w:rPr>
                <w:rFonts w:ascii="Times New Roman" w:hAnsi="Times New Roman" w:cs="Times New Roman"/>
                <w:sz w:val="24"/>
                <w:szCs w:val="24"/>
              </w:rPr>
              <w:t>0.90</w:t>
            </w:r>
          </w:p>
        </w:tc>
        <w:tc>
          <w:tcPr>
            <w:tcW w:w="1024" w:type="dxa"/>
          </w:tcPr>
          <w:p w14:paraId="596F8C57" w14:textId="77777777" w:rsidR="00796AAE" w:rsidRPr="006A66E1" w:rsidRDefault="00796AAE" w:rsidP="00D978EA">
            <w:pPr>
              <w:jc w:val="both"/>
              <w:rPr>
                <w:rFonts w:ascii="Times New Roman" w:hAnsi="Times New Roman" w:cs="Times New Roman"/>
                <w:sz w:val="24"/>
                <w:szCs w:val="24"/>
              </w:rPr>
            </w:pPr>
            <w:r w:rsidRPr="006A66E1">
              <w:rPr>
                <w:rFonts w:ascii="Times New Roman" w:hAnsi="Times New Roman" w:cs="Times New Roman"/>
                <w:sz w:val="24"/>
                <w:szCs w:val="24"/>
              </w:rPr>
              <w:t>3</w:t>
            </w:r>
          </w:p>
        </w:tc>
        <w:tc>
          <w:tcPr>
            <w:tcW w:w="1275" w:type="dxa"/>
          </w:tcPr>
          <w:p w14:paraId="2767C225" w14:textId="77777777" w:rsidR="00796AAE" w:rsidRPr="006A66E1" w:rsidRDefault="00796AAE" w:rsidP="00D978EA">
            <w:pPr>
              <w:jc w:val="both"/>
              <w:rPr>
                <w:rFonts w:ascii="Times New Roman" w:hAnsi="Times New Roman" w:cs="Times New Roman"/>
                <w:sz w:val="24"/>
                <w:szCs w:val="24"/>
              </w:rPr>
            </w:pPr>
            <w:r w:rsidRPr="006A66E1">
              <w:rPr>
                <w:rFonts w:ascii="Times New Roman" w:hAnsi="Times New Roman" w:cs="Times New Roman"/>
                <w:sz w:val="24"/>
                <w:szCs w:val="24"/>
              </w:rPr>
              <w:t>0.95</w:t>
            </w:r>
          </w:p>
        </w:tc>
      </w:tr>
    </w:tbl>
    <w:p w14:paraId="516A55AC" w14:textId="77777777" w:rsidR="00CA64C5" w:rsidRDefault="00CA64C5" w:rsidP="00D462FC">
      <w:pPr>
        <w:pStyle w:val="Figures"/>
        <w:rPr>
          <w:b/>
          <w:bCs/>
          <w:szCs w:val="24"/>
        </w:rPr>
      </w:pPr>
      <w:bookmarkStart w:id="12" w:name="_Ref132057065"/>
    </w:p>
    <w:p w14:paraId="7B20A69C" w14:textId="7B900701" w:rsidR="00D462FC" w:rsidRDefault="00D462FC" w:rsidP="00D462FC">
      <w:pPr>
        <w:pStyle w:val="Figures"/>
        <w:rPr>
          <w:szCs w:val="24"/>
        </w:rPr>
      </w:pPr>
      <w:bookmarkStart w:id="13" w:name="_Ref151035494"/>
      <w:bookmarkStart w:id="14" w:name="_Ref150614037"/>
      <w:r w:rsidRPr="002D46E5">
        <w:rPr>
          <w:b/>
          <w:bCs/>
          <w:szCs w:val="24"/>
        </w:rPr>
        <w:lastRenderedPageBreak/>
        <w:t>Table S</w:t>
      </w:r>
      <w:r w:rsidR="00C76D82">
        <w:rPr>
          <w:b/>
          <w:bCs/>
          <w:szCs w:val="24"/>
        </w:rPr>
        <w:fldChar w:fldCharType="begin"/>
      </w:r>
      <w:r w:rsidR="00C76D82">
        <w:rPr>
          <w:b/>
          <w:bCs/>
          <w:szCs w:val="24"/>
        </w:rPr>
        <w:instrText xml:space="preserve"> SEQ Table_S \* ARABIC </w:instrText>
      </w:r>
      <w:r w:rsidR="00C76D82">
        <w:rPr>
          <w:b/>
          <w:bCs/>
          <w:szCs w:val="24"/>
        </w:rPr>
        <w:fldChar w:fldCharType="separate"/>
      </w:r>
      <w:r w:rsidR="00EF11B7">
        <w:rPr>
          <w:b/>
          <w:bCs/>
          <w:noProof/>
          <w:szCs w:val="24"/>
        </w:rPr>
        <w:t>2</w:t>
      </w:r>
      <w:r w:rsidR="00C76D82">
        <w:rPr>
          <w:b/>
          <w:bCs/>
          <w:szCs w:val="24"/>
        </w:rPr>
        <w:fldChar w:fldCharType="end"/>
      </w:r>
      <w:bookmarkEnd w:id="12"/>
      <w:bookmarkEnd w:id="13"/>
      <w:r w:rsidRPr="006A66E1">
        <w:rPr>
          <w:szCs w:val="24"/>
        </w:rPr>
        <w:t xml:space="preserve"> </w:t>
      </w:r>
      <w:r w:rsidR="00AA0BAA">
        <w:rPr>
          <w:noProof/>
          <w:szCs w:val="24"/>
        </w:rPr>
        <w:t>Refined atomic position</w:t>
      </w:r>
      <w:r w:rsidR="00AA0BAA" w:rsidRPr="006A66E1">
        <w:rPr>
          <w:noProof/>
          <w:szCs w:val="24"/>
        </w:rPr>
        <w:t xml:space="preserve"> </w:t>
      </w:r>
      <w:r w:rsidR="00AA0BAA">
        <w:rPr>
          <w:noProof/>
          <w:szCs w:val="24"/>
        </w:rPr>
        <w:t>parameters of</w:t>
      </w:r>
      <w:r w:rsidR="00AA0BAA" w:rsidRPr="006A66E1">
        <w:rPr>
          <w:noProof/>
          <w:szCs w:val="24"/>
        </w:rPr>
        <w:t xml:space="preserve"> </w:t>
      </w:r>
      <w:r w:rsidRPr="006A66E1">
        <w:rPr>
          <w:szCs w:val="24"/>
        </w:rPr>
        <w:t>Nb1 phase deduced from the Rietveld refinement of combined X-ray and neutron diffraction patterns.</w:t>
      </w:r>
      <w:bookmarkEnd w:id="14"/>
    </w:p>
    <w:tbl>
      <w:tblPr>
        <w:tblStyle w:val="TableGrid"/>
        <w:tblW w:w="0" w:type="auto"/>
        <w:tblInd w:w="137" w:type="dxa"/>
        <w:tblLook w:val="04A0" w:firstRow="1" w:lastRow="0" w:firstColumn="1" w:lastColumn="0" w:noHBand="0" w:noVBand="1"/>
      </w:tblPr>
      <w:tblGrid>
        <w:gridCol w:w="1069"/>
        <w:gridCol w:w="1275"/>
        <w:gridCol w:w="1396"/>
        <w:gridCol w:w="1396"/>
        <w:gridCol w:w="1174"/>
        <w:gridCol w:w="1262"/>
        <w:gridCol w:w="1307"/>
      </w:tblGrid>
      <w:tr w:rsidR="008C121E" w:rsidRPr="006A66E1" w14:paraId="6B5D4CF8" w14:textId="77777777" w:rsidTr="009B2365">
        <w:tc>
          <w:tcPr>
            <w:tcW w:w="8879" w:type="dxa"/>
            <w:gridSpan w:val="7"/>
          </w:tcPr>
          <w:p w14:paraId="49273560" w14:textId="1C1405B9" w:rsidR="008C121E" w:rsidRDefault="008C121E" w:rsidP="008C121E">
            <w:pPr>
              <w:pStyle w:val="Figures"/>
              <w:jc w:val="center"/>
              <w:rPr>
                <w:szCs w:val="24"/>
              </w:rPr>
            </w:pPr>
            <w:r>
              <w:rPr>
                <w:szCs w:val="24"/>
              </w:rPr>
              <w:t xml:space="preserve">Cell parameters: </w:t>
            </w:r>
            <w:r>
              <w:rPr>
                <w:i/>
                <w:szCs w:val="24"/>
              </w:rPr>
              <w:t>a</w:t>
            </w:r>
            <w:r>
              <w:rPr>
                <w:szCs w:val="24"/>
              </w:rPr>
              <w:t xml:space="preserve"> = </w:t>
            </w:r>
            <w:r w:rsidRPr="003F72A8">
              <w:rPr>
                <w:szCs w:val="24"/>
              </w:rPr>
              <w:t>12.</w:t>
            </w:r>
            <w:r w:rsidR="00EC4BFC">
              <w:rPr>
                <w:szCs w:val="24"/>
              </w:rPr>
              <w:t>22232</w:t>
            </w:r>
            <w:r w:rsidRPr="003F72A8">
              <w:rPr>
                <w:szCs w:val="24"/>
              </w:rPr>
              <w:t>(</w:t>
            </w:r>
            <w:r w:rsidR="00EC4BFC">
              <w:rPr>
                <w:szCs w:val="24"/>
              </w:rPr>
              <w:t>8</w:t>
            </w:r>
            <w:r w:rsidRPr="003F72A8">
              <w:rPr>
                <w:szCs w:val="24"/>
              </w:rPr>
              <w:t>)</w:t>
            </w:r>
            <w:r>
              <w:rPr>
                <w:szCs w:val="24"/>
              </w:rPr>
              <w:t xml:space="preserve">, </w:t>
            </w:r>
            <w:r>
              <w:rPr>
                <w:i/>
                <w:szCs w:val="24"/>
              </w:rPr>
              <w:t>c</w:t>
            </w:r>
            <w:r>
              <w:rPr>
                <w:szCs w:val="24"/>
              </w:rPr>
              <w:t xml:space="preserve"> = </w:t>
            </w:r>
            <w:r w:rsidRPr="003F72A8">
              <w:rPr>
                <w:szCs w:val="24"/>
              </w:rPr>
              <w:t>3.9</w:t>
            </w:r>
            <w:r w:rsidR="00EC4BFC">
              <w:rPr>
                <w:szCs w:val="24"/>
              </w:rPr>
              <w:t>3814(3</w:t>
            </w:r>
            <w:r w:rsidRPr="003F72A8">
              <w:rPr>
                <w:szCs w:val="24"/>
              </w:rPr>
              <w:t>)</w:t>
            </w:r>
          </w:p>
          <w:p w14:paraId="00377A59" w14:textId="77777777" w:rsidR="008C121E" w:rsidRPr="003F72A8" w:rsidRDefault="008C121E" w:rsidP="008C121E">
            <w:pPr>
              <w:pStyle w:val="Figures"/>
              <w:jc w:val="center"/>
              <w:rPr>
                <w:i/>
                <w:szCs w:val="24"/>
              </w:rPr>
            </w:pPr>
            <w:r>
              <w:rPr>
                <w:szCs w:val="24"/>
              </w:rPr>
              <w:t xml:space="preserve">Space group: </w:t>
            </w:r>
            <w:r>
              <w:rPr>
                <w:i/>
                <w:szCs w:val="24"/>
              </w:rPr>
              <w:t>P</w:t>
            </w:r>
            <w:r>
              <w:rPr>
                <w:szCs w:val="24"/>
              </w:rPr>
              <w:t>4/</w:t>
            </w:r>
            <w:r>
              <w:rPr>
                <w:i/>
                <w:szCs w:val="24"/>
              </w:rPr>
              <w:t>mbm</w:t>
            </w:r>
          </w:p>
        </w:tc>
      </w:tr>
      <w:tr w:rsidR="008C121E" w:rsidRPr="006A66E1" w14:paraId="754BCE46" w14:textId="77777777" w:rsidTr="009B2365">
        <w:tc>
          <w:tcPr>
            <w:tcW w:w="1069" w:type="dxa"/>
          </w:tcPr>
          <w:p w14:paraId="755EBF7A" w14:textId="77777777" w:rsidR="008C121E" w:rsidRPr="006A66E1" w:rsidRDefault="008C121E" w:rsidP="008C121E">
            <w:pPr>
              <w:pStyle w:val="Figures"/>
              <w:rPr>
                <w:szCs w:val="24"/>
              </w:rPr>
            </w:pPr>
            <w:r w:rsidRPr="006A66E1">
              <w:rPr>
                <w:szCs w:val="24"/>
              </w:rPr>
              <w:t>atom</w:t>
            </w:r>
          </w:p>
        </w:tc>
        <w:tc>
          <w:tcPr>
            <w:tcW w:w="1275" w:type="dxa"/>
          </w:tcPr>
          <w:p w14:paraId="4EE49D6F" w14:textId="77777777" w:rsidR="008C121E" w:rsidRPr="006A66E1" w:rsidRDefault="008C121E" w:rsidP="008C121E">
            <w:pPr>
              <w:pStyle w:val="Figures"/>
              <w:rPr>
                <w:szCs w:val="24"/>
              </w:rPr>
            </w:pPr>
            <w:r w:rsidRPr="006A66E1">
              <w:rPr>
                <w:szCs w:val="24"/>
              </w:rPr>
              <w:t>Wyckoff position</w:t>
            </w:r>
          </w:p>
        </w:tc>
        <w:tc>
          <w:tcPr>
            <w:tcW w:w="1396" w:type="dxa"/>
          </w:tcPr>
          <w:p w14:paraId="33789DBE" w14:textId="77777777" w:rsidR="008C121E" w:rsidRPr="006A66E1" w:rsidRDefault="008C121E" w:rsidP="008C121E">
            <w:pPr>
              <w:pStyle w:val="Figures"/>
              <w:rPr>
                <w:szCs w:val="24"/>
              </w:rPr>
            </w:pPr>
            <w:r w:rsidRPr="006A66E1">
              <w:rPr>
                <w:szCs w:val="24"/>
              </w:rPr>
              <w:t>x</w:t>
            </w:r>
          </w:p>
        </w:tc>
        <w:tc>
          <w:tcPr>
            <w:tcW w:w="1396" w:type="dxa"/>
          </w:tcPr>
          <w:p w14:paraId="35484383" w14:textId="77777777" w:rsidR="008C121E" w:rsidRPr="006A66E1" w:rsidRDefault="008C121E" w:rsidP="008C121E">
            <w:pPr>
              <w:pStyle w:val="Figures"/>
              <w:rPr>
                <w:szCs w:val="24"/>
              </w:rPr>
            </w:pPr>
            <w:r w:rsidRPr="006A66E1">
              <w:rPr>
                <w:szCs w:val="24"/>
              </w:rPr>
              <w:t>y</w:t>
            </w:r>
          </w:p>
        </w:tc>
        <w:tc>
          <w:tcPr>
            <w:tcW w:w="1174" w:type="dxa"/>
          </w:tcPr>
          <w:p w14:paraId="3052C8FD" w14:textId="77777777" w:rsidR="008C121E" w:rsidRPr="006A66E1" w:rsidRDefault="008C121E" w:rsidP="008C121E">
            <w:pPr>
              <w:pStyle w:val="Figures"/>
              <w:rPr>
                <w:szCs w:val="24"/>
              </w:rPr>
            </w:pPr>
            <w:r w:rsidRPr="006A66E1">
              <w:rPr>
                <w:szCs w:val="24"/>
              </w:rPr>
              <w:t>z</w:t>
            </w:r>
          </w:p>
        </w:tc>
        <w:tc>
          <w:tcPr>
            <w:tcW w:w="1262" w:type="dxa"/>
          </w:tcPr>
          <w:p w14:paraId="72F567ED" w14:textId="77777777" w:rsidR="008C121E" w:rsidRPr="006A66E1" w:rsidRDefault="008C121E" w:rsidP="008C121E">
            <w:pPr>
              <w:pStyle w:val="Figures"/>
              <w:rPr>
                <w:szCs w:val="24"/>
              </w:rPr>
            </w:pPr>
            <w:r w:rsidRPr="006A66E1">
              <w:rPr>
                <w:szCs w:val="24"/>
              </w:rPr>
              <w:t>U</w:t>
            </w:r>
            <w:r w:rsidRPr="006A66E1">
              <w:rPr>
                <w:szCs w:val="24"/>
                <w:vertAlign w:val="subscript"/>
              </w:rPr>
              <w:t>iso</w:t>
            </w:r>
            <w:r w:rsidRPr="006A66E1">
              <w:rPr>
                <w:szCs w:val="24"/>
              </w:rPr>
              <w:t xml:space="preserve"> (Å</w:t>
            </w:r>
            <w:r w:rsidRPr="006A66E1">
              <w:rPr>
                <w:szCs w:val="24"/>
                <w:vertAlign w:val="superscript"/>
              </w:rPr>
              <w:t>2</w:t>
            </w:r>
            <w:r w:rsidRPr="006A66E1">
              <w:rPr>
                <w:szCs w:val="24"/>
              </w:rPr>
              <w:t>)</w:t>
            </w:r>
          </w:p>
        </w:tc>
        <w:tc>
          <w:tcPr>
            <w:tcW w:w="1307" w:type="dxa"/>
          </w:tcPr>
          <w:p w14:paraId="4BA0DD04" w14:textId="77777777" w:rsidR="008C121E" w:rsidRPr="006A66E1" w:rsidRDefault="008C121E" w:rsidP="008C121E">
            <w:pPr>
              <w:pStyle w:val="Figures"/>
              <w:rPr>
                <w:szCs w:val="24"/>
              </w:rPr>
            </w:pPr>
            <w:r w:rsidRPr="006A66E1">
              <w:rPr>
                <w:szCs w:val="24"/>
              </w:rPr>
              <w:t>occupancy</w:t>
            </w:r>
          </w:p>
        </w:tc>
      </w:tr>
      <w:tr w:rsidR="008C121E" w:rsidRPr="006A66E1" w14:paraId="441C29FA" w14:textId="77777777" w:rsidTr="009B2365">
        <w:tc>
          <w:tcPr>
            <w:tcW w:w="1069" w:type="dxa"/>
          </w:tcPr>
          <w:p w14:paraId="78353BE0" w14:textId="77777777" w:rsidR="008C121E" w:rsidRPr="006A66E1" w:rsidRDefault="008C121E" w:rsidP="008C121E">
            <w:pPr>
              <w:pStyle w:val="Figures"/>
              <w:rPr>
                <w:szCs w:val="24"/>
              </w:rPr>
            </w:pPr>
            <w:r w:rsidRPr="006A66E1">
              <w:rPr>
                <w:szCs w:val="24"/>
              </w:rPr>
              <w:t>O1</w:t>
            </w:r>
          </w:p>
        </w:tc>
        <w:tc>
          <w:tcPr>
            <w:tcW w:w="1275" w:type="dxa"/>
            <w:vAlign w:val="bottom"/>
          </w:tcPr>
          <w:p w14:paraId="2D470885" w14:textId="77777777" w:rsidR="008C121E" w:rsidRPr="006A66E1" w:rsidRDefault="008C121E" w:rsidP="008C121E">
            <w:pPr>
              <w:pStyle w:val="Figures"/>
              <w:rPr>
                <w:szCs w:val="24"/>
              </w:rPr>
            </w:pPr>
            <w:r w:rsidRPr="006A66E1">
              <w:rPr>
                <w:color w:val="000000"/>
                <w:szCs w:val="24"/>
              </w:rPr>
              <w:t>8</w:t>
            </w:r>
            <w:r w:rsidRPr="006A66E1">
              <w:rPr>
                <w:i/>
                <w:color w:val="000000"/>
                <w:szCs w:val="24"/>
              </w:rPr>
              <w:t>j</w:t>
            </w:r>
          </w:p>
        </w:tc>
        <w:tc>
          <w:tcPr>
            <w:tcW w:w="1396" w:type="dxa"/>
          </w:tcPr>
          <w:p w14:paraId="191EB1CE"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0.9965(5)</w:t>
            </w:r>
          </w:p>
        </w:tc>
        <w:tc>
          <w:tcPr>
            <w:tcW w:w="1396" w:type="dxa"/>
          </w:tcPr>
          <w:p w14:paraId="4997FD5C"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0.3484(5)</w:t>
            </w:r>
          </w:p>
        </w:tc>
        <w:tc>
          <w:tcPr>
            <w:tcW w:w="1174" w:type="dxa"/>
          </w:tcPr>
          <w:p w14:paraId="66DF7DDF"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0.5</w:t>
            </w:r>
          </w:p>
        </w:tc>
        <w:tc>
          <w:tcPr>
            <w:tcW w:w="1262" w:type="dxa"/>
          </w:tcPr>
          <w:p w14:paraId="26ECD0D8"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0.02341</w:t>
            </w:r>
          </w:p>
        </w:tc>
        <w:tc>
          <w:tcPr>
            <w:tcW w:w="1307" w:type="dxa"/>
          </w:tcPr>
          <w:p w14:paraId="6614B978"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1</w:t>
            </w:r>
          </w:p>
        </w:tc>
      </w:tr>
      <w:tr w:rsidR="008C121E" w:rsidRPr="006A66E1" w14:paraId="0ED7E51F" w14:textId="77777777" w:rsidTr="009B2365">
        <w:tc>
          <w:tcPr>
            <w:tcW w:w="1069" w:type="dxa"/>
          </w:tcPr>
          <w:p w14:paraId="07833F8E" w14:textId="77777777" w:rsidR="008C121E" w:rsidRPr="006A66E1" w:rsidRDefault="008C121E" w:rsidP="008C121E">
            <w:pPr>
              <w:pStyle w:val="Figures"/>
              <w:rPr>
                <w:szCs w:val="24"/>
              </w:rPr>
            </w:pPr>
            <w:r w:rsidRPr="006A66E1">
              <w:rPr>
                <w:szCs w:val="24"/>
              </w:rPr>
              <w:t>O2</w:t>
            </w:r>
          </w:p>
        </w:tc>
        <w:tc>
          <w:tcPr>
            <w:tcW w:w="1275" w:type="dxa"/>
            <w:vAlign w:val="bottom"/>
          </w:tcPr>
          <w:p w14:paraId="5129D4FF" w14:textId="77777777" w:rsidR="008C121E" w:rsidRPr="006A66E1" w:rsidRDefault="008C121E" w:rsidP="008C121E">
            <w:pPr>
              <w:pStyle w:val="Figures"/>
              <w:rPr>
                <w:szCs w:val="24"/>
              </w:rPr>
            </w:pPr>
            <w:r w:rsidRPr="006A66E1">
              <w:rPr>
                <w:color w:val="000000"/>
                <w:szCs w:val="24"/>
              </w:rPr>
              <w:t>8</w:t>
            </w:r>
            <w:r w:rsidRPr="006A66E1">
              <w:rPr>
                <w:i/>
                <w:color w:val="000000"/>
                <w:szCs w:val="24"/>
              </w:rPr>
              <w:t>j</w:t>
            </w:r>
          </w:p>
        </w:tc>
        <w:tc>
          <w:tcPr>
            <w:tcW w:w="1396" w:type="dxa"/>
          </w:tcPr>
          <w:p w14:paraId="4CDD0D22"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0.1454(5)</w:t>
            </w:r>
          </w:p>
        </w:tc>
        <w:tc>
          <w:tcPr>
            <w:tcW w:w="1396" w:type="dxa"/>
          </w:tcPr>
          <w:p w14:paraId="574DAAAA"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0.0684(7)</w:t>
            </w:r>
          </w:p>
        </w:tc>
        <w:tc>
          <w:tcPr>
            <w:tcW w:w="1174" w:type="dxa"/>
          </w:tcPr>
          <w:p w14:paraId="59992960"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0.5</w:t>
            </w:r>
          </w:p>
        </w:tc>
        <w:tc>
          <w:tcPr>
            <w:tcW w:w="1262" w:type="dxa"/>
          </w:tcPr>
          <w:p w14:paraId="63D53E1C"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0.06265</w:t>
            </w:r>
          </w:p>
        </w:tc>
        <w:tc>
          <w:tcPr>
            <w:tcW w:w="1307" w:type="dxa"/>
          </w:tcPr>
          <w:p w14:paraId="06BCAA24"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1</w:t>
            </w:r>
          </w:p>
        </w:tc>
      </w:tr>
      <w:tr w:rsidR="008C121E" w:rsidRPr="006A66E1" w14:paraId="035C7099" w14:textId="77777777" w:rsidTr="009B2365">
        <w:tc>
          <w:tcPr>
            <w:tcW w:w="1069" w:type="dxa"/>
          </w:tcPr>
          <w:p w14:paraId="0B7D9907" w14:textId="77777777" w:rsidR="008C121E" w:rsidRPr="006A66E1" w:rsidRDefault="008C121E" w:rsidP="008C121E">
            <w:pPr>
              <w:pStyle w:val="Figures"/>
              <w:rPr>
                <w:szCs w:val="24"/>
              </w:rPr>
            </w:pPr>
            <w:r w:rsidRPr="006A66E1">
              <w:rPr>
                <w:szCs w:val="24"/>
              </w:rPr>
              <w:t>O3</w:t>
            </w:r>
          </w:p>
        </w:tc>
        <w:tc>
          <w:tcPr>
            <w:tcW w:w="1275" w:type="dxa"/>
            <w:vAlign w:val="bottom"/>
          </w:tcPr>
          <w:p w14:paraId="6C644EF2" w14:textId="77777777" w:rsidR="008C121E" w:rsidRPr="006A66E1" w:rsidRDefault="008C121E" w:rsidP="008C121E">
            <w:pPr>
              <w:pStyle w:val="Figures"/>
              <w:rPr>
                <w:szCs w:val="24"/>
              </w:rPr>
            </w:pPr>
            <w:r w:rsidRPr="006A66E1">
              <w:rPr>
                <w:color w:val="000000"/>
                <w:szCs w:val="24"/>
              </w:rPr>
              <w:t>8</w:t>
            </w:r>
            <w:r w:rsidRPr="006A66E1">
              <w:rPr>
                <w:i/>
                <w:color w:val="000000"/>
                <w:szCs w:val="24"/>
              </w:rPr>
              <w:t>i</w:t>
            </w:r>
          </w:p>
        </w:tc>
        <w:tc>
          <w:tcPr>
            <w:tcW w:w="1396" w:type="dxa"/>
          </w:tcPr>
          <w:p w14:paraId="5F359CF6"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0.0766(5)</w:t>
            </w:r>
          </w:p>
        </w:tc>
        <w:tc>
          <w:tcPr>
            <w:tcW w:w="1396" w:type="dxa"/>
          </w:tcPr>
          <w:p w14:paraId="26D37DBC"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0.2033(4)</w:t>
            </w:r>
          </w:p>
        </w:tc>
        <w:tc>
          <w:tcPr>
            <w:tcW w:w="1174" w:type="dxa"/>
          </w:tcPr>
          <w:p w14:paraId="1A8B4C26"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w:t>
            </w:r>
          </w:p>
        </w:tc>
        <w:tc>
          <w:tcPr>
            <w:tcW w:w="1262" w:type="dxa"/>
          </w:tcPr>
          <w:p w14:paraId="6CF4FFC8"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0.02309</w:t>
            </w:r>
          </w:p>
        </w:tc>
        <w:tc>
          <w:tcPr>
            <w:tcW w:w="1307" w:type="dxa"/>
          </w:tcPr>
          <w:p w14:paraId="0E057B6B"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1</w:t>
            </w:r>
          </w:p>
        </w:tc>
      </w:tr>
      <w:tr w:rsidR="008C121E" w:rsidRPr="006A66E1" w14:paraId="4815353F" w14:textId="77777777" w:rsidTr="009B2365">
        <w:tc>
          <w:tcPr>
            <w:tcW w:w="1069" w:type="dxa"/>
          </w:tcPr>
          <w:p w14:paraId="0C583DF4" w14:textId="77777777" w:rsidR="008C121E" w:rsidRPr="006A66E1" w:rsidRDefault="008C121E" w:rsidP="008C121E">
            <w:pPr>
              <w:pStyle w:val="Figures"/>
              <w:rPr>
                <w:szCs w:val="24"/>
              </w:rPr>
            </w:pPr>
            <w:r w:rsidRPr="006A66E1">
              <w:rPr>
                <w:szCs w:val="24"/>
              </w:rPr>
              <w:t>O4</w:t>
            </w:r>
          </w:p>
        </w:tc>
        <w:tc>
          <w:tcPr>
            <w:tcW w:w="1275" w:type="dxa"/>
            <w:vAlign w:val="bottom"/>
          </w:tcPr>
          <w:p w14:paraId="304D7F1A" w14:textId="77777777" w:rsidR="008C121E" w:rsidRPr="006A66E1" w:rsidRDefault="008C121E" w:rsidP="008C121E">
            <w:pPr>
              <w:pStyle w:val="Figures"/>
              <w:rPr>
                <w:szCs w:val="24"/>
              </w:rPr>
            </w:pPr>
            <w:r w:rsidRPr="006A66E1">
              <w:rPr>
                <w:color w:val="000000"/>
                <w:szCs w:val="24"/>
              </w:rPr>
              <w:t>4</w:t>
            </w:r>
            <w:r w:rsidRPr="006A66E1">
              <w:rPr>
                <w:i/>
                <w:color w:val="000000"/>
                <w:szCs w:val="24"/>
              </w:rPr>
              <w:t>h</w:t>
            </w:r>
          </w:p>
        </w:tc>
        <w:tc>
          <w:tcPr>
            <w:tcW w:w="1396" w:type="dxa"/>
          </w:tcPr>
          <w:p w14:paraId="2811CA89"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0.2102(4)</w:t>
            </w:r>
          </w:p>
        </w:tc>
        <w:tc>
          <w:tcPr>
            <w:tcW w:w="1396" w:type="dxa"/>
          </w:tcPr>
          <w:p w14:paraId="4D93A530"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0.2898(4)</w:t>
            </w:r>
          </w:p>
        </w:tc>
        <w:tc>
          <w:tcPr>
            <w:tcW w:w="1174" w:type="dxa"/>
          </w:tcPr>
          <w:p w14:paraId="3434FDDA"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0.5</w:t>
            </w:r>
          </w:p>
        </w:tc>
        <w:tc>
          <w:tcPr>
            <w:tcW w:w="1262" w:type="dxa"/>
          </w:tcPr>
          <w:p w14:paraId="6FFB5EBF"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0.0038</w:t>
            </w:r>
          </w:p>
        </w:tc>
        <w:tc>
          <w:tcPr>
            <w:tcW w:w="1307" w:type="dxa"/>
          </w:tcPr>
          <w:p w14:paraId="196EBB54"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1</w:t>
            </w:r>
          </w:p>
        </w:tc>
      </w:tr>
      <w:tr w:rsidR="008C121E" w:rsidRPr="006A66E1" w14:paraId="44094D42" w14:textId="77777777" w:rsidTr="009B2365">
        <w:tc>
          <w:tcPr>
            <w:tcW w:w="1069" w:type="dxa"/>
          </w:tcPr>
          <w:p w14:paraId="70A88069" w14:textId="77777777" w:rsidR="008C121E" w:rsidRPr="006A66E1" w:rsidRDefault="008C121E" w:rsidP="008C121E">
            <w:pPr>
              <w:pStyle w:val="Figures"/>
              <w:rPr>
                <w:szCs w:val="24"/>
              </w:rPr>
            </w:pPr>
            <w:r w:rsidRPr="006A66E1">
              <w:rPr>
                <w:szCs w:val="24"/>
              </w:rPr>
              <w:t>O5</w:t>
            </w:r>
          </w:p>
        </w:tc>
        <w:tc>
          <w:tcPr>
            <w:tcW w:w="1275" w:type="dxa"/>
            <w:vAlign w:val="bottom"/>
          </w:tcPr>
          <w:p w14:paraId="0B5323C6" w14:textId="77777777" w:rsidR="008C121E" w:rsidRPr="006A66E1" w:rsidRDefault="008C121E" w:rsidP="008C121E">
            <w:pPr>
              <w:pStyle w:val="Figures"/>
              <w:rPr>
                <w:szCs w:val="24"/>
              </w:rPr>
            </w:pPr>
            <w:r w:rsidRPr="006A66E1">
              <w:rPr>
                <w:color w:val="000000"/>
                <w:szCs w:val="24"/>
              </w:rPr>
              <w:t>2</w:t>
            </w:r>
            <w:r w:rsidRPr="006A66E1">
              <w:rPr>
                <w:i/>
                <w:color w:val="000000"/>
                <w:szCs w:val="24"/>
              </w:rPr>
              <w:t>d</w:t>
            </w:r>
          </w:p>
        </w:tc>
        <w:tc>
          <w:tcPr>
            <w:tcW w:w="1396" w:type="dxa"/>
          </w:tcPr>
          <w:p w14:paraId="0F901E80"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0.5</w:t>
            </w:r>
          </w:p>
        </w:tc>
        <w:tc>
          <w:tcPr>
            <w:tcW w:w="1396" w:type="dxa"/>
          </w:tcPr>
          <w:p w14:paraId="26EED77D"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w:t>
            </w:r>
          </w:p>
        </w:tc>
        <w:tc>
          <w:tcPr>
            <w:tcW w:w="1174" w:type="dxa"/>
          </w:tcPr>
          <w:p w14:paraId="33CD98B9"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w:t>
            </w:r>
          </w:p>
        </w:tc>
        <w:tc>
          <w:tcPr>
            <w:tcW w:w="1262" w:type="dxa"/>
          </w:tcPr>
          <w:p w14:paraId="7168C187"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0.03127</w:t>
            </w:r>
          </w:p>
        </w:tc>
        <w:tc>
          <w:tcPr>
            <w:tcW w:w="1307" w:type="dxa"/>
          </w:tcPr>
          <w:p w14:paraId="5AD54D74"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1</w:t>
            </w:r>
          </w:p>
        </w:tc>
      </w:tr>
      <w:tr w:rsidR="008C121E" w:rsidRPr="006A66E1" w14:paraId="25AB04FB" w14:textId="77777777" w:rsidTr="009B2365">
        <w:tc>
          <w:tcPr>
            <w:tcW w:w="1069" w:type="dxa"/>
          </w:tcPr>
          <w:p w14:paraId="33E5A8F4" w14:textId="77777777" w:rsidR="008C121E" w:rsidRPr="006A66E1" w:rsidRDefault="008C121E" w:rsidP="008C121E">
            <w:pPr>
              <w:pStyle w:val="Figures"/>
              <w:rPr>
                <w:szCs w:val="24"/>
              </w:rPr>
            </w:pPr>
            <w:r w:rsidRPr="006A66E1">
              <w:rPr>
                <w:szCs w:val="24"/>
              </w:rPr>
              <w:t>O6</w:t>
            </w:r>
          </w:p>
        </w:tc>
        <w:tc>
          <w:tcPr>
            <w:tcW w:w="1275" w:type="dxa"/>
            <w:vAlign w:val="bottom"/>
          </w:tcPr>
          <w:p w14:paraId="0C8F7987" w14:textId="77777777" w:rsidR="008C121E" w:rsidRPr="006A66E1" w:rsidRDefault="008C121E" w:rsidP="008C121E">
            <w:pPr>
              <w:pStyle w:val="Figures"/>
              <w:rPr>
                <w:szCs w:val="24"/>
              </w:rPr>
            </w:pPr>
            <w:r w:rsidRPr="006A66E1">
              <w:rPr>
                <w:color w:val="000000"/>
                <w:szCs w:val="24"/>
              </w:rPr>
              <w:t>4</w:t>
            </w:r>
            <w:r w:rsidRPr="006A66E1">
              <w:rPr>
                <w:i/>
                <w:color w:val="000000"/>
                <w:szCs w:val="24"/>
              </w:rPr>
              <w:t>g</w:t>
            </w:r>
          </w:p>
        </w:tc>
        <w:tc>
          <w:tcPr>
            <w:tcW w:w="1396" w:type="dxa"/>
          </w:tcPr>
          <w:p w14:paraId="7735DE32"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0.1701(13)</w:t>
            </w:r>
          </w:p>
        </w:tc>
        <w:tc>
          <w:tcPr>
            <w:tcW w:w="1396" w:type="dxa"/>
          </w:tcPr>
          <w:p w14:paraId="689A202B"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0.6701(13)</w:t>
            </w:r>
          </w:p>
        </w:tc>
        <w:tc>
          <w:tcPr>
            <w:tcW w:w="1174" w:type="dxa"/>
          </w:tcPr>
          <w:p w14:paraId="7BD10322"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w:t>
            </w:r>
          </w:p>
        </w:tc>
        <w:tc>
          <w:tcPr>
            <w:tcW w:w="1262" w:type="dxa"/>
          </w:tcPr>
          <w:p w14:paraId="1C7236AD"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0.0038</w:t>
            </w:r>
          </w:p>
        </w:tc>
        <w:tc>
          <w:tcPr>
            <w:tcW w:w="1307" w:type="dxa"/>
          </w:tcPr>
          <w:p w14:paraId="64A83FF8"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0.313(12)</w:t>
            </w:r>
          </w:p>
        </w:tc>
      </w:tr>
      <w:tr w:rsidR="008C121E" w:rsidRPr="006A66E1" w14:paraId="34FA9DBD" w14:textId="77777777" w:rsidTr="009B2365">
        <w:tc>
          <w:tcPr>
            <w:tcW w:w="1069" w:type="dxa"/>
          </w:tcPr>
          <w:p w14:paraId="2CEADCA3" w14:textId="77777777" w:rsidR="008C121E" w:rsidRPr="006A66E1" w:rsidRDefault="008C121E" w:rsidP="008C121E">
            <w:pPr>
              <w:pStyle w:val="Figures"/>
              <w:rPr>
                <w:szCs w:val="24"/>
              </w:rPr>
            </w:pPr>
            <w:r w:rsidRPr="006A66E1">
              <w:rPr>
                <w:szCs w:val="24"/>
              </w:rPr>
              <w:t>Nb1</w:t>
            </w:r>
          </w:p>
        </w:tc>
        <w:tc>
          <w:tcPr>
            <w:tcW w:w="1275" w:type="dxa"/>
            <w:vAlign w:val="bottom"/>
          </w:tcPr>
          <w:p w14:paraId="491F2FAF" w14:textId="77777777" w:rsidR="008C121E" w:rsidRPr="006A66E1" w:rsidRDefault="008C121E" w:rsidP="008C121E">
            <w:pPr>
              <w:pStyle w:val="Figures"/>
              <w:rPr>
                <w:szCs w:val="24"/>
              </w:rPr>
            </w:pPr>
            <w:r w:rsidRPr="006A66E1">
              <w:rPr>
                <w:color w:val="000000"/>
                <w:szCs w:val="24"/>
              </w:rPr>
              <w:t>2</w:t>
            </w:r>
            <w:r w:rsidRPr="006A66E1">
              <w:rPr>
                <w:i/>
                <w:color w:val="000000"/>
                <w:szCs w:val="24"/>
              </w:rPr>
              <w:t>c</w:t>
            </w:r>
          </w:p>
        </w:tc>
        <w:tc>
          <w:tcPr>
            <w:tcW w:w="1396" w:type="dxa"/>
          </w:tcPr>
          <w:p w14:paraId="4C751794"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0.5</w:t>
            </w:r>
          </w:p>
        </w:tc>
        <w:tc>
          <w:tcPr>
            <w:tcW w:w="1396" w:type="dxa"/>
          </w:tcPr>
          <w:p w14:paraId="43165BC9"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w:t>
            </w:r>
          </w:p>
        </w:tc>
        <w:tc>
          <w:tcPr>
            <w:tcW w:w="1174" w:type="dxa"/>
          </w:tcPr>
          <w:p w14:paraId="4BCC11C0"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0.5</w:t>
            </w:r>
          </w:p>
        </w:tc>
        <w:tc>
          <w:tcPr>
            <w:tcW w:w="1262" w:type="dxa"/>
          </w:tcPr>
          <w:p w14:paraId="6ED1C385"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0.02586</w:t>
            </w:r>
          </w:p>
        </w:tc>
        <w:tc>
          <w:tcPr>
            <w:tcW w:w="1307" w:type="dxa"/>
          </w:tcPr>
          <w:p w14:paraId="0046BE2E"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0.315(3)</w:t>
            </w:r>
          </w:p>
        </w:tc>
      </w:tr>
      <w:tr w:rsidR="008C121E" w:rsidRPr="006A66E1" w14:paraId="41365B6D" w14:textId="77777777" w:rsidTr="009B2365">
        <w:tc>
          <w:tcPr>
            <w:tcW w:w="1069" w:type="dxa"/>
          </w:tcPr>
          <w:p w14:paraId="0D8229E4" w14:textId="77777777" w:rsidR="008C121E" w:rsidRPr="006A66E1" w:rsidRDefault="008C121E" w:rsidP="008C121E">
            <w:pPr>
              <w:pStyle w:val="Figures"/>
              <w:rPr>
                <w:szCs w:val="24"/>
              </w:rPr>
            </w:pPr>
            <w:r w:rsidRPr="006A66E1">
              <w:rPr>
                <w:szCs w:val="24"/>
              </w:rPr>
              <w:t>Nb2</w:t>
            </w:r>
          </w:p>
        </w:tc>
        <w:tc>
          <w:tcPr>
            <w:tcW w:w="1275" w:type="dxa"/>
            <w:vAlign w:val="bottom"/>
          </w:tcPr>
          <w:p w14:paraId="558DC39A" w14:textId="77777777" w:rsidR="008C121E" w:rsidRPr="006A66E1" w:rsidRDefault="008C121E" w:rsidP="008C121E">
            <w:pPr>
              <w:pStyle w:val="Figures"/>
              <w:rPr>
                <w:szCs w:val="24"/>
              </w:rPr>
            </w:pPr>
            <w:r w:rsidRPr="006A66E1">
              <w:rPr>
                <w:color w:val="000000"/>
                <w:szCs w:val="24"/>
              </w:rPr>
              <w:t>8</w:t>
            </w:r>
            <w:r w:rsidRPr="006A66E1">
              <w:rPr>
                <w:i/>
                <w:color w:val="000000"/>
                <w:szCs w:val="24"/>
              </w:rPr>
              <w:t>j</w:t>
            </w:r>
          </w:p>
        </w:tc>
        <w:tc>
          <w:tcPr>
            <w:tcW w:w="1396" w:type="dxa"/>
          </w:tcPr>
          <w:p w14:paraId="3A95D87E"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0.07512(14)</w:t>
            </w:r>
          </w:p>
        </w:tc>
        <w:tc>
          <w:tcPr>
            <w:tcW w:w="1396" w:type="dxa"/>
          </w:tcPr>
          <w:p w14:paraId="219F22AE"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0.20563(14)</w:t>
            </w:r>
          </w:p>
        </w:tc>
        <w:tc>
          <w:tcPr>
            <w:tcW w:w="1174" w:type="dxa"/>
          </w:tcPr>
          <w:p w14:paraId="71023CEF"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0.5</w:t>
            </w:r>
          </w:p>
        </w:tc>
        <w:tc>
          <w:tcPr>
            <w:tcW w:w="1262" w:type="dxa"/>
          </w:tcPr>
          <w:p w14:paraId="7DE880DA"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0.01653</w:t>
            </w:r>
          </w:p>
        </w:tc>
        <w:tc>
          <w:tcPr>
            <w:tcW w:w="1307" w:type="dxa"/>
          </w:tcPr>
          <w:p w14:paraId="5BA417EA"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0.462(16)</w:t>
            </w:r>
          </w:p>
        </w:tc>
      </w:tr>
      <w:tr w:rsidR="008C121E" w:rsidRPr="006A66E1" w14:paraId="375B9FE0" w14:textId="77777777" w:rsidTr="009B2365">
        <w:tc>
          <w:tcPr>
            <w:tcW w:w="1069" w:type="dxa"/>
          </w:tcPr>
          <w:p w14:paraId="5D5E4242" w14:textId="77777777" w:rsidR="008C121E" w:rsidRPr="006A66E1" w:rsidRDefault="008C121E" w:rsidP="008C121E">
            <w:pPr>
              <w:pStyle w:val="Figures"/>
              <w:rPr>
                <w:szCs w:val="24"/>
              </w:rPr>
            </w:pPr>
            <w:r w:rsidRPr="006A66E1">
              <w:rPr>
                <w:szCs w:val="24"/>
              </w:rPr>
              <w:t>Nb3</w:t>
            </w:r>
          </w:p>
        </w:tc>
        <w:tc>
          <w:tcPr>
            <w:tcW w:w="1275" w:type="dxa"/>
            <w:vAlign w:val="bottom"/>
          </w:tcPr>
          <w:p w14:paraId="0420B9C5" w14:textId="77777777" w:rsidR="008C121E" w:rsidRPr="006A66E1" w:rsidRDefault="008C121E" w:rsidP="008C121E">
            <w:pPr>
              <w:pStyle w:val="Figures"/>
              <w:rPr>
                <w:szCs w:val="24"/>
              </w:rPr>
            </w:pPr>
            <w:r w:rsidRPr="006A66E1">
              <w:rPr>
                <w:color w:val="000000"/>
                <w:szCs w:val="24"/>
              </w:rPr>
              <w:t>4</w:t>
            </w:r>
            <w:r w:rsidRPr="006A66E1">
              <w:rPr>
                <w:i/>
                <w:color w:val="000000"/>
                <w:szCs w:val="24"/>
              </w:rPr>
              <w:t>h</w:t>
            </w:r>
          </w:p>
        </w:tc>
        <w:tc>
          <w:tcPr>
            <w:tcW w:w="1396" w:type="dxa"/>
          </w:tcPr>
          <w:p w14:paraId="76835B3B"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0.1691(6)</w:t>
            </w:r>
          </w:p>
        </w:tc>
        <w:tc>
          <w:tcPr>
            <w:tcW w:w="1396" w:type="dxa"/>
          </w:tcPr>
          <w:p w14:paraId="284FEE21"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0.6691(6)</w:t>
            </w:r>
          </w:p>
        </w:tc>
        <w:tc>
          <w:tcPr>
            <w:tcW w:w="1174" w:type="dxa"/>
          </w:tcPr>
          <w:p w14:paraId="1D6F4008"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0.5</w:t>
            </w:r>
          </w:p>
        </w:tc>
        <w:tc>
          <w:tcPr>
            <w:tcW w:w="1262" w:type="dxa"/>
          </w:tcPr>
          <w:p w14:paraId="4FF836CA"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0.03344</w:t>
            </w:r>
          </w:p>
        </w:tc>
        <w:tc>
          <w:tcPr>
            <w:tcW w:w="1307" w:type="dxa"/>
          </w:tcPr>
          <w:p w14:paraId="005AD2F5"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0.339(4)</w:t>
            </w:r>
          </w:p>
        </w:tc>
      </w:tr>
      <w:tr w:rsidR="008C121E" w:rsidRPr="006A66E1" w14:paraId="66875108" w14:textId="77777777" w:rsidTr="009B2365">
        <w:tc>
          <w:tcPr>
            <w:tcW w:w="1069" w:type="dxa"/>
          </w:tcPr>
          <w:p w14:paraId="511127EC" w14:textId="77777777" w:rsidR="008C121E" w:rsidRPr="006A66E1" w:rsidRDefault="008C121E" w:rsidP="008C121E">
            <w:pPr>
              <w:pStyle w:val="Figures"/>
              <w:rPr>
                <w:szCs w:val="24"/>
              </w:rPr>
            </w:pPr>
            <w:r w:rsidRPr="006A66E1">
              <w:rPr>
                <w:szCs w:val="24"/>
              </w:rPr>
              <w:t>W1</w:t>
            </w:r>
          </w:p>
        </w:tc>
        <w:tc>
          <w:tcPr>
            <w:tcW w:w="1275" w:type="dxa"/>
            <w:vAlign w:val="bottom"/>
          </w:tcPr>
          <w:p w14:paraId="1A355EE8" w14:textId="77777777" w:rsidR="008C121E" w:rsidRPr="006A66E1" w:rsidRDefault="008C121E" w:rsidP="008C121E">
            <w:pPr>
              <w:pStyle w:val="Figures"/>
              <w:rPr>
                <w:szCs w:val="24"/>
              </w:rPr>
            </w:pPr>
            <w:r w:rsidRPr="006A66E1">
              <w:rPr>
                <w:color w:val="000000"/>
                <w:szCs w:val="24"/>
              </w:rPr>
              <w:t>2</w:t>
            </w:r>
            <w:r w:rsidRPr="006A66E1">
              <w:rPr>
                <w:i/>
                <w:color w:val="000000"/>
                <w:szCs w:val="24"/>
              </w:rPr>
              <w:t>c</w:t>
            </w:r>
          </w:p>
        </w:tc>
        <w:tc>
          <w:tcPr>
            <w:tcW w:w="1396" w:type="dxa"/>
          </w:tcPr>
          <w:p w14:paraId="0C86996A"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0.5</w:t>
            </w:r>
          </w:p>
        </w:tc>
        <w:tc>
          <w:tcPr>
            <w:tcW w:w="1396" w:type="dxa"/>
          </w:tcPr>
          <w:p w14:paraId="22B834A7"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w:t>
            </w:r>
          </w:p>
        </w:tc>
        <w:tc>
          <w:tcPr>
            <w:tcW w:w="1174" w:type="dxa"/>
          </w:tcPr>
          <w:p w14:paraId="0FC8A68A"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0.5</w:t>
            </w:r>
          </w:p>
        </w:tc>
        <w:tc>
          <w:tcPr>
            <w:tcW w:w="1262" w:type="dxa"/>
          </w:tcPr>
          <w:p w14:paraId="1FA9B4A2"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0.02586</w:t>
            </w:r>
          </w:p>
        </w:tc>
        <w:tc>
          <w:tcPr>
            <w:tcW w:w="1307" w:type="dxa"/>
          </w:tcPr>
          <w:p w14:paraId="4C835CAE"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0.685(2)</w:t>
            </w:r>
          </w:p>
        </w:tc>
      </w:tr>
      <w:tr w:rsidR="008C121E" w:rsidRPr="006A66E1" w14:paraId="75FDB13B" w14:textId="77777777" w:rsidTr="009B2365">
        <w:tc>
          <w:tcPr>
            <w:tcW w:w="1069" w:type="dxa"/>
          </w:tcPr>
          <w:p w14:paraId="703C873B" w14:textId="77777777" w:rsidR="008C121E" w:rsidRPr="006A66E1" w:rsidRDefault="008C121E" w:rsidP="008C121E">
            <w:pPr>
              <w:pStyle w:val="Figures"/>
              <w:rPr>
                <w:szCs w:val="24"/>
              </w:rPr>
            </w:pPr>
            <w:r w:rsidRPr="006A66E1">
              <w:rPr>
                <w:szCs w:val="24"/>
              </w:rPr>
              <w:t>W2</w:t>
            </w:r>
          </w:p>
        </w:tc>
        <w:tc>
          <w:tcPr>
            <w:tcW w:w="1275" w:type="dxa"/>
            <w:vAlign w:val="bottom"/>
          </w:tcPr>
          <w:p w14:paraId="5D1CCEC7" w14:textId="77777777" w:rsidR="008C121E" w:rsidRPr="006A66E1" w:rsidRDefault="008C121E" w:rsidP="008C121E">
            <w:pPr>
              <w:pStyle w:val="Figures"/>
              <w:rPr>
                <w:szCs w:val="24"/>
              </w:rPr>
            </w:pPr>
            <w:r w:rsidRPr="006A66E1">
              <w:rPr>
                <w:szCs w:val="24"/>
              </w:rPr>
              <w:t>8j</w:t>
            </w:r>
          </w:p>
        </w:tc>
        <w:tc>
          <w:tcPr>
            <w:tcW w:w="1396" w:type="dxa"/>
          </w:tcPr>
          <w:p w14:paraId="35359B29"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0.07512(14)</w:t>
            </w:r>
          </w:p>
        </w:tc>
        <w:tc>
          <w:tcPr>
            <w:tcW w:w="1396" w:type="dxa"/>
          </w:tcPr>
          <w:p w14:paraId="648E38D4"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0.20563(14)</w:t>
            </w:r>
          </w:p>
        </w:tc>
        <w:tc>
          <w:tcPr>
            <w:tcW w:w="1174" w:type="dxa"/>
          </w:tcPr>
          <w:p w14:paraId="3F26FB0D"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0.5</w:t>
            </w:r>
          </w:p>
        </w:tc>
        <w:tc>
          <w:tcPr>
            <w:tcW w:w="1262" w:type="dxa"/>
          </w:tcPr>
          <w:p w14:paraId="5579F9FD"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0.01653</w:t>
            </w:r>
          </w:p>
        </w:tc>
        <w:tc>
          <w:tcPr>
            <w:tcW w:w="1307" w:type="dxa"/>
          </w:tcPr>
          <w:p w14:paraId="437837B3" w14:textId="77777777" w:rsidR="008C121E" w:rsidRPr="00FD2890" w:rsidRDefault="008C121E" w:rsidP="008C121E">
            <w:pPr>
              <w:rPr>
                <w:rFonts w:ascii="Times New Roman" w:hAnsi="Times New Roman" w:cs="Times New Roman"/>
                <w:sz w:val="24"/>
                <w:szCs w:val="24"/>
              </w:rPr>
            </w:pPr>
            <w:r w:rsidRPr="00FD2890">
              <w:rPr>
                <w:rFonts w:ascii="Times New Roman" w:hAnsi="Times New Roman" w:cs="Times New Roman"/>
                <w:sz w:val="24"/>
                <w:szCs w:val="24"/>
              </w:rPr>
              <w:t>0.538(13)</w:t>
            </w:r>
          </w:p>
        </w:tc>
      </w:tr>
    </w:tbl>
    <w:p w14:paraId="364BD916" w14:textId="32268C23" w:rsidR="007F6BC9" w:rsidRPr="006A66E1" w:rsidRDefault="007F6BC9" w:rsidP="007F6BC9">
      <w:pPr>
        <w:pStyle w:val="Figures"/>
        <w:rPr>
          <w:szCs w:val="24"/>
        </w:rPr>
      </w:pPr>
    </w:p>
    <w:p w14:paraId="627FFCD8" w14:textId="14703544" w:rsidR="00B43581" w:rsidRPr="00461E7B" w:rsidRDefault="00532853" w:rsidP="00461E7B">
      <w:pPr>
        <w:spacing w:line="240" w:lineRule="auto"/>
        <w:jc w:val="center"/>
        <w:rPr>
          <w:rFonts w:ascii="Times New Roman" w:hAnsi="Times New Roman" w:cs="Times New Roman"/>
          <w:sz w:val="24"/>
          <w:szCs w:val="24"/>
        </w:rPr>
      </w:pPr>
      <w:r w:rsidRPr="00532853">
        <w:rPr>
          <w:rFonts w:ascii="Times New Roman" w:hAnsi="Times New Roman" w:cs="Times New Roman"/>
          <w:noProof/>
          <w:sz w:val="24"/>
          <w:szCs w:val="24"/>
          <w:lang w:val="en-GB" w:eastAsia="en-GB"/>
        </w:rPr>
        <w:drawing>
          <wp:inline distT="0" distB="0" distL="0" distR="0" wp14:anchorId="596E289F" wp14:editId="30C9B89F">
            <wp:extent cx="5731510" cy="3866806"/>
            <wp:effectExtent l="0" t="0" r="0" b="0"/>
            <wp:docPr id="8" name="Picture 8" descr="E:\OneDrive - University of Cambridge\Cambridge\Data\TEM\Bronze-paperdata\Figures\Figures-new\APB\Final_figures\FigS3-FFT.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OneDrive - University of Cambridge\Cambridge\Data\TEM\Bronze-paperdata\Figures\Figures-new\APB\Final_figures\FigS3-FFT.t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3866806"/>
                    </a:xfrm>
                    <a:prstGeom prst="rect">
                      <a:avLst/>
                    </a:prstGeom>
                    <a:noFill/>
                    <a:ln>
                      <a:noFill/>
                    </a:ln>
                  </pic:spPr>
                </pic:pic>
              </a:graphicData>
            </a:graphic>
          </wp:inline>
        </w:drawing>
      </w:r>
    </w:p>
    <w:p w14:paraId="10AA2EC8" w14:textId="53116052" w:rsidR="00461E7B" w:rsidRDefault="00B43581" w:rsidP="00EA0216">
      <w:pPr>
        <w:pStyle w:val="Figures"/>
      </w:pPr>
      <w:bookmarkStart w:id="15" w:name="_Ref137565467"/>
      <w:bookmarkStart w:id="16" w:name="_Ref151035256"/>
      <w:r w:rsidRPr="002D46E5">
        <w:rPr>
          <w:b/>
          <w:bCs/>
        </w:rPr>
        <w:t>Fig. S</w:t>
      </w:r>
      <w:r w:rsidRPr="002D46E5">
        <w:rPr>
          <w:b/>
          <w:bCs/>
        </w:rPr>
        <w:fldChar w:fldCharType="begin"/>
      </w:r>
      <w:r w:rsidRPr="002D46E5">
        <w:rPr>
          <w:b/>
          <w:bCs/>
        </w:rPr>
        <w:instrText xml:space="preserve"> SEQ Fig._S \* ARABIC </w:instrText>
      </w:r>
      <w:r w:rsidRPr="002D46E5">
        <w:rPr>
          <w:b/>
          <w:bCs/>
        </w:rPr>
        <w:fldChar w:fldCharType="separate"/>
      </w:r>
      <w:r w:rsidR="00EF11B7">
        <w:rPr>
          <w:b/>
          <w:bCs/>
          <w:noProof/>
        </w:rPr>
        <w:t>3</w:t>
      </w:r>
      <w:r w:rsidRPr="002D46E5">
        <w:rPr>
          <w:b/>
          <w:bCs/>
        </w:rPr>
        <w:fldChar w:fldCharType="end"/>
      </w:r>
      <w:bookmarkEnd w:id="15"/>
      <w:r>
        <w:t xml:space="preserve"> </w:t>
      </w:r>
      <w:r w:rsidR="00CA64C5">
        <w:t>STEM-</w:t>
      </w:r>
      <w:r w:rsidR="008646E2" w:rsidRPr="00315A01">
        <w:t xml:space="preserve">HAADF image </w:t>
      </w:r>
      <w:r w:rsidR="008646E2">
        <w:t xml:space="preserve">of (a) Nb1, (b) Nb2, (c) Nb3 </w:t>
      </w:r>
      <w:r w:rsidR="008646E2" w:rsidRPr="00315A01">
        <w:t xml:space="preserve">along the </w:t>
      </w:r>
      <w:r w:rsidR="008646E2" w:rsidRPr="00EA0216">
        <w:rPr>
          <w:i/>
        </w:rPr>
        <w:t>c</w:t>
      </w:r>
      <w:r w:rsidR="008646E2">
        <w:t>-axis and the corresponding FFTs in (d), (e) and (f) respectively.</w:t>
      </w:r>
      <w:r w:rsidR="008646E2" w:rsidRPr="00315A01">
        <w:t xml:space="preserve"> The lattice parameter obtained from the FFT </w:t>
      </w:r>
      <w:r w:rsidR="008646E2">
        <w:t xml:space="preserve">for Nb1, Nb2 and Nb3 were </w:t>
      </w:r>
      <w:r w:rsidR="008646E2" w:rsidRPr="00C726DA">
        <w:rPr>
          <w:i/>
        </w:rPr>
        <w:t>a</w:t>
      </w:r>
      <w:r w:rsidR="008646E2" w:rsidRPr="00C726DA">
        <w:rPr>
          <w:vertAlign w:val="subscript"/>
        </w:rPr>
        <w:t>1</w:t>
      </w:r>
      <w:r w:rsidR="008646E2" w:rsidRPr="00C726DA">
        <w:t xml:space="preserve"> </w:t>
      </w:r>
      <w:r w:rsidR="008646E2" w:rsidRPr="00315A01">
        <w:t>~13</w:t>
      </w:r>
      <w:r w:rsidR="008646E2">
        <w:t xml:space="preserve">, </w:t>
      </w:r>
      <w:r w:rsidR="008646E2" w:rsidRPr="00C726DA">
        <w:rPr>
          <w:i/>
        </w:rPr>
        <w:t>a</w:t>
      </w:r>
      <w:r w:rsidR="008646E2">
        <w:rPr>
          <w:vertAlign w:val="subscript"/>
        </w:rPr>
        <w:t>2</w:t>
      </w:r>
      <w:r w:rsidR="008646E2" w:rsidRPr="00C726DA">
        <w:t xml:space="preserve"> </w:t>
      </w:r>
      <w:r w:rsidR="008646E2">
        <w:t xml:space="preserve">~18, and </w:t>
      </w:r>
      <w:r w:rsidR="008646E2" w:rsidRPr="00C726DA">
        <w:rPr>
          <w:i/>
        </w:rPr>
        <w:t>a</w:t>
      </w:r>
      <w:r w:rsidR="008646E2">
        <w:rPr>
          <w:vertAlign w:val="subscript"/>
        </w:rPr>
        <w:t>3</w:t>
      </w:r>
      <w:r w:rsidR="008646E2" w:rsidRPr="00C726DA">
        <w:t xml:space="preserve"> </w:t>
      </w:r>
      <w:r w:rsidR="008646E2">
        <w:t xml:space="preserve">~18 </w:t>
      </w:r>
      <w:r w:rsidR="008646E2" w:rsidRPr="007F4B2B">
        <w:t>Å</w:t>
      </w:r>
      <w:r w:rsidR="008646E2">
        <w:t xml:space="preserve"> respectively</w:t>
      </w:r>
      <w:r w:rsidR="008646E2" w:rsidRPr="007F4B2B">
        <w:t>.</w:t>
      </w:r>
      <w:bookmarkEnd w:id="16"/>
    </w:p>
    <w:p w14:paraId="1B182B50" w14:textId="7F47BE12" w:rsidR="00C84128" w:rsidRPr="006A66E1" w:rsidRDefault="002D46E5" w:rsidP="006E483B">
      <w:pPr>
        <w:keepNext/>
        <w:spacing w:line="240" w:lineRule="auto"/>
        <w:jc w:val="center"/>
        <w:rPr>
          <w:rFonts w:ascii="Times New Roman" w:hAnsi="Times New Roman" w:cs="Times New Roman"/>
          <w:sz w:val="24"/>
          <w:szCs w:val="24"/>
        </w:rPr>
      </w:pPr>
      <w:r w:rsidRPr="00567B2D">
        <w:rPr>
          <w:rFonts w:ascii="Times New Roman" w:hAnsi="Times New Roman" w:cs="Times New Roman"/>
          <w:noProof/>
          <w:sz w:val="24"/>
          <w:szCs w:val="24"/>
          <w:lang w:val="en-GB" w:eastAsia="en-GB"/>
        </w:rPr>
        <w:lastRenderedPageBreak/>
        <w:drawing>
          <wp:inline distT="0" distB="0" distL="0" distR="0" wp14:anchorId="5D7EECAC" wp14:editId="6CA6AA39">
            <wp:extent cx="4456498" cy="6372472"/>
            <wp:effectExtent l="0" t="0" r="0" b="3175"/>
            <wp:docPr id="1062156527" name="Picture 1062156527" descr="E:\OneDrive - University of Cambridge\Cambridge\Data\TEM\Bronze-paperdata\Figures\Figures-new\APB\Final_figures\S4-Nb1-PC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OneDrive - University of Cambridge\Cambridge\Data\TEM\Bronze-paperdata\Figures\Figures-new\APB\Final_figures\S4-Nb1-PCs.t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16238" cy="6457896"/>
                    </a:xfrm>
                    <a:prstGeom prst="rect">
                      <a:avLst/>
                    </a:prstGeom>
                    <a:noFill/>
                    <a:ln>
                      <a:noFill/>
                    </a:ln>
                  </pic:spPr>
                </pic:pic>
              </a:graphicData>
            </a:graphic>
          </wp:inline>
        </w:drawing>
      </w:r>
    </w:p>
    <w:p w14:paraId="5860F319" w14:textId="662D7692" w:rsidR="002D46E5" w:rsidRDefault="002D46E5" w:rsidP="002D46E5">
      <w:pPr>
        <w:pStyle w:val="Figures"/>
        <w:rPr>
          <w:noProof/>
          <w:szCs w:val="24"/>
        </w:rPr>
      </w:pPr>
      <w:bookmarkStart w:id="17" w:name="_Ref151034999"/>
      <w:bookmarkStart w:id="18" w:name="_Ref151035261"/>
      <w:bookmarkStart w:id="19" w:name="_Ref132047420"/>
      <w:r w:rsidRPr="002D46E5">
        <w:rPr>
          <w:b/>
          <w:bCs/>
          <w:szCs w:val="24"/>
        </w:rPr>
        <w:t>Fig. S</w:t>
      </w:r>
      <w:r w:rsidRPr="002D46E5">
        <w:rPr>
          <w:b/>
          <w:bCs/>
          <w:szCs w:val="24"/>
        </w:rPr>
        <w:fldChar w:fldCharType="begin"/>
      </w:r>
      <w:r w:rsidRPr="002D46E5">
        <w:rPr>
          <w:b/>
          <w:bCs/>
          <w:szCs w:val="24"/>
        </w:rPr>
        <w:instrText xml:space="preserve"> SEQ Fig._S \* ARABIC </w:instrText>
      </w:r>
      <w:r w:rsidRPr="002D46E5">
        <w:rPr>
          <w:b/>
          <w:bCs/>
          <w:szCs w:val="24"/>
        </w:rPr>
        <w:fldChar w:fldCharType="separate"/>
      </w:r>
      <w:r w:rsidR="00EF11B7">
        <w:rPr>
          <w:b/>
          <w:bCs/>
          <w:noProof/>
          <w:szCs w:val="24"/>
        </w:rPr>
        <w:t>4</w:t>
      </w:r>
      <w:r w:rsidRPr="002D46E5">
        <w:rPr>
          <w:b/>
          <w:bCs/>
          <w:szCs w:val="24"/>
        </w:rPr>
        <w:fldChar w:fldCharType="end"/>
      </w:r>
      <w:bookmarkEnd w:id="17"/>
      <w:r w:rsidRPr="00EA0216">
        <w:rPr>
          <w:noProof/>
          <w:szCs w:val="24"/>
        </w:rPr>
        <w:t xml:space="preserve"> (a) </w:t>
      </w:r>
      <w:r w:rsidR="00CA64C5">
        <w:rPr>
          <w:noProof/>
          <w:szCs w:val="24"/>
        </w:rPr>
        <w:t>STEM-HAADF</w:t>
      </w:r>
      <w:r w:rsidRPr="00EA0216">
        <w:rPr>
          <w:noProof/>
          <w:szCs w:val="24"/>
        </w:rPr>
        <w:t xml:space="preserve"> </w:t>
      </w:r>
      <w:r w:rsidR="00FD08D4">
        <w:rPr>
          <w:noProof/>
          <w:szCs w:val="24"/>
        </w:rPr>
        <w:t xml:space="preserve">image </w:t>
      </w:r>
      <w:r w:rsidRPr="00EA0216">
        <w:rPr>
          <w:noProof/>
          <w:szCs w:val="24"/>
        </w:rPr>
        <w:t>of Nb1</w:t>
      </w:r>
      <w:r>
        <w:rPr>
          <w:noProof/>
          <w:szCs w:val="24"/>
        </w:rPr>
        <w:t>,</w:t>
      </w:r>
      <w:r w:rsidRPr="00EA0216">
        <w:rPr>
          <w:noProof/>
          <w:szCs w:val="24"/>
        </w:rPr>
        <w:t xml:space="preserve"> (b)</w:t>
      </w:r>
      <w:r>
        <w:rPr>
          <w:noProof/>
          <w:szCs w:val="24"/>
        </w:rPr>
        <w:t xml:space="preserve"> a closer view of (a), the green and pink circles in (b) highlighting partially and almost completely occupied PCs respectively. </w:t>
      </w:r>
      <w:r w:rsidR="001464F1">
        <w:rPr>
          <w:noProof/>
          <w:szCs w:val="24"/>
        </w:rPr>
        <w:t xml:space="preserve">In </w:t>
      </w:r>
      <w:r>
        <w:rPr>
          <w:noProof/>
          <w:szCs w:val="24"/>
        </w:rPr>
        <w:t>c)</w:t>
      </w:r>
      <w:r w:rsidRPr="00EA0216">
        <w:rPr>
          <w:noProof/>
          <w:szCs w:val="24"/>
        </w:rPr>
        <w:t xml:space="preserve"> </w:t>
      </w:r>
      <w:r w:rsidR="001464F1">
        <w:rPr>
          <w:noProof/>
          <w:szCs w:val="24"/>
        </w:rPr>
        <w:t xml:space="preserve">the </w:t>
      </w:r>
      <w:r w:rsidRPr="00EA0216">
        <w:rPr>
          <w:noProof/>
          <w:szCs w:val="24"/>
        </w:rPr>
        <w:t>octahedra</w:t>
      </w:r>
      <w:r w:rsidR="00BE2E7A">
        <w:rPr>
          <w:noProof/>
          <w:szCs w:val="24"/>
        </w:rPr>
        <w:t>l</w:t>
      </w:r>
      <w:r w:rsidRPr="00EA0216">
        <w:rPr>
          <w:noProof/>
          <w:szCs w:val="24"/>
        </w:rPr>
        <w:t xml:space="preserve"> </w:t>
      </w:r>
      <w:r w:rsidR="00BE2E7A">
        <w:rPr>
          <w:noProof/>
          <w:szCs w:val="24"/>
        </w:rPr>
        <w:t xml:space="preserve">sites </w:t>
      </w:r>
      <w:r w:rsidRPr="00EA0216">
        <w:rPr>
          <w:noProof/>
          <w:szCs w:val="24"/>
        </w:rPr>
        <w:t>and P</w:t>
      </w:r>
      <w:r>
        <w:rPr>
          <w:noProof/>
          <w:szCs w:val="24"/>
        </w:rPr>
        <w:t>Cs</w:t>
      </w:r>
      <w:r w:rsidRPr="00EA0216">
        <w:rPr>
          <w:noProof/>
          <w:szCs w:val="24"/>
        </w:rPr>
        <w:t xml:space="preserve"> </w:t>
      </w:r>
      <w:r w:rsidR="00FD08D4">
        <w:rPr>
          <w:noProof/>
          <w:szCs w:val="24"/>
        </w:rPr>
        <w:t>are identified in the image of</w:t>
      </w:r>
      <w:r w:rsidR="001464F1">
        <w:rPr>
          <w:noProof/>
          <w:szCs w:val="24"/>
        </w:rPr>
        <w:t xml:space="preserve"> </w:t>
      </w:r>
      <w:r>
        <w:rPr>
          <w:noProof/>
          <w:szCs w:val="24"/>
        </w:rPr>
        <w:t xml:space="preserve">(a) </w:t>
      </w:r>
      <w:r w:rsidRPr="00EA0216">
        <w:rPr>
          <w:noProof/>
          <w:szCs w:val="24"/>
        </w:rPr>
        <w:t xml:space="preserve">marked </w:t>
      </w:r>
      <w:r>
        <w:rPr>
          <w:noProof/>
          <w:szCs w:val="24"/>
        </w:rPr>
        <w:t>with</w:t>
      </w:r>
      <w:r w:rsidRPr="00EA0216">
        <w:rPr>
          <w:noProof/>
          <w:szCs w:val="24"/>
        </w:rPr>
        <w:t xml:space="preserve"> </w:t>
      </w:r>
      <w:r>
        <w:rPr>
          <w:noProof/>
          <w:szCs w:val="24"/>
        </w:rPr>
        <w:t>yellow and magenta</w:t>
      </w:r>
      <w:r w:rsidRPr="00EA0216">
        <w:rPr>
          <w:noProof/>
          <w:szCs w:val="24"/>
        </w:rPr>
        <w:t xml:space="preserve"> dots</w:t>
      </w:r>
      <w:r w:rsidR="001464F1">
        <w:rPr>
          <w:noProof/>
          <w:szCs w:val="24"/>
        </w:rPr>
        <w:t>,</w:t>
      </w:r>
      <w:r w:rsidRPr="00EA0216">
        <w:rPr>
          <w:noProof/>
          <w:szCs w:val="24"/>
        </w:rPr>
        <w:t xml:space="preserve"> respectively</w:t>
      </w:r>
      <w:r w:rsidR="00FD08D4">
        <w:rPr>
          <w:noProof/>
          <w:szCs w:val="24"/>
        </w:rPr>
        <w:t>,</w:t>
      </w:r>
      <w:r w:rsidR="001464F1">
        <w:rPr>
          <w:noProof/>
          <w:szCs w:val="24"/>
        </w:rPr>
        <w:t xml:space="preserve"> to illustrate their relative orientations</w:t>
      </w:r>
      <w:r w:rsidRPr="00EA0216">
        <w:rPr>
          <w:noProof/>
          <w:szCs w:val="24"/>
        </w:rPr>
        <w:t>.  In (</w:t>
      </w:r>
      <w:r>
        <w:rPr>
          <w:noProof/>
          <w:szCs w:val="24"/>
        </w:rPr>
        <w:t>d</w:t>
      </w:r>
      <w:r w:rsidRPr="00EA0216">
        <w:rPr>
          <w:noProof/>
          <w:szCs w:val="24"/>
        </w:rPr>
        <w:t>)</w:t>
      </w:r>
      <w:r w:rsidR="001464F1">
        <w:rPr>
          <w:noProof/>
          <w:szCs w:val="24"/>
        </w:rPr>
        <w:t>,</w:t>
      </w:r>
      <w:r w:rsidRPr="00EA0216">
        <w:rPr>
          <w:noProof/>
          <w:szCs w:val="24"/>
        </w:rPr>
        <w:t xml:space="preserve"> blue </w:t>
      </w:r>
      <w:r w:rsidR="001464F1">
        <w:rPr>
          <w:noProof/>
          <w:szCs w:val="24"/>
        </w:rPr>
        <w:t>lines</w:t>
      </w:r>
      <w:r w:rsidRPr="00EA0216">
        <w:rPr>
          <w:noProof/>
          <w:szCs w:val="24"/>
        </w:rPr>
        <w:t xml:space="preserve"> </w:t>
      </w:r>
      <w:r>
        <w:rPr>
          <w:noProof/>
          <w:szCs w:val="24"/>
        </w:rPr>
        <w:t>have been</w:t>
      </w:r>
      <w:r w:rsidRPr="00EA0216">
        <w:rPr>
          <w:noProof/>
          <w:szCs w:val="24"/>
        </w:rPr>
        <w:t xml:space="preserve"> added to separate the unit cells, while (</w:t>
      </w:r>
      <w:r>
        <w:rPr>
          <w:noProof/>
          <w:szCs w:val="24"/>
        </w:rPr>
        <w:t>e</w:t>
      </w:r>
      <w:r w:rsidRPr="00EA0216">
        <w:rPr>
          <w:noProof/>
          <w:szCs w:val="24"/>
        </w:rPr>
        <w:t xml:space="preserve">) </w:t>
      </w:r>
      <w:r w:rsidR="001464F1">
        <w:rPr>
          <w:noProof/>
          <w:szCs w:val="24"/>
        </w:rPr>
        <w:t xml:space="preserve">colour codes each cell according to the number and orientation of the occupied PCs. </w:t>
      </w:r>
      <w:r w:rsidR="00BE2E7A">
        <w:rPr>
          <w:noProof/>
          <w:szCs w:val="24"/>
        </w:rPr>
        <w:t>(f) S</w:t>
      </w:r>
      <w:r>
        <w:rPr>
          <w:noProof/>
          <w:szCs w:val="24"/>
        </w:rPr>
        <w:t xml:space="preserve">tatistical distribution of unit cells with varying occupancy of cation columns in PCs, with </w:t>
      </w:r>
      <w:r w:rsidR="001464F1">
        <w:rPr>
          <w:noProof/>
          <w:szCs w:val="24"/>
        </w:rPr>
        <w:t>the</w:t>
      </w:r>
      <w:r>
        <w:rPr>
          <w:noProof/>
          <w:szCs w:val="24"/>
        </w:rPr>
        <w:t xml:space="preserve"> inset illustrating </w:t>
      </w:r>
      <w:r w:rsidR="001464F1">
        <w:rPr>
          <w:noProof/>
          <w:szCs w:val="24"/>
        </w:rPr>
        <w:t xml:space="preserve">the </w:t>
      </w:r>
      <w:r>
        <w:rPr>
          <w:noProof/>
          <w:szCs w:val="24"/>
        </w:rPr>
        <w:t>colours used in (e) to differentiate the various unit cells with differently occupied PC</w:t>
      </w:r>
      <w:r w:rsidR="001464F1">
        <w:rPr>
          <w:noProof/>
          <w:szCs w:val="24"/>
        </w:rPr>
        <w:t xml:space="preserve"> arrangements.  </w:t>
      </w:r>
      <w:r w:rsidR="00880A8A" w:rsidRPr="00C76D82">
        <w:rPr>
          <w:lang w:val="en-IN"/>
        </w:rPr>
        <w:t>The color-coded unit cells in</w:t>
      </w:r>
      <w:r w:rsidR="00880A8A">
        <w:rPr>
          <w:lang w:val="en-IN"/>
        </w:rPr>
        <w:t xml:space="preserve"> (e)</w:t>
      </w:r>
      <w:r w:rsidR="00237065">
        <w:rPr>
          <w:lang w:val="en-IN"/>
        </w:rPr>
        <w:t xml:space="preserve">, </w:t>
      </w:r>
      <w:r w:rsidR="00880A8A" w:rsidRPr="00C76D82">
        <w:rPr>
          <w:lang w:val="en-IN"/>
        </w:rPr>
        <w:t>reflecting the number and orient</w:t>
      </w:r>
      <w:r w:rsidR="00880A8A">
        <w:rPr>
          <w:lang w:val="en-IN"/>
        </w:rPr>
        <w:t>ation of occupied PCs</w:t>
      </w:r>
      <w:r w:rsidR="00880A8A" w:rsidRPr="00C76D82">
        <w:rPr>
          <w:lang w:val="en-IN"/>
        </w:rPr>
        <w:t xml:space="preserve">, illustrate a lack of long-range ordering, with only local ordering observed for a maximum of 2-6 unit cells in a row. </w:t>
      </w:r>
      <w:r w:rsidR="00880A8A">
        <w:rPr>
          <w:lang w:val="en-IN"/>
        </w:rPr>
        <w:t xml:space="preserve">The plot in </w:t>
      </w:r>
      <w:r w:rsidR="002673F8" w:rsidRPr="002673F8">
        <w:rPr>
          <w:iCs w:val="0"/>
        </w:rPr>
        <w:fldChar w:fldCharType="begin"/>
      </w:r>
      <w:r w:rsidR="002673F8" w:rsidRPr="002673F8">
        <w:rPr>
          <w:szCs w:val="24"/>
        </w:rPr>
        <w:instrText xml:space="preserve"> REF _Ref151034999 \h </w:instrText>
      </w:r>
      <w:r w:rsidR="002673F8" w:rsidRPr="002673F8">
        <w:rPr>
          <w:iCs w:val="0"/>
        </w:rPr>
        <w:instrText xml:space="preserve"> \* MERGEFORMAT </w:instrText>
      </w:r>
      <w:r w:rsidR="002673F8" w:rsidRPr="002673F8">
        <w:rPr>
          <w:iCs w:val="0"/>
        </w:rPr>
      </w:r>
      <w:r w:rsidR="002673F8" w:rsidRPr="002673F8">
        <w:rPr>
          <w:iCs w:val="0"/>
        </w:rPr>
        <w:fldChar w:fldCharType="separate"/>
      </w:r>
      <w:r w:rsidR="00EF11B7" w:rsidRPr="00EF11B7">
        <w:rPr>
          <w:bCs/>
          <w:szCs w:val="24"/>
        </w:rPr>
        <w:t>Fig. S4</w:t>
      </w:r>
      <w:r w:rsidR="002673F8" w:rsidRPr="002673F8">
        <w:rPr>
          <w:iCs w:val="0"/>
        </w:rPr>
        <w:fldChar w:fldCharType="end"/>
      </w:r>
      <w:r w:rsidR="00880A8A">
        <w:rPr>
          <w:lang w:val="en-IN"/>
        </w:rPr>
        <w:t xml:space="preserve">f and </w:t>
      </w:r>
      <w:r w:rsidR="00880A8A" w:rsidRPr="00C76D82">
        <w:rPr>
          <w:lang w:val="en-IN"/>
        </w:rPr>
        <w:fldChar w:fldCharType="begin"/>
      </w:r>
      <w:r w:rsidR="00880A8A" w:rsidRPr="00C76D82">
        <w:rPr>
          <w:lang w:val="en-IN"/>
        </w:rPr>
        <w:instrText xml:space="preserve"> REF _Ref150614206 \h </w:instrText>
      </w:r>
      <w:r w:rsidR="00880A8A">
        <w:rPr>
          <w:lang w:val="en-IN"/>
        </w:rPr>
        <w:instrText xml:space="preserve"> \* MERGEFORMAT </w:instrText>
      </w:r>
      <w:r w:rsidR="00880A8A" w:rsidRPr="00C76D82">
        <w:rPr>
          <w:lang w:val="en-IN"/>
        </w:rPr>
      </w:r>
      <w:r w:rsidR="00880A8A" w:rsidRPr="00C76D82">
        <w:rPr>
          <w:lang w:val="en-IN"/>
        </w:rPr>
        <w:fldChar w:fldCharType="separate"/>
      </w:r>
      <w:r w:rsidR="00EF11B7" w:rsidRPr="00EF11B7">
        <w:t>Table S3</w:t>
      </w:r>
      <w:r w:rsidR="00880A8A" w:rsidRPr="00C76D82">
        <w:rPr>
          <w:lang w:val="en-IN"/>
        </w:rPr>
        <w:fldChar w:fldCharType="end"/>
      </w:r>
      <w:r w:rsidR="00880A8A">
        <w:rPr>
          <w:lang w:val="en-IN"/>
        </w:rPr>
        <w:t xml:space="preserve"> </w:t>
      </w:r>
      <w:r w:rsidR="00880A8A" w:rsidRPr="00C76D82">
        <w:rPr>
          <w:lang w:val="en-IN"/>
        </w:rPr>
        <w:t xml:space="preserve">summarizes the number and orientation of occupied PCs in </w:t>
      </w:r>
      <w:r w:rsidR="002673F8" w:rsidRPr="002673F8">
        <w:rPr>
          <w:iCs w:val="0"/>
        </w:rPr>
        <w:fldChar w:fldCharType="begin"/>
      </w:r>
      <w:r w:rsidR="002673F8" w:rsidRPr="002673F8">
        <w:rPr>
          <w:szCs w:val="24"/>
        </w:rPr>
        <w:instrText xml:space="preserve"> REF _Ref151034999 \h </w:instrText>
      </w:r>
      <w:r w:rsidR="002673F8" w:rsidRPr="002673F8">
        <w:rPr>
          <w:iCs w:val="0"/>
        </w:rPr>
        <w:instrText xml:space="preserve"> \* MERGEFORMAT </w:instrText>
      </w:r>
      <w:r w:rsidR="002673F8" w:rsidRPr="002673F8">
        <w:rPr>
          <w:iCs w:val="0"/>
        </w:rPr>
      </w:r>
      <w:r w:rsidR="002673F8" w:rsidRPr="002673F8">
        <w:rPr>
          <w:iCs w:val="0"/>
        </w:rPr>
        <w:fldChar w:fldCharType="separate"/>
      </w:r>
      <w:r w:rsidR="00EF11B7" w:rsidRPr="00EF11B7">
        <w:rPr>
          <w:bCs/>
          <w:szCs w:val="24"/>
        </w:rPr>
        <w:t>Fig. S4</w:t>
      </w:r>
      <w:r w:rsidR="002673F8" w:rsidRPr="002673F8">
        <w:rPr>
          <w:iCs w:val="0"/>
        </w:rPr>
        <w:fldChar w:fldCharType="end"/>
      </w:r>
      <w:r w:rsidR="00880A8A" w:rsidRPr="00C76D82">
        <w:rPr>
          <w:lang w:val="en-IN"/>
        </w:rPr>
        <w:t>e,</w:t>
      </w:r>
      <w:r w:rsidR="00880A8A">
        <w:rPr>
          <w:lang w:val="en-IN"/>
        </w:rPr>
        <w:t xml:space="preserve"> </w:t>
      </w:r>
      <w:r w:rsidR="00880A8A" w:rsidRPr="00C76D82">
        <w:rPr>
          <w:lang w:val="en-IN"/>
        </w:rPr>
        <w:t xml:space="preserve">based on an analysis of 255 unit cells (15×15) containing a total of 900 PCs. Of these, 350 PCs are either fully or partially occupied, resulting in </w:t>
      </w:r>
      <w:r w:rsidR="00880A8A">
        <w:rPr>
          <w:lang w:val="en-IN"/>
        </w:rPr>
        <w:t xml:space="preserve">approximately </w:t>
      </w:r>
      <w:r w:rsidR="00880A8A" w:rsidRPr="00C76D82">
        <w:rPr>
          <w:lang w:val="en-IN"/>
        </w:rPr>
        <w:t>one-third of the PCs being filled.</w:t>
      </w:r>
      <w:bookmarkEnd w:id="18"/>
    </w:p>
    <w:p w14:paraId="56BE2433" w14:textId="7736DA9E" w:rsidR="00C76D82" w:rsidRDefault="00C76D82" w:rsidP="00C76D82">
      <w:pPr>
        <w:pStyle w:val="Figures"/>
      </w:pPr>
      <w:bookmarkStart w:id="20" w:name="_Ref150614206"/>
      <w:bookmarkStart w:id="21" w:name="_Ref150614041"/>
      <w:r w:rsidRPr="00C76D82">
        <w:rPr>
          <w:b/>
        </w:rPr>
        <w:lastRenderedPageBreak/>
        <w:t>Table S</w:t>
      </w:r>
      <w:r w:rsidRPr="00C76D82">
        <w:rPr>
          <w:b/>
        </w:rPr>
        <w:fldChar w:fldCharType="begin"/>
      </w:r>
      <w:r w:rsidRPr="00C76D82">
        <w:rPr>
          <w:b/>
        </w:rPr>
        <w:instrText xml:space="preserve"> SEQ Table_S \* ARABIC </w:instrText>
      </w:r>
      <w:r w:rsidRPr="00C76D82">
        <w:rPr>
          <w:b/>
        </w:rPr>
        <w:fldChar w:fldCharType="separate"/>
      </w:r>
      <w:r w:rsidR="00EF11B7">
        <w:rPr>
          <w:b/>
          <w:noProof/>
        </w:rPr>
        <w:t>3</w:t>
      </w:r>
      <w:r w:rsidRPr="00C76D82">
        <w:rPr>
          <w:b/>
        </w:rPr>
        <w:fldChar w:fldCharType="end"/>
      </w:r>
      <w:bookmarkEnd w:id="20"/>
      <w:r>
        <w:t xml:space="preserve"> Summary of </w:t>
      </w:r>
      <w:r w:rsidR="00A70967">
        <w:t xml:space="preserve">the number and orientation of the </w:t>
      </w:r>
      <w:r>
        <w:t>occup</w:t>
      </w:r>
      <w:r w:rsidR="00A70967">
        <w:t>ied</w:t>
      </w:r>
      <w:r>
        <w:t xml:space="preserve"> PCs across the unit cells in the STEM-HAADF </w:t>
      </w:r>
      <w:r>
        <w:rPr>
          <w:noProof/>
        </w:rPr>
        <w:t>image of Nb1</w:t>
      </w:r>
      <w:bookmarkEnd w:id="21"/>
      <w:r w:rsidR="00A70967">
        <w:rPr>
          <w:noProof/>
        </w:rPr>
        <w:t xml:space="preserve"> in </w:t>
      </w:r>
      <w:r w:rsidR="002673F8" w:rsidRPr="002673F8">
        <w:rPr>
          <w:iCs w:val="0"/>
        </w:rPr>
        <w:fldChar w:fldCharType="begin"/>
      </w:r>
      <w:r w:rsidR="002673F8" w:rsidRPr="002673F8">
        <w:rPr>
          <w:szCs w:val="24"/>
        </w:rPr>
        <w:instrText xml:space="preserve"> REF _Ref151034999 \h </w:instrText>
      </w:r>
      <w:r w:rsidR="002673F8" w:rsidRPr="002673F8">
        <w:rPr>
          <w:iCs w:val="0"/>
        </w:rPr>
        <w:instrText xml:space="preserve"> \* MERGEFORMAT </w:instrText>
      </w:r>
      <w:r w:rsidR="002673F8" w:rsidRPr="002673F8">
        <w:rPr>
          <w:iCs w:val="0"/>
        </w:rPr>
      </w:r>
      <w:r w:rsidR="002673F8" w:rsidRPr="002673F8">
        <w:rPr>
          <w:iCs w:val="0"/>
        </w:rPr>
        <w:fldChar w:fldCharType="separate"/>
      </w:r>
      <w:r w:rsidR="00EF11B7" w:rsidRPr="00EF11B7">
        <w:rPr>
          <w:bCs/>
          <w:szCs w:val="24"/>
        </w:rPr>
        <w:t>Fig. S4</w:t>
      </w:r>
      <w:r w:rsidR="002673F8" w:rsidRPr="002673F8">
        <w:rPr>
          <w:iCs w:val="0"/>
        </w:rPr>
        <w:fldChar w:fldCharType="end"/>
      </w:r>
      <w:r w:rsidR="00A70967">
        <w:rPr>
          <w:noProof/>
        </w:rPr>
        <w:t>e.</w:t>
      </w:r>
    </w:p>
    <w:tbl>
      <w:tblPr>
        <w:tblW w:w="41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3"/>
        <w:gridCol w:w="960"/>
        <w:gridCol w:w="960"/>
        <w:gridCol w:w="1083"/>
      </w:tblGrid>
      <w:tr w:rsidR="00C76D82" w:rsidRPr="007D3FB8" w14:paraId="2C78EBA1" w14:textId="77777777" w:rsidTr="00747990">
        <w:trPr>
          <w:trHeight w:val="300"/>
          <w:jc w:val="center"/>
        </w:trPr>
        <w:tc>
          <w:tcPr>
            <w:tcW w:w="2153" w:type="dxa"/>
            <w:gridSpan w:val="2"/>
            <w:shd w:val="clear" w:color="auto" w:fill="auto"/>
            <w:noWrap/>
            <w:vAlign w:val="bottom"/>
            <w:hideMark/>
          </w:tcPr>
          <w:p w14:paraId="55076F34" w14:textId="70250368" w:rsidR="00C76D82" w:rsidRPr="007D3FB8" w:rsidRDefault="00C76D82" w:rsidP="006A5815">
            <w:pPr>
              <w:spacing w:line="240" w:lineRule="auto"/>
              <w:jc w:val="center"/>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Occupancy of PCs in each unit cell</w:t>
            </w:r>
            <w:r w:rsidR="007D3FB8">
              <w:rPr>
                <w:rFonts w:ascii="Times New Roman" w:eastAsia="Times New Roman" w:hAnsi="Times New Roman" w:cs="Times New Roman"/>
                <w:color w:val="000000"/>
                <w:sz w:val="24"/>
                <w:szCs w:val="24"/>
                <w:lang w:eastAsia="en-GB"/>
              </w:rPr>
              <w:t xml:space="preserve"> and its orientation</w:t>
            </w:r>
          </w:p>
        </w:tc>
        <w:tc>
          <w:tcPr>
            <w:tcW w:w="960" w:type="dxa"/>
            <w:shd w:val="clear" w:color="auto" w:fill="auto"/>
            <w:noWrap/>
            <w:vAlign w:val="bottom"/>
            <w:hideMark/>
          </w:tcPr>
          <w:p w14:paraId="194202BF" w14:textId="77777777" w:rsidR="00C76D82" w:rsidRPr="007D3FB8" w:rsidRDefault="00C76D82" w:rsidP="006A5815">
            <w:pPr>
              <w:spacing w:line="240" w:lineRule="auto"/>
              <w:jc w:val="center"/>
              <w:rPr>
                <w:rFonts w:ascii="Times New Roman" w:eastAsia="Times New Roman" w:hAnsi="Times New Roman" w:cs="Times New Roman"/>
                <w:sz w:val="24"/>
                <w:szCs w:val="24"/>
                <w:lang w:eastAsia="en-GB"/>
              </w:rPr>
            </w:pPr>
            <w:r w:rsidRPr="007D3FB8">
              <w:rPr>
                <w:rFonts w:ascii="Times New Roman" w:eastAsia="Times New Roman" w:hAnsi="Times New Roman" w:cs="Times New Roman"/>
                <w:color w:val="000000"/>
                <w:sz w:val="24"/>
                <w:szCs w:val="24"/>
                <w:lang w:eastAsia="en-GB"/>
              </w:rPr>
              <w:t>No. of unit cells</w:t>
            </w:r>
          </w:p>
        </w:tc>
        <w:tc>
          <w:tcPr>
            <w:tcW w:w="1025" w:type="dxa"/>
            <w:shd w:val="clear" w:color="auto" w:fill="auto"/>
            <w:noWrap/>
            <w:vAlign w:val="bottom"/>
            <w:hideMark/>
          </w:tcPr>
          <w:p w14:paraId="14701F99" w14:textId="77777777" w:rsidR="00C76D82" w:rsidRPr="007D3FB8" w:rsidRDefault="00C76D82" w:rsidP="006A5815">
            <w:pPr>
              <w:spacing w:line="240" w:lineRule="auto"/>
              <w:jc w:val="center"/>
              <w:rPr>
                <w:rFonts w:ascii="Times New Roman" w:eastAsia="Times New Roman" w:hAnsi="Times New Roman" w:cs="Times New Roman"/>
                <w:sz w:val="24"/>
                <w:szCs w:val="24"/>
                <w:lang w:eastAsia="en-GB"/>
              </w:rPr>
            </w:pPr>
            <w:r w:rsidRPr="007D3FB8">
              <w:rPr>
                <w:rFonts w:ascii="Times New Roman" w:eastAsia="Times New Roman" w:hAnsi="Times New Roman" w:cs="Times New Roman"/>
                <w:color w:val="000000"/>
                <w:sz w:val="24"/>
                <w:szCs w:val="24"/>
                <w:lang w:eastAsia="en-GB"/>
              </w:rPr>
              <w:t>Total no. of PCs occupied</w:t>
            </w:r>
          </w:p>
        </w:tc>
      </w:tr>
      <w:tr w:rsidR="00C76D82" w:rsidRPr="007D3FB8" w14:paraId="324F6050" w14:textId="77777777" w:rsidTr="00747990">
        <w:trPr>
          <w:trHeight w:val="300"/>
          <w:jc w:val="center"/>
        </w:trPr>
        <w:tc>
          <w:tcPr>
            <w:tcW w:w="1193" w:type="dxa"/>
            <w:shd w:val="clear" w:color="auto" w:fill="auto"/>
            <w:noWrap/>
            <w:vAlign w:val="bottom"/>
            <w:hideMark/>
          </w:tcPr>
          <w:p w14:paraId="35F4380F" w14:textId="77777777" w:rsidR="00C76D82" w:rsidRPr="007D3FB8" w:rsidRDefault="00C76D82" w:rsidP="006A5815">
            <w:pPr>
              <w:spacing w:after="0" w:line="360" w:lineRule="auto"/>
              <w:jc w:val="center"/>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0</w:t>
            </w:r>
          </w:p>
        </w:tc>
        <w:tc>
          <w:tcPr>
            <w:tcW w:w="960" w:type="dxa"/>
          </w:tcPr>
          <w:p w14:paraId="7517769B" w14:textId="77777777" w:rsidR="00C76D82" w:rsidRPr="007D3FB8" w:rsidRDefault="00C76D82" w:rsidP="006A5815">
            <w:pPr>
              <w:spacing w:after="0" w:line="240" w:lineRule="auto"/>
              <w:jc w:val="center"/>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noProof/>
                <w:color w:val="000000"/>
                <w:sz w:val="24"/>
                <w:szCs w:val="24"/>
                <w:lang w:val="en-GB" w:eastAsia="en-GB"/>
              </w:rPr>
              <w:drawing>
                <wp:inline distT="0" distB="0" distL="0" distR="0" wp14:anchorId="2C760BCF" wp14:editId="47AFCA08">
                  <wp:extent cx="356235" cy="356235"/>
                  <wp:effectExtent l="0" t="0" r="5715" b="5715"/>
                  <wp:docPr id="12" name="Picture 12" descr="E:\OneDrive - University of Cambridge\Cambridge\Data\TEM\Bronze-paperdata\Figures\Figures-new\APB\1-1-unitcell-PC\table\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OneDrive - University of Cambridge\Cambridge\Data\TEM\Bronze-paperdata\Figures\Figures-new\APB\1-1-unitcell-PC\table\0.t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56235" cy="356235"/>
                          </a:xfrm>
                          <a:prstGeom prst="rect">
                            <a:avLst/>
                          </a:prstGeom>
                          <a:noFill/>
                          <a:ln>
                            <a:noFill/>
                          </a:ln>
                        </pic:spPr>
                      </pic:pic>
                    </a:graphicData>
                  </a:graphic>
                </wp:inline>
              </w:drawing>
            </w:r>
          </w:p>
        </w:tc>
        <w:tc>
          <w:tcPr>
            <w:tcW w:w="960" w:type="dxa"/>
            <w:shd w:val="clear" w:color="auto" w:fill="auto"/>
            <w:noWrap/>
            <w:vAlign w:val="bottom"/>
            <w:hideMark/>
          </w:tcPr>
          <w:p w14:paraId="202E0C60"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14</w:t>
            </w:r>
          </w:p>
        </w:tc>
        <w:tc>
          <w:tcPr>
            <w:tcW w:w="1025" w:type="dxa"/>
            <w:shd w:val="clear" w:color="auto" w:fill="auto"/>
            <w:noWrap/>
            <w:vAlign w:val="bottom"/>
            <w:hideMark/>
          </w:tcPr>
          <w:p w14:paraId="219D804A"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0</w:t>
            </w:r>
          </w:p>
        </w:tc>
      </w:tr>
      <w:tr w:rsidR="00C76D82" w:rsidRPr="007D3FB8" w14:paraId="5287F87C" w14:textId="77777777" w:rsidTr="00747990">
        <w:trPr>
          <w:trHeight w:val="300"/>
          <w:jc w:val="center"/>
        </w:trPr>
        <w:tc>
          <w:tcPr>
            <w:tcW w:w="1193" w:type="dxa"/>
            <w:vMerge w:val="restart"/>
            <w:shd w:val="clear" w:color="auto" w:fill="auto"/>
            <w:noWrap/>
            <w:vAlign w:val="bottom"/>
            <w:hideMark/>
          </w:tcPr>
          <w:p w14:paraId="2A2EB734" w14:textId="77777777" w:rsidR="00C76D82" w:rsidRPr="007D3FB8" w:rsidRDefault="00C76D82" w:rsidP="006A5815">
            <w:pPr>
              <w:spacing w:after="0" w:line="960" w:lineRule="auto"/>
              <w:jc w:val="center"/>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1</w:t>
            </w:r>
          </w:p>
          <w:p w14:paraId="5D370D12"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p>
        </w:tc>
        <w:tc>
          <w:tcPr>
            <w:tcW w:w="960" w:type="dxa"/>
          </w:tcPr>
          <w:p w14:paraId="23FD5ACF" w14:textId="77777777" w:rsidR="00C76D82" w:rsidRPr="007D3FB8" w:rsidRDefault="00C76D82" w:rsidP="006A5815">
            <w:pPr>
              <w:spacing w:after="0" w:line="240" w:lineRule="auto"/>
              <w:jc w:val="center"/>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noProof/>
                <w:color w:val="000000"/>
                <w:sz w:val="24"/>
                <w:szCs w:val="24"/>
                <w:lang w:val="en-GB" w:eastAsia="en-GB"/>
              </w:rPr>
              <w:drawing>
                <wp:inline distT="0" distB="0" distL="0" distR="0" wp14:anchorId="3DE679D6" wp14:editId="4DDCD3EB">
                  <wp:extent cx="356235" cy="356235"/>
                  <wp:effectExtent l="0" t="0" r="5715" b="5715"/>
                  <wp:docPr id="14" name="Picture 14" descr="E:\OneDrive - University of Cambridge\Cambridge\Data\TEM\Bronze-paperdata\Figures\Figures-new\APB\1-1-unitcell-PC\table\1-1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OneDrive - University of Cambridge\Cambridge\Data\TEM\Bronze-paperdata\Figures\Figures-new\APB\1-1-unitcell-PC\table\1-10.t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6235" cy="356235"/>
                          </a:xfrm>
                          <a:prstGeom prst="rect">
                            <a:avLst/>
                          </a:prstGeom>
                          <a:noFill/>
                          <a:ln>
                            <a:noFill/>
                          </a:ln>
                        </pic:spPr>
                      </pic:pic>
                    </a:graphicData>
                  </a:graphic>
                </wp:inline>
              </w:drawing>
            </w:r>
          </w:p>
        </w:tc>
        <w:tc>
          <w:tcPr>
            <w:tcW w:w="960" w:type="dxa"/>
            <w:shd w:val="clear" w:color="auto" w:fill="auto"/>
            <w:noWrap/>
            <w:vAlign w:val="bottom"/>
            <w:hideMark/>
          </w:tcPr>
          <w:p w14:paraId="499186EC"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10</w:t>
            </w:r>
          </w:p>
        </w:tc>
        <w:tc>
          <w:tcPr>
            <w:tcW w:w="1025" w:type="dxa"/>
            <w:shd w:val="clear" w:color="auto" w:fill="auto"/>
            <w:noWrap/>
            <w:vAlign w:val="bottom"/>
            <w:hideMark/>
          </w:tcPr>
          <w:p w14:paraId="6EF1EFC3"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10</w:t>
            </w:r>
          </w:p>
        </w:tc>
      </w:tr>
      <w:tr w:rsidR="00C76D82" w:rsidRPr="007D3FB8" w14:paraId="65A0A758" w14:textId="77777777" w:rsidTr="00747990">
        <w:trPr>
          <w:trHeight w:val="300"/>
          <w:jc w:val="center"/>
        </w:trPr>
        <w:tc>
          <w:tcPr>
            <w:tcW w:w="1193" w:type="dxa"/>
            <w:vMerge/>
            <w:shd w:val="clear" w:color="auto" w:fill="auto"/>
            <w:noWrap/>
            <w:vAlign w:val="bottom"/>
            <w:hideMark/>
          </w:tcPr>
          <w:p w14:paraId="45549592"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p>
        </w:tc>
        <w:tc>
          <w:tcPr>
            <w:tcW w:w="960" w:type="dxa"/>
          </w:tcPr>
          <w:p w14:paraId="58FAEACA" w14:textId="77777777" w:rsidR="00C76D82" w:rsidRPr="007D3FB8" w:rsidRDefault="00C76D82" w:rsidP="006A5815">
            <w:pPr>
              <w:spacing w:after="0" w:line="240" w:lineRule="auto"/>
              <w:jc w:val="center"/>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noProof/>
                <w:color w:val="000000"/>
                <w:sz w:val="24"/>
                <w:szCs w:val="24"/>
                <w:lang w:val="en-GB" w:eastAsia="en-GB"/>
              </w:rPr>
              <w:drawing>
                <wp:inline distT="0" distB="0" distL="0" distR="0" wp14:anchorId="2BBABBA9" wp14:editId="35BDFB57">
                  <wp:extent cx="356235" cy="356235"/>
                  <wp:effectExtent l="0" t="0" r="5715" b="5715"/>
                  <wp:docPr id="15" name="Picture 15" descr="E:\OneDrive - University of Cambridge\Cambridge\Data\TEM\Bronze-paperdata\Figures\Figures-new\APB\1-1-unitcell-PC\table\1-1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OneDrive - University of Cambridge\Cambridge\Data\TEM\Bronze-paperdata\Figures\Figures-new\APB\1-1-unitcell-PC\table\1-16.t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56235" cy="356235"/>
                          </a:xfrm>
                          <a:prstGeom prst="rect">
                            <a:avLst/>
                          </a:prstGeom>
                          <a:noFill/>
                          <a:ln>
                            <a:noFill/>
                          </a:ln>
                        </pic:spPr>
                      </pic:pic>
                    </a:graphicData>
                  </a:graphic>
                </wp:inline>
              </w:drawing>
            </w:r>
          </w:p>
        </w:tc>
        <w:tc>
          <w:tcPr>
            <w:tcW w:w="960" w:type="dxa"/>
            <w:shd w:val="clear" w:color="auto" w:fill="auto"/>
            <w:noWrap/>
            <w:vAlign w:val="bottom"/>
            <w:hideMark/>
          </w:tcPr>
          <w:p w14:paraId="2D0E1EAD"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16</w:t>
            </w:r>
          </w:p>
        </w:tc>
        <w:tc>
          <w:tcPr>
            <w:tcW w:w="1025" w:type="dxa"/>
            <w:shd w:val="clear" w:color="auto" w:fill="auto"/>
            <w:noWrap/>
            <w:vAlign w:val="bottom"/>
            <w:hideMark/>
          </w:tcPr>
          <w:p w14:paraId="11BB9DC7"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16</w:t>
            </w:r>
          </w:p>
        </w:tc>
      </w:tr>
      <w:tr w:rsidR="00C76D82" w:rsidRPr="007D3FB8" w14:paraId="2DC486B3" w14:textId="77777777" w:rsidTr="00747990">
        <w:trPr>
          <w:trHeight w:val="300"/>
          <w:jc w:val="center"/>
        </w:trPr>
        <w:tc>
          <w:tcPr>
            <w:tcW w:w="1193" w:type="dxa"/>
            <w:vMerge/>
            <w:shd w:val="clear" w:color="auto" w:fill="auto"/>
            <w:noWrap/>
            <w:vAlign w:val="bottom"/>
            <w:hideMark/>
          </w:tcPr>
          <w:p w14:paraId="5F40C2D1"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p>
        </w:tc>
        <w:tc>
          <w:tcPr>
            <w:tcW w:w="960" w:type="dxa"/>
          </w:tcPr>
          <w:p w14:paraId="527EC2B0" w14:textId="77777777" w:rsidR="00C76D82" w:rsidRPr="007D3FB8" w:rsidRDefault="00C76D82" w:rsidP="006A5815">
            <w:pPr>
              <w:spacing w:after="0" w:line="240" w:lineRule="auto"/>
              <w:jc w:val="center"/>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noProof/>
                <w:color w:val="000000"/>
                <w:sz w:val="24"/>
                <w:szCs w:val="24"/>
                <w:lang w:val="en-GB" w:eastAsia="en-GB"/>
              </w:rPr>
              <w:drawing>
                <wp:inline distT="0" distB="0" distL="0" distR="0" wp14:anchorId="5460143E" wp14:editId="04F56DFC">
                  <wp:extent cx="356235" cy="356235"/>
                  <wp:effectExtent l="0" t="0" r="5715" b="5715"/>
                  <wp:docPr id="16" name="Picture 16" descr="E:\OneDrive - University of Cambridge\Cambridge\Data\TEM\Bronze-paperdata\Figures\Figures-new\APB\1-1-unitcell-PC\table\1-2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OneDrive - University of Cambridge\Cambridge\Data\TEM\Bronze-paperdata\Figures\Figures-new\APB\1-1-unitcell-PC\table\1-27.t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56235" cy="356235"/>
                          </a:xfrm>
                          <a:prstGeom prst="rect">
                            <a:avLst/>
                          </a:prstGeom>
                          <a:noFill/>
                          <a:ln>
                            <a:noFill/>
                          </a:ln>
                        </pic:spPr>
                      </pic:pic>
                    </a:graphicData>
                  </a:graphic>
                </wp:inline>
              </w:drawing>
            </w:r>
          </w:p>
        </w:tc>
        <w:tc>
          <w:tcPr>
            <w:tcW w:w="960" w:type="dxa"/>
            <w:shd w:val="clear" w:color="auto" w:fill="auto"/>
            <w:noWrap/>
            <w:vAlign w:val="bottom"/>
            <w:hideMark/>
          </w:tcPr>
          <w:p w14:paraId="63FFAFF4"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27</w:t>
            </w:r>
          </w:p>
        </w:tc>
        <w:tc>
          <w:tcPr>
            <w:tcW w:w="1025" w:type="dxa"/>
            <w:shd w:val="clear" w:color="auto" w:fill="auto"/>
            <w:noWrap/>
            <w:vAlign w:val="bottom"/>
            <w:hideMark/>
          </w:tcPr>
          <w:p w14:paraId="630E118F"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27</w:t>
            </w:r>
          </w:p>
        </w:tc>
      </w:tr>
      <w:tr w:rsidR="00C76D82" w:rsidRPr="007D3FB8" w14:paraId="44C4E2A7" w14:textId="77777777" w:rsidTr="00747990">
        <w:trPr>
          <w:trHeight w:val="300"/>
          <w:jc w:val="center"/>
        </w:trPr>
        <w:tc>
          <w:tcPr>
            <w:tcW w:w="1193" w:type="dxa"/>
            <w:vMerge/>
            <w:shd w:val="clear" w:color="auto" w:fill="auto"/>
            <w:noWrap/>
            <w:vAlign w:val="bottom"/>
            <w:hideMark/>
          </w:tcPr>
          <w:p w14:paraId="67703C25"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p>
        </w:tc>
        <w:tc>
          <w:tcPr>
            <w:tcW w:w="960" w:type="dxa"/>
          </w:tcPr>
          <w:p w14:paraId="57C03D58" w14:textId="77777777" w:rsidR="00C76D82" w:rsidRPr="007D3FB8" w:rsidRDefault="00C76D82" w:rsidP="006A5815">
            <w:pPr>
              <w:spacing w:after="0" w:line="240" w:lineRule="auto"/>
              <w:jc w:val="center"/>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noProof/>
                <w:color w:val="000000"/>
                <w:sz w:val="24"/>
                <w:szCs w:val="24"/>
                <w:lang w:val="en-GB" w:eastAsia="en-GB"/>
              </w:rPr>
              <w:drawing>
                <wp:inline distT="0" distB="0" distL="0" distR="0" wp14:anchorId="56891FC2" wp14:editId="65942CB1">
                  <wp:extent cx="356235" cy="356235"/>
                  <wp:effectExtent l="0" t="0" r="5715" b="5715"/>
                  <wp:docPr id="19" name="Picture 19" descr="E:\OneDrive - University of Cambridge\Cambridge\Data\TEM\Bronze-paperdata\Figures\Figures-new\APB\1-1-unitcell-PC\table\1-3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OneDrive - University of Cambridge\Cambridge\Data\TEM\Bronze-paperdata\Figures\Figures-new\APB\1-1-unitcell-PC\table\1-34.t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56235" cy="356235"/>
                          </a:xfrm>
                          <a:prstGeom prst="rect">
                            <a:avLst/>
                          </a:prstGeom>
                          <a:noFill/>
                          <a:ln>
                            <a:noFill/>
                          </a:ln>
                        </pic:spPr>
                      </pic:pic>
                    </a:graphicData>
                  </a:graphic>
                </wp:inline>
              </w:drawing>
            </w:r>
          </w:p>
        </w:tc>
        <w:tc>
          <w:tcPr>
            <w:tcW w:w="960" w:type="dxa"/>
            <w:shd w:val="clear" w:color="auto" w:fill="auto"/>
            <w:noWrap/>
            <w:vAlign w:val="bottom"/>
            <w:hideMark/>
          </w:tcPr>
          <w:p w14:paraId="04FE3403"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34</w:t>
            </w:r>
          </w:p>
        </w:tc>
        <w:tc>
          <w:tcPr>
            <w:tcW w:w="1025" w:type="dxa"/>
            <w:shd w:val="clear" w:color="auto" w:fill="auto"/>
            <w:noWrap/>
            <w:vAlign w:val="bottom"/>
            <w:hideMark/>
          </w:tcPr>
          <w:p w14:paraId="271DFECE"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34</w:t>
            </w:r>
          </w:p>
        </w:tc>
      </w:tr>
      <w:tr w:rsidR="00C76D82" w:rsidRPr="007D3FB8" w14:paraId="4D8CBD5F" w14:textId="77777777" w:rsidTr="00747990">
        <w:trPr>
          <w:trHeight w:val="300"/>
          <w:jc w:val="center"/>
        </w:trPr>
        <w:tc>
          <w:tcPr>
            <w:tcW w:w="1193" w:type="dxa"/>
            <w:vMerge w:val="restart"/>
            <w:shd w:val="clear" w:color="auto" w:fill="auto"/>
            <w:noWrap/>
            <w:vAlign w:val="bottom"/>
            <w:hideMark/>
          </w:tcPr>
          <w:p w14:paraId="5037F4E3" w14:textId="77777777" w:rsidR="00C76D82" w:rsidRPr="007D3FB8" w:rsidRDefault="00C76D82" w:rsidP="006A5815">
            <w:pPr>
              <w:spacing w:after="0" w:line="1440" w:lineRule="auto"/>
              <w:jc w:val="center"/>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2</w:t>
            </w:r>
          </w:p>
          <w:p w14:paraId="0DBA889A"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p>
        </w:tc>
        <w:tc>
          <w:tcPr>
            <w:tcW w:w="960" w:type="dxa"/>
          </w:tcPr>
          <w:p w14:paraId="48173125" w14:textId="77777777" w:rsidR="00C76D82" w:rsidRPr="007D3FB8" w:rsidRDefault="00C76D82" w:rsidP="006A5815">
            <w:pPr>
              <w:spacing w:after="0" w:line="240" w:lineRule="auto"/>
              <w:jc w:val="center"/>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noProof/>
                <w:color w:val="000000"/>
                <w:sz w:val="24"/>
                <w:szCs w:val="24"/>
                <w:lang w:val="en-GB" w:eastAsia="en-GB"/>
              </w:rPr>
              <w:drawing>
                <wp:inline distT="0" distB="0" distL="0" distR="0" wp14:anchorId="00836CA1" wp14:editId="4CEB064C">
                  <wp:extent cx="356235" cy="356235"/>
                  <wp:effectExtent l="0" t="0" r="5715" b="5715"/>
                  <wp:docPr id="21" name="Picture 21" descr="E:\OneDrive - University of Cambridge\Cambridge\Data\TEM\Bronze-paperdata\Figures\Figures-new\APB\1-1-unitcell-PC\table\2-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OneDrive - University of Cambridge\Cambridge\Data\TEM\Bronze-paperdata\Figures\Figures-new\APB\1-1-unitcell-PC\table\2-3.t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56235" cy="356235"/>
                          </a:xfrm>
                          <a:prstGeom prst="rect">
                            <a:avLst/>
                          </a:prstGeom>
                          <a:noFill/>
                          <a:ln>
                            <a:noFill/>
                          </a:ln>
                        </pic:spPr>
                      </pic:pic>
                    </a:graphicData>
                  </a:graphic>
                </wp:inline>
              </w:drawing>
            </w:r>
          </w:p>
        </w:tc>
        <w:tc>
          <w:tcPr>
            <w:tcW w:w="960" w:type="dxa"/>
            <w:shd w:val="clear" w:color="auto" w:fill="auto"/>
            <w:noWrap/>
            <w:vAlign w:val="bottom"/>
            <w:hideMark/>
          </w:tcPr>
          <w:p w14:paraId="3CC530EF"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3</w:t>
            </w:r>
          </w:p>
        </w:tc>
        <w:tc>
          <w:tcPr>
            <w:tcW w:w="1025" w:type="dxa"/>
            <w:shd w:val="clear" w:color="auto" w:fill="auto"/>
            <w:noWrap/>
            <w:vAlign w:val="bottom"/>
            <w:hideMark/>
          </w:tcPr>
          <w:p w14:paraId="73F30827"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6</w:t>
            </w:r>
          </w:p>
        </w:tc>
      </w:tr>
      <w:tr w:rsidR="00C76D82" w:rsidRPr="007D3FB8" w14:paraId="1C283411" w14:textId="77777777" w:rsidTr="00747990">
        <w:trPr>
          <w:trHeight w:val="300"/>
          <w:jc w:val="center"/>
        </w:trPr>
        <w:tc>
          <w:tcPr>
            <w:tcW w:w="1193" w:type="dxa"/>
            <w:vMerge/>
            <w:shd w:val="clear" w:color="auto" w:fill="auto"/>
            <w:noWrap/>
            <w:vAlign w:val="bottom"/>
            <w:hideMark/>
          </w:tcPr>
          <w:p w14:paraId="2B49D36F"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p>
        </w:tc>
        <w:tc>
          <w:tcPr>
            <w:tcW w:w="960" w:type="dxa"/>
          </w:tcPr>
          <w:p w14:paraId="4A410EB5" w14:textId="77777777" w:rsidR="00C76D82" w:rsidRPr="007D3FB8" w:rsidRDefault="00C76D82" w:rsidP="006A5815">
            <w:pPr>
              <w:spacing w:after="0" w:line="240" w:lineRule="auto"/>
              <w:jc w:val="center"/>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noProof/>
                <w:color w:val="000000"/>
                <w:sz w:val="24"/>
                <w:szCs w:val="24"/>
                <w:lang w:val="en-GB" w:eastAsia="en-GB"/>
              </w:rPr>
              <w:drawing>
                <wp:inline distT="0" distB="0" distL="0" distR="0" wp14:anchorId="6F5D7915" wp14:editId="6FFB2060">
                  <wp:extent cx="356235" cy="356235"/>
                  <wp:effectExtent l="0" t="0" r="5715" b="5715"/>
                  <wp:docPr id="22" name="Picture 22" descr="E:\OneDrive - University of Cambridge\Cambridge\Data\TEM\Bronze-paperdata\Figures\Figures-new\APB\1-1-unitcell-PC\table\2-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OneDrive - University of Cambridge\Cambridge\Data\TEM\Bronze-paperdata\Figures\Figures-new\APB\1-1-unitcell-PC\table\2-5.t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56235" cy="356235"/>
                          </a:xfrm>
                          <a:prstGeom prst="rect">
                            <a:avLst/>
                          </a:prstGeom>
                          <a:noFill/>
                          <a:ln>
                            <a:noFill/>
                          </a:ln>
                        </pic:spPr>
                      </pic:pic>
                    </a:graphicData>
                  </a:graphic>
                </wp:inline>
              </w:drawing>
            </w:r>
          </w:p>
        </w:tc>
        <w:tc>
          <w:tcPr>
            <w:tcW w:w="960" w:type="dxa"/>
            <w:shd w:val="clear" w:color="auto" w:fill="auto"/>
            <w:noWrap/>
            <w:vAlign w:val="bottom"/>
            <w:hideMark/>
          </w:tcPr>
          <w:p w14:paraId="3CDE173C"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5</w:t>
            </w:r>
          </w:p>
        </w:tc>
        <w:tc>
          <w:tcPr>
            <w:tcW w:w="1025" w:type="dxa"/>
            <w:shd w:val="clear" w:color="auto" w:fill="auto"/>
            <w:noWrap/>
            <w:vAlign w:val="bottom"/>
            <w:hideMark/>
          </w:tcPr>
          <w:p w14:paraId="2F2E3EB3"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10</w:t>
            </w:r>
          </w:p>
        </w:tc>
      </w:tr>
      <w:tr w:rsidR="00C76D82" w:rsidRPr="007D3FB8" w14:paraId="6B364307" w14:textId="77777777" w:rsidTr="00747990">
        <w:trPr>
          <w:trHeight w:val="300"/>
          <w:jc w:val="center"/>
        </w:trPr>
        <w:tc>
          <w:tcPr>
            <w:tcW w:w="1193" w:type="dxa"/>
            <w:vMerge/>
            <w:shd w:val="clear" w:color="auto" w:fill="auto"/>
            <w:noWrap/>
            <w:vAlign w:val="bottom"/>
            <w:hideMark/>
          </w:tcPr>
          <w:p w14:paraId="4D623E40"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p>
        </w:tc>
        <w:tc>
          <w:tcPr>
            <w:tcW w:w="960" w:type="dxa"/>
          </w:tcPr>
          <w:p w14:paraId="4CFB016E" w14:textId="77777777" w:rsidR="00C76D82" w:rsidRPr="007D3FB8" w:rsidRDefault="00C76D82" w:rsidP="006A5815">
            <w:pPr>
              <w:spacing w:after="0" w:line="240" w:lineRule="auto"/>
              <w:jc w:val="center"/>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noProof/>
                <w:color w:val="000000"/>
                <w:sz w:val="24"/>
                <w:szCs w:val="24"/>
                <w:lang w:val="en-GB" w:eastAsia="en-GB"/>
              </w:rPr>
              <w:drawing>
                <wp:inline distT="0" distB="0" distL="0" distR="0" wp14:anchorId="1015E58F" wp14:editId="33145AF8">
                  <wp:extent cx="356235" cy="356235"/>
                  <wp:effectExtent l="0" t="0" r="5715" b="5715"/>
                  <wp:docPr id="27" name="Picture 27" descr="E:\OneDrive - University of Cambridge\Cambridge\Data\TEM\Bronze-paperdata\Figures\Figures-new\APB\1-1-unitcell-PC\table\2-8.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OneDrive - University of Cambridge\Cambridge\Data\TEM\Bronze-paperdata\Figures\Figures-new\APB\1-1-unitcell-PC\table\2-8.t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56235" cy="356235"/>
                          </a:xfrm>
                          <a:prstGeom prst="rect">
                            <a:avLst/>
                          </a:prstGeom>
                          <a:noFill/>
                          <a:ln>
                            <a:noFill/>
                          </a:ln>
                        </pic:spPr>
                      </pic:pic>
                    </a:graphicData>
                  </a:graphic>
                </wp:inline>
              </w:drawing>
            </w:r>
          </w:p>
        </w:tc>
        <w:tc>
          <w:tcPr>
            <w:tcW w:w="960" w:type="dxa"/>
            <w:shd w:val="clear" w:color="auto" w:fill="auto"/>
            <w:noWrap/>
            <w:vAlign w:val="bottom"/>
            <w:hideMark/>
          </w:tcPr>
          <w:p w14:paraId="5472AD2E"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8</w:t>
            </w:r>
          </w:p>
        </w:tc>
        <w:tc>
          <w:tcPr>
            <w:tcW w:w="1025" w:type="dxa"/>
            <w:shd w:val="clear" w:color="auto" w:fill="auto"/>
            <w:noWrap/>
            <w:vAlign w:val="bottom"/>
            <w:hideMark/>
          </w:tcPr>
          <w:p w14:paraId="4E6A9DD8"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16</w:t>
            </w:r>
          </w:p>
        </w:tc>
      </w:tr>
      <w:tr w:rsidR="00C76D82" w:rsidRPr="007D3FB8" w14:paraId="6DBAC231" w14:textId="77777777" w:rsidTr="00747990">
        <w:trPr>
          <w:trHeight w:val="300"/>
          <w:jc w:val="center"/>
        </w:trPr>
        <w:tc>
          <w:tcPr>
            <w:tcW w:w="1193" w:type="dxa"/>
            <w:vMerge/>
            <w:shd w:val="clear" w:color="auto" w:fill="auto"/>
            <w:noWrap/>
            <w:vAlign w:val="bottom"/>
            <w:hideMark/>
          </w:tcPr>
          <w:p w14:paraId="1BB66266"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p>
        </w:tc>
        <w:tc>
          <w:tcPr>
            <w:tcW w:w="960" w:type="dxa"/>
          </w:tcPr>
          <w:p w14:paraId="3EE9AA76" w14:textId="77777777" w:rsidR="00C76D82" w:rsidRPr="007D3FB8" w:rsidRDefault="00C76D82" w:rsidP="006A5815">
            <w:pPr>
              <w:spacing w:after="0" w:line="240" w:lineRule="auto"/>
              <w:jc w:val="center"/>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noProof/>
                <w:color w:val="000000"/>
                <w:sz w:val="24"/>
                <w:szCs w:val="24"/>
                <w:lang w:val="en-GB" w:eastAsia="en-GB"/>
              </w:rPr>
              <w:drawing>
                <wp:inline distT="0" distB="0" distL="0" distR="0" wp14:anchorId="2EF2A287" wp14:editId="2D51E4FE">
                  <wp:extent cx="356235" cy="356235"/>
                  <wp:effectExtent l="0" t="0" r="5715" b="5715"/>
                  <wp:docPr id="28" name="Picture 28" descr="E:\OneDrive - University of Cambridge\Cambridge\Data\TEM\Bronze-paperdata\Figures\Figures-new\APB\1-1-unitcell-PC\table\2-9.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OneDrive - University of Cambridge\Cambridge\Data\TEM\Bronze-paperdata\Figures\Figures-new\APB\1-1-unitcell-PC\table\2-9.t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56235" cy="356235"/>
                          </a:xfrm>
                          <a:prstGeom prst="rect">
                            <a:avLst/>
                          </a:prstGeom>
                          <a:noFill/>
                          <a:ln>
                            <a:noFill/>
                          </a:ln>
                        </pic:spPr>
                      </pic:pic>
                    </a:graphicData>
                  </a:graphic>
                </wp:inline>
              </w:drawing>
            </w:r>
          </w:p>
        </w:tc>
        <w:tc>
          <w:tcPr>
            <w:tcW w:w="960" w:type="dxa"/>
            <w:shd w:val="clear" w:color="auto" w:fill="auto"/>
            <w:noWrap/>
            <w:vAlign w:val="bottom"/>
            <w:hideMark/>
          </w:tcPr>
          <w:p w14:paraId="253D4EAE"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9</w:t>
            </w:r>
          </w:p>
        </w:tc>
        <w:tc>
          <w:tcPr>
            <w:tcW w:w="1025" w:type="dxa"/>
            <w:shd w:val="clear" w:color="auto" w:fill="auto"/>
            <w:noWrap/>
            <w:vAlign w:val="bottom"/>
            <w:hideMark/>
          </w:tcPr>
          <w:p w14:paraId="3C002C92"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18</w:t>
            </w:r>
          </w:p>
        </w:tc>
      </w:tr>
      <w:tr w:rsidR="00C76D82" w:rsidRPr="007D3FB8" w14:paraId="37104662" w14:textId="77777777" w:rsidTr="00747990">
        <w:trPr>
          <w:trHeight w:val="300"/>
          <w:jc w:val="center"/>
        </w:trPr>
        <w:tc>
          <w:tcPr>
            <w:tcW w:w="1193" w:type="dxa"/>
            <w:vMerge/>
            <w:shd w:val="clear" w:color="auto" w:fill="auto"/>
            <w:noWrap/>
            <w:vAlign w:val="bottom"/>
            <w:hideMark/>
          </w:tcPr>
          <w:p w14:paraId="30B8B3E2"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p>
        </w:tc>
        <w:tc>
          <w:tcPr>
            <w:tcW w:w="960" w:type="dxa"/>
          </w:tcPr>
          <w:p w14:paraId="38D9B61A" w14:textId="77777777" w:rsidR="00C76D82" w:rsidRPr="007D3FB8" w:rsidRDefault="00C76D82" w:rsidP="006A5815">
            <w:pPr>
              <w:spacing w:after="0" w:line="240" w:lineRule="auto"/>
              <w:jc w:val="center"/>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noProof/>
                <w:color w:val="000000"/>
                <w:sz w:val="24"/>
                <w:szCs w:val="24"/>
                <w:lang w:val="en-GB" w:eastAsia="en-GB"/>
              </w:rPr>
              <w:drawing>
                <wp:inline distT="0" distB="0" distL="0" distR="0" wp14:anchorId="39CAB6D8" wp14:editId="30D55CC1">
                  <wp:extent cx="356235" cy="356235"/>
                  <wp:effectExtent l="0" t="0" r="5715" b="5715"/>
                  <wp:docPr id="29" name="Picture 29" descr="E:\OneDrive - University of Cambridge\Cambridge\Data\TEM\Bronze-paperdata\Figures\Figures-new\APB\1-1-unitcell-PC\table\2-39.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OneDrive - University of Cambridge\Cambridge\Data\TEM\Bronze-paperdata\Figures\Figures-new\APB\1-1-unitcell-PC\table\2-39.t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56235" cy="356235"/>
                          </a:xfrm>
                          <a:prstGeom prst="rect">
                            <a:avLst/>
                          </a:prstGeom>
                          <a:noFill/>
                          <a:ln>
                            <a:noFill/>
                          </a:ln>
                        </pic:spPr>
                      </pic:pic>
                    </a:graphicData>
                  </a:graphic>
                </wp:inline>
              </w:drawing>
            </w:r>
          </w:p>
        </w:tc>
        <w:tc>
          <w:tcPr>
            <w:tcW w:w="960" w:type="dxa"/>
            <w:shd w:val="clear" w:color="auto" w:fill="auto"/>
            <w:noWrap/>
            <w:vAlign w:val="bottom"/>
            <w:hideMark/>
          </w:tcPr>
          <w:p w14:paraId="132BC47C"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39</w:t>
            </w:r>
          </w:p>
        </w:tc>
        <w:tc>
          <w:tcPr>
            <w:tcW w:w="1025" w:type="dxa"/>
            <w:shd w:val="clear" w:color="auto" w:fill="auto"/>
            <w:noWrap/>
            <w:vAlign w:val="bottom"/>
            <w:hideMark/>
          </w:tcPr>
          <w:p w14:paraId="111D9600"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78</w:t>
            </w:r>
          </w:p>
        </w:tc>
      </w:tr>
      <w:tr w:rsidR="00C76D82" w:rsidRPr="007D3FB8" w14:paraId="3E0E5159" w14:textId="77777777" w:rsidTr="00747990">
        <w:trPr>
          <w:trHeight w:val="300"/>
          <w:jc w:val="center"/>
        </w:trPr>
        <w:tc>
          <w:tcPr>
            <w:tcW w:w="1193" w:type="dxa"/>
            <w:vMerge/>
            <w:shd w:val="clear" w:color="auto" w:fill="auto"/>
            <w:noWrap/>
            <w:vAlign w:val="bottom"/>
            <w:hideMark/>
          </w:tcPr>
          <w:p w14:paraId="0668E2EA"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p>
        </w:tc>
        <w:tc>
          <w:tcPr>
            <w:tcW w:w="960" w:type="dxa"/>
          </w:tcPr>
          <w:p w14:paraId="00D5DF29" w14:textId="77777777" w:rsidR="00C76D82" w:rsidRPr="007D3FB8" w:rsidRDefault="00C76D82" w:rsidP="006A5815">
            <w:pPr>
              <w:spacing w:after="0" w:line="240" w:lineRule="auto"/>
              <w:jc w:val="center"/>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noProof/>
                <w:color w:val="000000"/>
                <w:sz w:val="24"/>
                <w:szCs w:val="24"/>
                <w:lang w:val="en-GB" w:eastAsia="en-GB"/>
              </w:rPr>
              <w:drawing>
                <wp:inline distT="0" distB="0" distL="0" distR="0" wp14:anchorId="04541B41" wp14:editId="29A63680">
                  <wp:extent cx="356235" cy="356235"/>
                  <wp:effectExtent l="0" t="0" r="5715" b="5715"/>
                  <wp:docPr id="31" name="Picture 31" descr="E:\OneDrive - University of Cambridge\Cambridge\Data\TEM\Bronze-paperdata\Figures\Figures-new\APB\1-1-unitcell-PC\table\2-48.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OneDrive - University of Cambridge\Cambridge\Data\TEM\Bronze-paperdata\Figures\Figures-new\APB\1-1-unitcell-PC\table\2-48.t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56235" cy="356235"/>
                          </a:xfrm>
                          <a:prstGeom prst="rect">
                            <a:avLst/>
                          </a:prstGeom>
                          <a:noFill/>
                          <a:ln>
                            <a:noFill/>
                          </a:ln>
                        </pic:spPr>
                      </pic:pic>
                    </a:graphicData>
                  </a:graphic>
                </wp:inline>
              </w:drawing>
            </w:r>
          </w:p>
        </w:tc>
        <w:tc>
          <w:tcPr>
            <w:tcW w:w="960" w:type="dxa"/>
            <w:shd w:val="clear" w:color="auto" w:fill="auto"/>
            <w:noWrap/>
            <w:vAlign w:val="bottom"/>
            <w:hideMark/>
          </w:tcPr>
          <w:p w14:paraId="27DEEB8E"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48</w:t>
            </w:r>
          </w:p>
        </w:tc>
        <w:tc>
          <w:tcPr>
            <w:tcW w:w="1025" w:type="dxa"/>
            <w:shd w:val="clear" w:color="auto" w:fill="auto"/>
            <w:noWrap/>
            <w:vAlign w:val="bottom"/>
            <w:hideMark/>
          </w:tcPr>
          <w:p w14:paraId="2DFF8140"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96</w:t>
            </w:r>
          </w:p>
        </w:tc>
      </w:tr>
      <w:tr w:rsidR="00C76D82" w:rsidRPr="007D3FB8" w14:paraId="275A5358" w14:textId="77777777" w:rsidTr="00747990">
        <w:trPr>
          <w:trHeight w:val="300"/>
          <w:jc w:val="center"/>
        </w:trPr>
        <w:tc>
          <w:tcPr>
            <w:tcW w:w="1193" w:type="dxa"/>
            <w:vMerge w:val="restart"/>
            <w:shd w:val="clear" w:color="auto" w:fill="auto"/>
            <w:noWrap/>
            <w:vAlign w:val="bottom"/>
            <w:hideMark/>
          </w:tcPr>
          <w:p w14:paraId="4653A467" w14:textId="77777777" w:rsidR="00C76D82" w:rsidRPr="007D3FB8" w:rsidRDefault="00C76D82" w:rsidP="006A5815">
            <w:pPr>
              <w:spacing w:after="0" w:line="960" w:lineRule="auto"/>
              <w:jc w:val="center"/>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3</w:t>
            </w:r>
          </w:p>
          <w:p w14:paraId="11D6D624"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p>
        </w:tc>
        <w:tc>
          <w:tcPr>
            <w:tcW w:w="960" w:type="dxa"/>
          </w:tcPr>
          <w:p w14:paraId="79E1EAEE" w14:textId="77777777" w:rsidR="00C76D82" w:rsidRPr="007D3FB8" w:rsidRDefault="00C76D82" w:rsidP="006A5815">
            <w:pPr>
              <w:spacing w:after="0" w:line="240" w:lineRule="auto"/>
              <w:jc w:val="center"/>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noProof/>
                <w:color w:val="000000"/>
                <w:sz w:val="24"/>
                <w:szCs w:val="24"/>
                <w:lang w:val="en-GB" w:eastAsia="en-GB"/>
              </w:rPr>
              <w:drawing>
                <wp:inline distT="0" distB="0" distL="0" distR="0" wp14:anchorId="68859494" wp14:editId="67A1E7ED">
                  <wp:extent cx="356235" cy="356235"/>
                  <wp:effectExtent l="0" t="0" r="5715" b="5715"/>
                  <wp:docPr id="32" name="Picture 32" descr="E:\OneDrive - University of Cambridge\Cambridge\Data\TEM\Bronze-paperdata\Figures\Figures-new\APB\1-1-unitcell-PC\table\3-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OneDrive - University of Cambridge\Cambridge\Data\TEM\Bronze-paperdata\Figures\Figures-new\APB\1-1-unitcell-PC\table\3-1.t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56235" cy="356235"/>
                          </a:xfrm>
                          <a:prstGeom prst="rect">
                            <a:avLst/>
                          </a:prstGeom>
                          <a:noFill/>
                          <a:ln>
                            <a:noFill/>
                          </a:ln>
                        </pic:spPr>
                      </pic:pic>
                    </a:graphicData>
                  </a:graphic>
                </wp:inline>
              </w:drawing>
            </w:r>
          </w:p>
        </w:tc>
        <w:tc>
          <w:tcPr>
            <w:tcW w:w="960" w:type="dxa"/>
            <w:shd w:val="clear" w:color="auto" w:fill="auto"/>
            <w:noWrap/>
            <w:vAlign w:val="bottom"/>
            <w:hideMark/>
          </w:tcPr>
          <w:p w14:paraId="6AFEB414"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1</w:t>
            </w:r>
          </w:p>
        </w:tc>
        <w:tc>
          <w:tcPr>
            <w:tcW w:w="1025" w:type="dxa"/>
            <w:shd w:val="clear" w:color="auto" w:fill="auto"/>
            <w:noWrap/>
            <w:vAlign w:val="bottom"/>
            <w:hideMark/>
          </w:tcPr>
          <w:p w14:paraId="484F5AC7"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3</w:t>
            </w:r>
          </w:p>
        </w:tc>
      </w:tr>
      <w:tr w:rsidR="00C76D82" w:rsidRPr="007D3FB8" w14:paraId="0CBC6FF5" w14:textId="77777777" w:rsidTr="00747990">
        <w:trPr>
          <w:trHeight w:val="300"/>
          <w:jc w:val="center"/>
        </w:trPr>
        <w:tc>
          <w:tcPr>
            <w:tcW w:w="1193" w:type="dxa"/>
            <w:vMerge/>
            <w:shd w:val="clear" w:color="auto" w:fill="auto"/>
            <w:noWrap/>
            <w:vAlign w:val="bottom"/>
            <w:hideMark/>
          </w:tcPr>
          <w:p w14:paraId="4F3C22A5"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p>
        </w:tc>
        <w:tc>
          <w:tcPr>
            <w:tcW w:w="960" w:type="dxa"/>
          </w:tcPr>
          <w:p w14:paraId="5109FF50" w14:textId="77777777" w:rsidR="00C76D82" w:rsidRPr="007D3FB8" w:rsidRDefault="00C76D82" w:rsidP="006A5815">
            <w:pPr>
              <w:spacing w:after="0" w:line="240" w:lineRule="auto"/>
              <w:jc w:val="center"/>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noProof/>
                <w:color w:val="000000"/>
                <w:sz w:val="24"/>
                <w:szCs w:val="24"/>
                <w:lang w:val="en-GB" w:eastAsia="en-GB"/>
              </w:rPr>
              <w:drawing>
                <wp:inline distT="0" distB="0" distL="0" distR="0" wp14:anchorId="494B5A18" wp14:editId="6ACC333E">
                  <wp:extent cx="356235" cy="356235"/>
                  <wp:effectExtent l="0" t="0" r="5715" b="5715"/>
                  <wp:docPr id="33" name="Picture 33" descr="E:\OneDrive - University of Cambridge\Cambridge\Data\TEM\Bronze-paperdata\Figures\Figures-new\APB\1-1-unitcell-PC\table\3-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E:\OneDrive - University of Cambridge\Cambridge\Data\TEM\Bronze-paperdata\Figures\Figures-new\APB\1-1-unitcell-PC\table\3-2.t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56235" cy="356235"/>
                          </a:xfrm>
                          <a:prstGeom prst="rect">
                            <a:avLst/>
                          </a:prstGeom>
                          <a:noFill/>
                          <a:ln>
                            <a:noFill/>
                          </a:ln>
                        </pic:spPr>
                      </pic:pic>
                    </a:graphicData>
                  </a:graphic>
                </wp:inline>
              </w:drawing>
            </w:r>
          </w:p>
        </w:tc>
        <w:tc>
          <w:tcPr>
            <w:tcW w:w="960" w:type="dxa"/>
            <w:shd w:val="clear" w:color="auto" w:fill="auto"/>
            <w:noWrap/>
            <w:vAlign w:val="bottom"/>
            <w:hideMark/>
          </w:tcPr>
          <w:p w14:paraId="07948512"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2</w:t>
            </w:r>
          </w:p>
        </w:tc>
        <w:tc>
          <w:tcPr>
            <w:tcW w:w="1025" w:type="dxa"/>
            <w:shd w:val="clear" w:color="auto" w:fill="auto"/>
            <w:noWrap/>
            <w:vAlign w:val="bottom"/>
            <w:hideMark/>
          </w:tcPr>
          <w:p w14:paraId="67C1B151"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6</w:t>
            </w:r>
          </w:p>
        </w:tc>
      </w:tr>
      <w:tr w:rsidR="00C76D82" w:rsidRPr="007D3FB8" w14:paraId="6D5C1BE5" w14:textId="77777777" w:rsidTr="00747990">
        <w:trPr>
          <w:trHeight w:val="300"/>
          <w:jc w:val="center"/>
        </w:trPr>
        <w:tc>
          <w:tcPr>
            <w:tcW w:w="1193" w:type="dxa"/>
            <w:vMerge/>
            <w:shd w:val="clear" w:color="auto" w:fill="auto"/>
            <w:noWrap/>
            <w:vAlign w:val="bottom"/>
            <w:hideMark/>
          </w:tcPr>
          <w:p w14:paraId="341FC353"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p>
        </w:tc>
        <w:tc>
          <w:tcPr>
            <w:tcW w:w="960" w:type="dxa"/>
          </w:tcPr>
          <w:p w14:paraId="41951F45" w14:textId="77777777" w:rsidR="00C76D82" w:rsidRPr="007D3FB8" w:rsidRDefault="00C76D82" w:rsidP="006A5815">
            <w:pPr>
              <w:spacing w:after="0" w:line="240" w:lineRule="auto"/>
              <w:jc w:val="center"/>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noProof/>
                <w:color w:val="000000"/>
                <w:sz w:val="24"/>
                <w:szCs w:val="24"/>
                <w:lang w:val="en-GB" w:eastAsia="en-GB"/>
              </w:rPr>
              <w:drawing>
                <wp:inline distT="0" distB="0" distL="0" distR="0" wp14:anchorId="36D6BA46" wp14:editId="66B4E6DE">
                  <wp:extent cx="356235" cy="356235"/>
                  <wp:effectExtent l="0" t="0" r="5715" b="5715"/>
                  <wp:docPr id="34" name="Picture 34" descr="E:\OneDrive - University of Cambridge\Cambridge\Data\TEM\Bronze-paperdata\Figures\Figures-new\APB\1-1-unitcell-PC\table\3-3a.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OneDrive - University of Cambridge\Cambridge\Data\TEM\Bronze-paperdata\Figures\Figures-new\APB\1-1-unitcell-PC\table\3-3a.t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56235" cy="356235"/>
                          </a:xfrm>
                          <a:prstGeom prst="rect">
                            <a:avLst/>
                          </a:prstGeom>
                          <a:noFill/>
                          <a:ln>
                            <a:noFill/>
                          </a:ln>
                        </pic:spPr>
                      </pic:pic>
                    </a:graphicData>
                  </a:graphic>
                </wp:inline>
              </w:drawing>
            </w:r>
          </w:p>
        </w:tc>
        <w:tc>
          <w:tcPr>
            <w:tcW w:w="960" w:type="dxa"/>
            <w:shd w:val="clear" w:color="auto" w:fill="auto"/>
            <w:noWrap/>
            <w:vAlign w:val="bottom"/>
            <w:hideMark/>
          </w:tcPr>
          <w:p w14:paraId="10DD64EC"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3</w:t>
            </w:r>
          </w:p>
        </w:tc>
        <w:tc>
          <w:tcPr>
            <w:tcW w:w="1025" w:type="dxa"/>
            <w:shd w:val="clear" w:color="auto" w:fill="auto"/>
            <w:noWrap/>
            <w:vAlign w:val="bottom"/>
            <w:hideMark/>
          </w:tcPr>
          <w:p w14:paraId="187576D2"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9</w:t>
            </w:r>
          </w:p>
        </w:tc>
      </w:tr>
      <w:tr w:rsidR="00C76D82" w:rsidRPr="007D3FB8" w14:paraId="0C595401" w14:textId="77777777" w:rsidTr="00747990">
        <w:trPr>
          <w:trHeight w:val="300"/>
          <w:jc w:val="center"/>
        </w:trPr>
        <w:tc>
          <w:tcPr>
            <w:tcW w:w="1193" w:type="dxa"/>
            <w:vMerge/>
            <w:shd w:val="clear" w:color="auto" w:fill="auto"/>
            <w:noWrap/>
            <w:vAlign w:val="bottom"/>
            <w:hideMark/>
          </w:tcPr>
          <w:p w14:paraId="01A71695"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p>
        </w:tc>
        <w:tc>
          <w:tcPr>
            <w:tcW w:w="960" w:type="dxa"/>
          </w:tcPr>
          <w:p w14:paraId="021A054F" w14:textId="77777777" w:rsidR="00C76D82" w:rsidRPr="007D3FB8" w:rsidRDefault="00C76D82" w:rsidP="006A5815">
            <w:pPr>
              <w:spacing w:after="0" w:line="240" w:lineRule="auto"/>
              <w:jc w:val="center"/>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noProof/>
                <w:color w:val="000000"/>
                <w:sz w:val="24"/>
                <w:szCs w:val="24"/>
                <w:lang w:val="en-GB" w:eastAsia="en-GB"/>
              </w:rPr>
              <w:drawing>
                <wp:inline distT="0" distB="0" distL="0" distR="0" wp14:anchorId="4509D1E0" wp14:editId="24C5688D">
                  <wp:extent cx="356235" cy="356235"/>
                  <wp:effectExtent l="0" t="0" r="5715" b="5715"/>
                  <wp:docPr id="35" name="Picture 35" descr="E:\OneDrive - University of Cambridge\Cambridge\Data\TEM\Bronze-paperdata\Figures\Figures-new\APB\1-1-unitcell-PC\table\3-3b.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E:\OneDrive - University of Cambridge\Cambridge\Data\TEM\Bronze-paperdata\Figures\Figures-new\APB\1-1-unitcell-PC\table\3-3b.t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56235" cy="356235"/>
                          </a:xfrm>
                          <a:prstGeom prst="rect">
                            <a:avLst/>
                          </a:prstGeom>
                          <a:noFill/>
                          <a:ln>
                            <a:noFill/>
                          </a:ln>
                        </pic:spPr>
                      </pic:pic>
                    </a:graphicData>
                  </a:graphic>
                </wp:inline>
              </w:drawing>
            </w:r>
          </w:p>
        </w:tc>
        <w:tc>
          <w:tcPr>
            <w:tcW w:w="960" w:type="dxa"/>
            <w:shd w:val="clear" w:color="auto" w:fill="auto"/>
            <w:noWrap/>
            <w:vAlign w:val="bottom"/>
            <w:hideMark/>
          </w:tcPr>
          <w:p w14:paraId="3B4A5D80"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3</w:t>
            </w:r>
          </w:p>
        </w:tc>
        <w:tc>
          <w:tcPr>
            <w:tcW w:w="1025" w:type="dxa"/>
            <w:shd w:val="clear" w:color="auto" w:fill="auto"/>
            <w:noWrap/>
            <w:vAlign w:val="bottom"/>
            <w:hideMark/>
          </w:tcPr>
          <w:p w14:paraId="2EF1C683"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9</w:t>
            </w:r>
          </w:p>
        </w:tc>
      </w:tr>
      <w:tr w:rsidR="00C76D82" w:rsidRPr="007D3FB8" w14:paraId="2A14989A" w14:textId="77777777" w:rsidTr="00747990">
        <w:trPr>
          <w:trHeight w:val="300"/>
          <w:jc w:val="center"/>
        </w:trPr>
        <w:tc>
          <w:tcPr>
            <w:tcW w:w="1193" w:type="dxa"/>
            <w:shd w:val="clear" w:color="auto" w:fill="auto"/>
            <w:noWrap/>
            <w:vAlign w:val="bottom"/>
            <w:hideMark/>
          </w:tcPr>
          <w:p w14:paraId="59F8579E" w14:textId="77777777" w:rsidR="00C76D82" w:rsidRPr="007D3FB8" w:rsidRDefault="00C76D82" w:rsidP="006A5815">
            <w:pPr>
              <w:spacing w:after="0" w:line="360" w:lineRule="auto"/>
              <w:jc w:val="center"/>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4</w:t>
            </w:r>
          </w:p>
        </w:tc>
        <w:tc>
          <w:tcPr>
            <w:tcW w:w="960" w:type="dxa"/>
          </w:tcPr>
          <w:p w14:paraId="27463D83" w14:textId="77777777" w:rsidR="00C76D82" w:rsidRPr="007D3FB8" w:rsidRDefault="00C76D82" w:rsidP="006A5815">
            <w:pPr>
              <w:spacing w:after="0" w:line="240" w:lineRule="auto"/>
              <w:jc w:val="center"/>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noProof/>
                <w:color w:val="000000"/>
                <w:sz w:val="24"/>
                <w:szCs w:val="24"/>
                <w:lang w:val="en-GB" w:eastAsia="en-GB"/>
              </w:rPr>
              <w:drawing>
                <wp:inline distT="0" distB="0" distL="0" distR="0" wp14:anchorId="4448AB76" wp14:editId="32E69739">
                  <wp:extent cx="356235" cy="356235"/>
                  <wp:effectExtent l="0" t="0" r="5715" b="5715"/>
                  <wp:docPr id="36" name="Picture 36" descr="E:\OneDrive - University of Cambridge\Cambridge\Data\TEM\Bronze-paperdata\Figures\Figures-new\APB\1-1-unitcell-PC\table\4-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E:\OneDrive - University of Cambridge\Cambridge\Data\TEM\Bronze-paperdata\Figures\Figures-new\APB\1-1-unitcell-PC\table\4-3.tif"/>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56235" cy="356235"/>
                          </a:xfrm>
                          <a:prstGeom prst="rect">
                            <a:avLst/>
                          </a:prstGeom>
                          <a:noFill/>
                          <a:ln>
                            <a:noFill/>
                          </a:ln>
                        </pic:spPr>
                      </pic:pic>
                    </a:graphicData>
                  </a:graphic>
                </wp:inline>
              </w:drawing>
            </w:r>
          </w:p>
        </w:tc>
        <w:tc>
          <w:tcPr>
            <w:tcW w:w="960" w:type="dxa"/>
            <w:shd w:val="clear" w:color="auto" w:fill="auto"/>
            <w:noWrap/>
            <w:vAlign w:val="bottom"/>
            <w:hideMark/>
          </w:tcPr>
          <w:p w14:paraId="4CB2A0C2"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3</w:t>
            </w:r>
          </w:p>
        </w:tc>
        <w:tc>
          <w:tcPr>
            <w:tcW w:w="1025" w:type="dxa"/>
            <w:shd w:val="clear" w:color="auto" w:fill="auto"/>
            <w:noWrap/>
            <w:vAlign w:val="bottom"/>
            <w:hideMark/>
          </w:tcPr>
          <w:p w14:paraId="7BCE07F7"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r w:rsidRPr="007D3FB8">
              <w:rPr>
                <w:rFonts w:ascii="Times New Roman" w:eastAsia="Times New Roman" w:hAnsi="Times New Roman" w:cs="Times New Roman"/>
                <w:color w:val="000000"/>
                <w:sz w:val="24"/>
                <w:szCs w:val="24"/>
                <w:lang w:eastAsia="en-GB"/>
              </w:rPr>
              <w:t>12</w:t>
            </w:r>
          </w:p>
        </w:tc>
      </w:tr>
      <w:tr w:rsidR="00C76D82" w:rsidRPr="007D3FB8" w14:paraId="18E536DA" w14:textId="77777777" w:rsidTr="00747990">
        <w:trPr>
          <w:trHeight w:val="300"/>
          <w:jc w:val="center"/>
        </w:trPr>
        <w:tc>
          <w:tcPr>
            <w:tcW w:w="1193" w:type="dxa"/>
            <w:shd w:val="clear" w:color="auto" w:fill="auto"/>
            <w:noWrap/>
            <w:vAlign w:val="bottom"/>
            <w:hideMark/>
          </w:tcPr>
          <w:p w14:paraId="732F07CF" w14:textId="77777777" w:rsidR="00C76D82" w:rsidRPr="007D3FB8" w:rsidRDefault="00C76D82" w:rsidP="006A5815">
            <w:pPr>
              <w:spacing w:after="0" w:line="240" w:lineRule="auto"/>
              <w:jc w:val="right"/>
              <w:rPr>
                <w:rFonts w:ascii="Times New Roman" w:eastAsia="Times New Roman" w:hAnsi="Times New Roman" w:cs="Times New Roman"/>
                <w:color w:val="000000"/>
                <w:sz w:val="24"/>
                <w:szCs w:val="24"/>
                <w:lang w:eastAsia="en-GB"/>
              </w:rPr>
            </w:pPr>
          </w:p>
        </w:tc>
        <w:tc>
          <w:tcPr>
            <w:tcW w:w="960" w:type="dxa"/>
          </w:tcPr>
          <w:p w14:paraId="6E4B956B" w14:textId="77777777" w:rsidR="00C76D82" w:rsidRPr="007D3FB8" w:rsidRDefault="00C76D82" w:rsidP="006A5815">
            <w:pPr>
              <w:spacing w:after="0" w:line="240" w:lineRule="auto"/>
              <w:jc w:val="center"/>
              <w:rPr>
                <w:rFonts w:ascii="Times New Roman" w:eastAsia="Times New Roman" w:hAnsi="Times New Roman" w:cs="Times New Roman"/>
                <w:b/>
                <w:color w:val="000000"/>
                <w:sz w:val="24"/>
                <w:szCs w:val="24"/>
                <w:lang w:eastAsia="en-GB"/>
              </w:rPr>
            </w:pPr>
          </w:p>
        </w:tc>
        <w:tc>
          <w:tcPr>
            <w:tcW w:w="960" w:type="dxa"/>
            <w:shd w:val="clear" w:color="auto" w:fill="auto"/>
            <w:noWrap/>
            <w:vAlign w:val="bottom"/>
            <w:hideMark/>
          </w:tcPr>
          <w:p w14:paraId="64B02893" w14:textId="77777777" w:rsidR="00C76D82" w:rsidRPr="007D3FB8" w:rsidRDefault="00C76D82" w:rsidP="006A5815">
            <w:pPr>
              <w:spacing w:after="0" w:line="240" w:lineRule="auto"/>
              <w:jc w:val="right"/>
              <w:rPr>
                <w:rFonts w:ascii="Times New Roman" w:eastAsia="Times New Roman" w:hAnsi="Times New Roman" w:cs="Times New Roman"/>
                <w:b/>
                <w:color w:val="000000"/>
                <w:sz w:val="24"/>
                <w:szCs w:val="24"/>
                <w:lang w:eastAsia="en-GB"/>
              </w:rPr>
            </w:pPr>
            <w:r w:rsidRPr="007D3FB8">
              <w:rPr>
                <w:rFonts w:ascii="Times New Roman" w:eastAsia="Times New Roman" w:hAnsi="Times New Roman" w:cs="Times New Roman"/>
                <w:b/>
                <w:color w:val="000000"/>
                <w:sz w:val="24"/>
                <w:szCs w:val="24"/>
                <w:lang w:eastAsia="en-GB"/>
              </w:rPr>
              <w:t>225</w:t>
            </w:r>
          </w:p>
        </w:tc>
        <w:tc>
          <w:tcPr>
            <w:tcW w:w="1025" w:type="dxa"/>
            <w:shd w:val="clear" w:color="auto" w:fill="auto"/>
            <w:noWrap/>
            <w:vAlign w:val="bottom"/>
            <w:hideMark/>
          </w:tcPr>
          <w:p w14:paraId="55116F3C" w14:textId="77777777" w:rsidR="00C76D82" w:rsidRPr="007D3FB8" w:rsidRDefault="00C76D82" w:rsidP="006A5815">
            <w:pPr>
              <w:spacing w:after="0" w:line="240" w:lineRule="auto"/>
              <w:jc w:val="right"/>
              <w:rPr>
                <w:rFonts w:ascii="Times New Roman" w:eastAsia="Times New Roman" w:hAnsi="Times New Roman" w:cs="Times New Roman"/>
                <w:b/>
                <w:color w:val="000000"/>
                <w:sz w:val="24"/>
                <w:szCs w:val="24"/>
                <w:lang w:eastAsia="en-GB"/>
              </w:rPr>
            </w:pPr>
            <w:r w:rsidRPr="007D3FB8">
              <w:rPr>
                <w:rFonts w:ascii="Times New Roman" w:eastAsia="Times New Roman" w:hAnsi="Times New Roman" w:cs="Times New Roman"/>
                <w:b/>
                <w:color w:val="000000"/>
                <w:sz w:val="24"/>
                <w:szCs w:val="24"/>
                <w:lang w:eastAsia="en-GB"/>
              </w:rPr>
              <w:t>350</w:t>
            </w:r>
          </w:p>
        </w:tc>
      </w:tr>
    </w:tbl>
    <w:p w14:paraId="1A892F57" w14:textId="77777777" w:rsidR="00C76D82" w:rsidRDefault="00C76D82" w:rsidP="002D46E5">
      <w:pPr>
        <w:pStyle w:val="Figures"/>
        <w:rPr>
          <w:noProof/>
          <w:szCs w:val="24"/>
        </w:rPr>
      </w:pPr>
    </w:p>
    <w:bookmarkEnd w:id="19"/>
    <w:p w14:paraId="4DB8855D" w14:textId="030E7B2B" w:rsidR="005E4182" w:rsidRPr="006A66E1" w:rsidRDefault="00204F52" w:rsidP="005E4182">
      <w:pPr>
        <w:keepNext/>
        <w:spacing w:line="240" w:lineRule="auto"/>
        <w:jc w:val="both"/>
        <w:rPr>
          <w:rFonts w:ascii="Times New Roman" w:hAnsi="Times New Roman" w:cs="Times New Roman"/>
          <w:sz w:val="24"/>
          <w:szCs w:val="24"/>
        </w:rPr>
      </w:pPr>
      <w:r>
        <w:rPr>
          <w:noProof/>
          <w:lang w:val="en-GB" w:eastAsia="en-GB"/>
        </w:rPr>
        <w:lastRenderedPageBreak/>
        <w:drawing>
          <wp:inline distT="0" distB="0" distL="0" distR="0" wp14:anchorId="5D97D1B3" wp14:editId="5716DF95">
            <wp:extent cx="5686425" cy="3203483"/>
            <wp:effectExtent l="0" t="0" r="0" b="0"/>
            <wp:docPr id="6" name="Picture 6" descr="D:\OneDrive - University of Cambridge\Cambridge\Data\TEM\NbWO\draft\Figures\Figures-new\Fig-S-Nb-rich phas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OneDrive - University of Cambridge\Cambridge\Data\TEM\NbWO\draft\Figures\Figures-new\Fig-S-Nb-rich phase.tif"/>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r="2943"/>
                    <a:stretch/>
                  </pic:blipFill>
                  <pic:spPr bwMode="auto">
                    <a:xfrm>
                      <a:off x="0" y="0"/>
                      <a:ext cx="5686674" cy="3203623"/>
                    </a:xfrm>
                    <a:prstGeom prst="rect">
                      <a:avLst/>
                    </a:prstGeom>
                    <a:noFill/>
                    <a:ln>
                      <a:noFill/>
                    </a:ln>
                    <a:extLst>
                      <a:ext uri="{53640926-AAD7-44D8-BBD7-CCE9431645EC}">
                        <a14:shadowObscured xmlns:a14="http://schemas.microsoft.com/office/drawing/2010/main"/>
                      </a:ext>
                    </a:extLst>
                  </pic:spPr>
                </pic:pic>
              </a:graphicData>
            </a:graphic>
          </wp:inline>
        </w:drawing>
      </w:r>
    </w:p>
    <w:p w14:paraId="3F81F55D" w14:textId="32AD83B1" w:rsidR="00525366" w:rsidRDefault="005E4182" w:rsidP="00DF7995">
      <w:pPr>
        <w:pStyle w:val="Figures"/>
        <w:rPr>
          <w:szCs w:val="24"/>
        </w:rPr>
      </w:pPr>
      <w:bookmarkStart w:id="22" w:name="_Ref132052081"/>
      <w:bookmarkStart w:id="23" w:name="_Ref151035263"/>
      <w:r w:rsidRPr="001464F1">
        <w:rPr>
          <w:b/>
          <w:bCs/>
          <w:szCs w:val="24"/>
        </w:rPr>
        <w:t>Fig. S</w:t>
      </w:r>
      <w:r w:rsidRPr="001464F1">
        <w:rPr>
          <w:b/>
          <w:bCs/>
          <w:szCs w:val="24"/>
        </w:rPr>
        <w:fldChar w:fldCharType="begin"/>
      </w:r>
      <w:r w:rsidRPr="001464F1">
        <w:rPr>
          <w:b/>
          <w:bCs/>
          <w:szCs w:val="24"/>
        </w:rPr>
        <w:instrText xml:space="preserve"> SEQ Fig._S \* ARABIC </w:instrText>
      </w:r>
      <w:r w:rsidRPr="001464F1">
        <w:rPr>
          <w:b/>
          <w:bCs/>
          <w:szCs w:val="24"/>
        </w:rPr>
        <w:fldChar w:fldCharType="separate"/>
      </w:r>
      <w:r w:rsidR="00EF11B7">
        <w:rPr>
          <w:b/>
          <w:bCs/>
          <w:noProof/>
          <w:szCs w:val="24"/>
        </w:rPr>
        <w:t>5</w:t>
      </w:r>
      <w:r w:rsidRPr="001464F1">
        <w:rPr>
          <w:b/>
          <w:bCs/>
          <w:szCs w:val="24"/>
        </w:rPr>
        <w:fldChar w:fldCharType="end"/>
      </w:r>
      <w:bookmarkEnd w:id="22"/>
      <w:r w:rsidRPr="006A66E1">
        <w:rPr>
          <w:szCs w:val="24"/>
        </w:rPr>
        <w:t xml:space="preserve"> (a) </w:t>
      </w:r>
      <w:r w:rsidR="00FC2BC0">
        <w:rPr>
          <w:szCs w:val="24"/>
        </w:rPr>
        <w:t>PXRD</w:t>
      </w:r>
      <w:r w:rsidRPr="006A66E1">
        <w:rPr>
          <w:szCs w:val="24"/>
        </w:rPr>
        <w:t xml:space="preserve"> patterns of NWO with different Nb:W ratio, and (b) a closer view of (a) between 18 – 34° 2θ. The black rectangle highlights the peaks corresponding to </w:t>
      </w:r>
      <w:r w:rsidR="00970A46">
        <w:rPr>
          <w:szCs w:val="24"/>
        </w:rPr>
        <w:t xml:space="preserve">the </w:t>
      </w:r>
      <w:r w:rsidRPr="006A66E1">
        <w:rPr>
          <w:szCs w:val="24"/>
        </w:rPr>
        <w:t>T-Nb</w:t>
      </w:r>
      <w:r w:rsidRPr="006A66E1">
        <w:rPr>
          <w:szCs w:val="24"/>
          <w:vertAlign w:val="subscript"/>
        </w:rPr>
        <w:t>2</w:t>
      </w:r>
      <w:r w:rsidRPr="006A66E1">
        <w:rPr>
          <w:szCs w:val="24"/>
        </w:rPr>
        <w:t>O</w:t>
      </w:r>
      <w:r w:rsidRPr="006A66E1">
        <w:rPr>
          <w:szCs w:val="24"/>
          <w:vertAlign w:val="subscript"/>
        </w:rPr>
        <w:t>5</w:t>
      </w:r>
      <w:r w:rsidRPr="006A66E1">
        <w:rPr>
          <w:szCs w:val="24"/>
        </w:rPr>
        <w:t xml:space="preserve"> phase.</w:t>
      </w:r>
      <w:bookmarkEnd w:id="23"/>
    </w:p>
    <w:p w14:paraId="2982C249" w14:textId="77777777" w:rsidR="001464F1" w:rsidRDefault="001464F1" w:rsidP="00DF7995">
      <w:pPr>
        <w:pStyle w:val="Figures"/>
        <w:rPr>
          <w:szCs w:val="24"/>
        </w:rPr>
      </w:pPr>
    </w:p>
    <w:p w14:paraId="432FBA35" w14:textId="77777777" w:rsidR="001464F1" w:rsidRDefault="001464F1" w:rsidP="00DF7995">
      <w:pPr>
        <w:pStyle w:val="Figures"/>
        <w:rPr>
          <w:szCs w:val="24"/>
        </w:rPr>
      </w:pPr>
    </w:p>
    <w:p w14:paraId="20EDB805" w14:textId="77777777" w:rsidR="001464F1" w:rsidRDefault="001464F1" w:rsidP="00DF7995">
      <w:pPr>
        <w:pStyle w:val="Figures"/>
        <w:rPr>
          <w:szCs w:val="24"/>
        </w:rPr>
      </w:pPr>
    </w:p>
    <w:p w14:paraId="6693B238" w14:textId="77777777" w:rsidR="001464F1" w:rsidRDefault="001464F1" w:rsidP="00DF7995">
      <w:pPr>
        <w:pStyle w:val="Figures"/>
        <w:rPr>
          <w:szCs w:val="24"/>
        </w:rPr>
      </w:pPr>
    </w:p>
    <w:p w14:paraId="150F36F5" w14:textId="77777777" w:rsidR="001464F1" w:rsidRDefault="001464F1" w:rsidP="00DF7995">
      <w:pPr>
        <w:pStyle w:val="Figures"/>
        <w:rPr>
          <w:szCs w:val="24"/>
        </w:rPr>
      </w:pPr>
    </w:p>
    <w:p w14:paraId="00FD24E7" w14:textId="77777777" w:rsidR="001464F1" w:rsidRDefault="001464F1" w:rsidP="00DF7995">
      <w:pPr>
        <w:pStyle w:val="Figures"/>
        <w:rPr>
          <w:szCs w:val="24"/>
        </w:rPr>
      </w:pPr>
    </w:p>
    <w:p w14:paraId="19490808" w14:textId="77777777" w:rsidR="001464F1" w:rsidRDefault="001464F1" w:rsidP="00DF7995">
      <w:pPr>
        <w:pStyle w:val="Figures"/>
        <w:rPr>
          <w:szCs w:val="24"/>
        </w:rPr>
      </w:pPr>
    </w:p>
    <w:p w14:paraId="6405E917" w14:textId="77777777" w:rsidR="001464F1" w:rsidRDefault="001464F1" w:rsidP="00DF7995">
      <w:pPr>
        <w:pStyle w:val="Figures"/>
        <w:rPr>
          <w:szCs w:val="24"/>
        </w:rPr>
      </w:pPr>
    </w:p>
    <w:p w14:paraId="4D40474A" w14:textId="77777777" w:rsidR="001464F1" w:rsidRDefault="001464F1" w:rsidP="00DF7995">
      <w:pPr>
        <w:pStyle w:val="Figures"/>
        <w:rPr>
          <w:szCs w:val="24"/>
        </w:rPr>
      </w:pPr>
    </w:p>
    <w:p w14:paraId="237D0835" w14:textId="77777777" w:rsidR="001464F1" w:rsidRDefault="001464F1" w:rsidP="00DF7995">
      <w:pPr>
        <w:pStyle w:val="Figures"/>
        <w:rPr>
          <w:szCs w:val="24"/>
        </w:rPr>
      </w:pPr>
    </w:p>
    <w:p w14:paraId="4F87DA97" w14:textId="77777777" w:rsidR="001464F1" w:rsidRDefault="001464F1" w:rsidP="00DF7995">
      <w:pPr>
        <w:pStyle w:val="Figures"/>
        <w:rPr>
          <w:szCs w:val="24"/>
        </w:rPr>
      </w:pPr>
    </w:p>
    <w:p w14:paraId="3C3A78D4" w14:textId="77777777" w:rsidR="001464F1" w:rsidRDefault="001464F1" w:rsidP="00DF7995">
      <w:pPr>
        <w:pStyle w:val="Figures"/>
        <w:rPr>
          <w:szCs w:val="24"/>
        </w:rPr>
      </w:pPr>
    </w:p>
    <w:p w14:paraId="6C937AED" w14:textId="77777777" w:rsidR="001464F1" w:rsidRDefault="001464F1" w:rsidP="00DF7995">
      <w:pPr>
        <w:pStyle w:val="Figures"/>
        <w:rPr>
          <w:szCs w:val="24"/>
        </w:rPr>
      </w:pPr>
    </w:p>
    <w:p w14:paraId="611F1248" w14:textId="77777777" w:rsidR="001464F1" w:rsidRDefault="001464F1" w:rsidP="00DF7995">
      <w:pPr>
        <w:pStyle w:val="Figures"/>
        <w:rPr>
          <w:szCs w:val="24"/>
        </w:rPr>
      </w:pPr>
    </w:p>
    <w:p w14:paraId="5B8DBB96" w14:textId="77777777" w:rsidR="001464F1" w:rsidRDefault="001464F1" w:rsidP="00DF7995">
      <w:pPr>
        <w:pStyle w:val="Figures"/>
        <w:rPr>
          <w:szCs w:val="24"/>
        </w:rPr>
      </w:pPr>
    </w:p>
    <w:p w14:paraId="189F5CDD" w14:textId="77777777" w:rsidR="001464F1" w:rsidRDefault="001464F1" w:rsidP="00DF7995">
      <w:pPr>
        <w:pStyle w:val="Figures"/>
        <w:rPr>
          <w:szCs w:val="24"/>
        </w:rPr>
      </w:pPr>
    </w:p>
    <w:p w14:paraId="1FA402E2" w14:textId="77777777" w:rsidR="001464F1" w:rsidRDefault="001464F1" w:rsidP="00DF7995">
      <w:pPr>
        <w:pStyle w:val="Figures"/>
        <w:rPr>
          <w:szCs w:val="24"/>
        </w:rPr>
      </w:pPr>
    </w:p>
    <w:p w14:paraId="2401F7F6" w14:textId="562CF603" w:rsidR="00B838F7" w:rsidRDefault="00B838F7" w:rsidP="00B838F7">
      <w:pPr>
        <w:pStyle w:val="Figures"/>
        <w:rPr>
          <w:noProof/>
          <w:szCs w:val="24"/>
        </w:rPr>
      </w:pPr>
      <w:bookmarkStart w:id="24" w:name="_Ref132056150"/>
      <w:bookmarkStart w:id="25" w:name="_Ref150614043"/>
      <w:r w:rsidRPr="001464F1">
        <w:rPr>
          <w:b/>
          <w:bCs/>
          <w:szCs w:val="24"/>
        </w:rPr>
        <w:lastRenderedPageBreak/>
        <w:t>Table S</w:t>
      </w:r>
      <w:r w:rsidR="00C76D82">
        <w:rPr>
          <w:b/>
          <w:bCs/>
          <w:szCs w:val="24"/>
        </w:rPr>
        <w:fldChar w:fldCharType="begin"/>
      </w:r>
      <w:r w:rsidR="00C76D82">
        <w:rPr>
          <w:b/>
          <w:bCs/>
          <w:szCs w:val="24"/>
        </w:rPr>
        <w:instrText xml:space="preserve"> SEQ Table_S \* ARABIC </w:instrText>
      </w:r>
      <w:r w:rsidR="00C76D82">
        <w:rPr>
          <w:b/>
          <w:bCs/>
          <w:szCs w:val="24"/>
        </w:rPr>
        <w:fldChar w:fldCharType="separate"/>
      </w:r>
      <w:r w:rsidR="00EF11B7">
        <w:rPr>
          <w:b/>
          <w:bCs/>
          <w:noProof/>
          <w:szCs w:val="24"/>
        </w:rPr>
        <w:t>4</w:t>
      </w:r>
      <w:r w:rsidR="00C76D82">
        <w:rPr>
          <w:b/>
          <w:bCs/>
          <w:szCs w:val="24"/>
        </w:rPr>
        <w:fldChar w:fldCharType="end"/>
      </w:r>
      <w:bookmarkEnd w:id="24"/>
      <w:r w:rsidRPr="006A66E1">
        <w:rPr>
          <w:noProof/>
          <w:szCs w:val="24"/>
        </w:rPr>
        <w:t xml:space="preserve"> </w:t>
      </w:r>
      <w:r w:rsidR="00AA0BAA">
        <w:rPr>
          <w:noProof/>
          <w:szCs w:val="24"/>
        </w:rPr>
        <w:t>Refined atomic position</w:t>
      </w:r>
      <w:r w:rsidRPr="006A66E1">
        <w:rPr>
          <w:noProof/>
          <w:szCs w:val="24"/>
        </w:rPr>
        <w:t xml:space="preserve"> </w:t>
      </w:r>
      <w:r w:rsidR="00AA0BAA">
        <w:rPr>
          <w:noProof/>
          <w:szCs w:val="24"/>
        </w:rPr>
        <w:t>parameters of</w:t>
      </w:r>
      <w:r w:rsidRPr="006A66E1">
        <w:rPr>
          <w:noProof/>
          <w:szCs w:val="24"/>
        </w:rPr>
        <w:t xml:space="preserve"> Nb2 phase deduced from the Rietveld refinement of combined X-ray and neutron diffraction patterns.</w:t>
      </w:r>
      <w:bookmarkEnd w:id="25"/>
    </w:p>
    <w:tbl>
      <w:tblPr>
        <w:tblStyle w:val="TableGrid"/>
        <w:tblW w:w="0" w:type="auto"/>
        <w:tblLook w:val="04A0" w:firstRow="1" w:lastRow="0" w:firstColumn="1" w:lastColumn="0" w:noHBand="0" w:noVBand="1"/>
      </w:tblPr>
      <w:tblGrid>
        <w:gridCol w:w="1287"/>
        <w:gridCol w:w="1287"/>
        <w:gridCol w:w="1288"/>
        <w:gridCol w:w="1288"/>
        <w:gridCol w:w="1288"/>
        <w:gridCol w:w="1289"/>
        <w:gridCol w:w="1289"/>
      </w:tblGrid>
      <w:tr w:rsidR="008C121E" w:rsidRPr="006A66E1" w14:paraId="658E36BA" w14:textId="77777777" w:rsidTr="008C121E">
        <w:tc>
          <w:tcPr>
            <w:tcW w:w="9242" w:type="dxa"/>
            <w:gridSpan w:val="7"/>
          </w:tcPr>
          <w:p w14:paraId="376B285D" w14:textId="543CAE1E" w:rsidR="008C121E" w:rsidRPr="00B87266" w:rsidRDefault="008C121E" w:rsidP="008C121E">
            <w:pPr>
              <w:pStyle w:val="Figures"/>
              <w:jc w:val="center"/>
              <w:rPr>
                <w:szCs w:val="24"/>
              </w:rPr>
            </w:pPr>
            <w:r w:rsidRPr="00B87266">
              <w:rPr>
                <w:szCs w:val="24"/>
              </w:rPr>
              <w:t xml:space="preserve">Cell parameters: </w:t>
            </w:r>
            <w:r w:rsidRPr="00B87266">
              <w:rPr>
                <w:i/>
                <w:szCs w:val="24"/>
              </w:rPr>
              <w:t>a</w:t>
            </w:r>
            <w:r w:rsidRPr="00B87266">
              <w:rPr>
                <w:szCs w:val="24"/>
              </w:rPr>
              <w:t xml:space="preserve"> = 17.</w:t>
            </w:r>
            <w:r w:rsidR="007119F1" w:rsidRPr="00B87266">
              <w:rPr>
                <w:szCs w:val="24"/>
              </w:rPr>
              <w:t xml:space="preserve"> </w:t>
            </w:r>
            <w:r w:rsidRPr="00B87266">
              <w:rPr>
                <w:szCs w:val="24"/>
              </w:rPr>
              <w:t>37</w:t>
            </w:r>
            <w:r w:rsidR="007119F1">
              <w:rPr>
                <w:szCs w:val="24"/>
              </w:rPr>
              <w:t>873</w:t>
            </w:r>
            <w:r w:rsidRPr="00B87266">
              <w:rPr>
                <w:szCs w:val="24"/>
              </w:rPr>
              <w:t>(</w:t>
            </w:r>
            <w:r w:rsidR="007119F1">
              <w:rPr>
                <w:szCs w:val="24"/>
              </w:rPr>
              <w:t>14</w:t>
            </w:r>
            <w:r w:rsidRPr="00B87266">
              <w:rPr>
                <w:szCs w:val="24"/>
              </w:rPr>
              <w:t xml:space="preserve">), </w:t>
            </w:r>
            <w:r w:rsidRPr="00B87266">
              <w:rPr>
                <w:i/>
                <w:szCs w:val="24"/>
              </w:rPr>
              <w:t>c</w:t>
            </w:r>
            <w:r w:rsidRPr="00B87266">
              <w:rPr>
                <w:szCs w:val="24"/>
              </w:rPr>
              <w:t xml:space="preserve"> = 3.94</w:t>
            </w:r>
            <w:r w:rsidR="007119F1">
              <w:rPr>
                <w:szCs w:val="24"/>
              </w:rPr>
              <w:t>367</w:t>
            </w:r>
            <w:r w:rsidRPr="00B87266">
              <w:rPr>
                <w:szCs w:val="24"/>
              </w:rPr>
              <w:t>(</w:t>
            </w:r>
            <w:r w:rsidR="007119F1">
              <w:rPr>
                <w:szCs w:val="24"/>
              </w:rPr>
              <w:t>4</w:t>
            </w:r>
            <w:r w:rsidRPr="00B87266">
              <w:rPr>
                <w:szCs w:val="24"/>
              </w:rPr>
              <w:t>)</w:t>
            </w:r>
          </w:p>
          <w:p w14:paraId="24F852D3" w14:textId="2FB0B9ED" w:rsidR="008C121E" w:rsidRPr="006A66E1" w:rsidRDefault="008C121E" w:rsidP="008C121E">
            <w:pPr>
              <w:jc w:val="center"/>
              <w:rPr>
                <w:rFonts w:ascii="Times New Roman" w:hAnsi="Times New Roman" w:cs="Times New Roman"/>
                <w:b/>
                <w:iCs/>
                <w:sz w:val="24"/>
                <w:szCs w:val="24"/>
                <w:lang w:val="en-GB"/>
              </w:rPr>
            </w:pPr>
            <w:r w:rsidRPr="00B87266">
              <w:rPr>
                <w:rFonts w:ascii="Times New Roman" w:hAnsi="Times New Roman" w:cs="Times New Roman"/>
                <w:sz w:val="24"/>
                <w:szCs w:val="24"/>
              </w:rPr>
              <w:t xml:space="preserve">Space group: </w:t>
            </w:r>
            <w:r w:rsidRPr="00B87266">
              <w:rPr>
                <w:rFonts w:ascii="Times New Roman" w:hAnsi="Times New Roman" w:cs="Times New Roman"/>
                <w:i/>
                <w:sz w:val="24"/>
                <w:szCs w:val="24"/>
              </w:rPr>
              <w:t>P</w:t>
            </w:r>
            <w:r>
              <w:rPr>
                <w:rFonts w:ascii="Times New Roman" w:hAnsi="Times New Roman" w:cs="Times New Roman"/>
                <w:sz w:val="24"/>
                <w:szCs w:val="24"/>
              </w:rPr>
              <w:t>4</w:t>
            </w:r>
            <w:r w:rsidR="007119F1">
              <w:rPr>
                <w:rFonts w:ascii="Times New Roman" w:hAnsi="Times New Roman" w:cs="Times New Roman"/>
                <w:sz w:val="24"/>
                <w:szCs w:val="24"/>
              </w:rPr>
              <w:t>/m</w:t>
            </w:r>
          </w:p>
        </w:tc>
      </w:tr>
      <w:tr w:rsidR="008C121E" w:rsidRPr="006A66E1" w14:paraId="4371F768" w14:textId="77777777" w:rsidTr="008C121E">
        <w:tc>
          <w:tcPr>
            <w:tcW w:w="1320" w:type="dxa"/>
          </w:tcPr>
          <w:p w14:paraId="1BD661C1" w14:textId="77777777" w:rsidR="008C121E" w:rsidRPr="006A66E1" w:rsidRDefault="008C121E" w:rsidP="008C121E">
            <w:pPr>
              <w:jc w:val="center"/>
              <w:rPr>
                <w:rFonts w:ascii="Times New Roman" w:hAnsi="Times New Roman" w:cs="Times New Roman"/>
                <w:b/>
                <w:iCs/>
                <w:sz w:val="24"/>
                <w:szCs w:val="24"/>
                <w:lang w:val="en-GB"/>
              </w:rPr>
            </w:pPr>
            <w:r w:rsidRPr="006A66E1">
              <w:rPr>
                <w:rFonts w:ascii="Times New Roman" w:hAnsi="Times New Roman" w:cs="Times New Roman"/>
                <w:b/>
                <w:iCs/>
                <w:sz w:val="24"/>
                <w:szCs w:val="24"/>
                <w:lang w:val="en-GB"/>
              </w:rPr>
              <w:t>atom</w:t>
            </w:r>
          </w:p>
        </w:tc>
        <w:tc>
          <w:tcPr>
            <w:tcW w:w="1320" w:type="dxa"/>
          </w:tcPr>
          <w:p w14:paraId="0A70D6F9" w14:textId="77777777" w:rsidR="008C121E" w:rsidRPr="006A66E1" w:rsidRDefault="008C121E" w:rsidP="008C121E">
            <w:pPr>
              <w:jc w:val="center"/>
              <w:rPr>
                <w:rFonts w:ascii="Times New Roman" w:hAnsi="Times New Roman" w:cs="Times New Roman"/>
                <w:b/>
                <w:iCs/>
                <w:sz w:val="24"/>
                <w:szCs w:val="24"/>
                <w:lang w:val="en-GB"/>
              </w:rPr>
            </w:pPr>
            <w:r w:rsidRPr="006A66E1">
              <w:rPr>
                <w:rFonts w:ascii="Times New Roman" w:hAnsi="Times New Roman" w:cs="Times New Roman"/>
                <w:b/>
                <w:iCs/>
                <w:sz w:val="24"/>
                <w:szCs w:val="24"/>
                <w:lang w:val="en-GB"/>
              </w:rPr>
              <w:t>Wyckoff position</w:t>
            </w:r>
          </w:p>
        </w:tc>
        <w:tc>
          <w:tcPr>
            <w:tcW w:w="1320" w:type="dxa"/>
          </w:tcPr>
          <w:p w14:paraId="25F3C83B" w14:textId="77777777" w:rsidR="008C121E" w:rsidRPr="006A66E1" w:rsidRDefault="008C121E" w:rsidP="008C121E">
            <w:pPr>
              <w:jc w:val="center"/>
              <w:rPr>
                <w:rFonts w:ascii="Times New Roman" w:hAnsi="Times New Roman" w:cs="Times New Roman"/>
                <w:b/>
                <w:iCs/>
                <w:sz w:val="24"/>
                <w:szCs w:val="24"/>
                <w:lang w:val="en-GB"/>
              </w:rPr>
            </w:pPr>
            <w:r w:rsidRPr="006A66E1">
              <w:rPr>
                <w:rFonts w:ascii="Times New Roman" w:hAnsi="Times New Roman" w:cs="Times New Roman"/>
                <w:b/>
                <w:iCs/>
                <w:sz w:val="24"/>
                <w:szCs w:val="24"/>
                <w:lang w:val="en-GB"/>
              </w:rPr>
              <w:t>x</w:t>
            </w:r>
          </w:p>
        </w:tc>
        <w:tc>
          <w:tcPr>
            <w:tcW w:w="1320" w:type="dxa"/>
          </w:tcPr>
          <w:p w14:paraId="145534A3" w14:textId="77777777" w:rsidR="008C121E" w:rsidRPr="006A66E1" w:rsidRDefault="008C121E" w:rsidP="008C121E">
            <w:pPr>
              <w:jc w:val="center"/>
              <w:rPr>
                <w:rFonts w:ascii="Times New Roman" w:hAnsi="Times New Roman" w:cs="Times New Roman"/>
                <w:b/>
                <w:iCs/>
                <w:sz w:val="24"/>
                <w:szCs w:val="24"/>
                <w:lang w:val="en-GB"/>
              </w:rPr>
            </w:pPr>
            <w:r w:rsidRPr="006A66E1">
              <w:rPr>
                <w:rFonts w:ascii="Times New Roman" w:hAnsi="Times New Roman" w:cs="Times New Roman"/>
                <w:b/>
                <w:iCs/>
                <w:sz w:val="24"/>
                <w:szCs w:val="24"/>
                <w:lang w:val="en-GB"/>
              </w:rPr>
              <w:t>y</w:t>
            </w:r>
          </w:p>
        </w:tc>
        <w:tc>
          <w:tcPr>
            <w:tcW w:w="1320" w:type="dxa"/>
          </w:tcPr>
          <w:p w14:paraId="23D10358" w14:textId="77777777" w:rsidR="008C121E" w:rsidRPr="006A66E1" w:rsidRDefault="008C121E" w:rsidP="008C121E">
            <w:pPr>
              <w:jc w:val="center"/>
              <w:rPr>
                <w:rFonts w:ascii="Times New Roman" w:hAnsi="Times New Roman" w:cs="Times New Roman"/>
                <w:b/>
                <w:iCs/>
                <w:sz w:val="24"/>
                <w:szCs w:val="24"/>
                <w:lang w:val="en-GB"/>
              </w:rPr>
            </w:pPr>
            <w:r w:rsidRPr="006A66E1">
              <w:rPr>
                <w:rFonts w:ascii="Times New Roman" w:hAnsi="Times New Roman" w:cs="Times New Roman"/>
                <w:b/>
                <w:iCs/>
                <w:sz w:val="24"/>
                <w:szCs w:val="24"/>
                <w:lang w:val="en-GB"/>
              </w:rPr>
              <w:t>z</w:t>
            </w:r>
          </w:p>
        </w:tc>
        <w:tc>
          <w:tcPr>
            <w:tcW w:w="1321" w:type="dxa"/>
          </w:tcPr>
          <w:p w14:paraId="247A0E4D" w14:textId="77777777" w:rsidR="008C121E" w:rsidRPr="006A66E1" w:rsidRDefault="008C121E" w:rsidP="008C121E">
            <w:pPr>
              <w:jc w:val="center"/>
              <w:rPr>
                <w:rFonts w:ascii="Times New Roman" w:hAnsi="Times New Roman" w:cs="Times New Roman"/>
                <w:b/>
                <w:iCs/>
                <w:sz w:val="24"/>
                <w:szCs w:val="24"/>
                <w:lang w:val="en-GB"/>
              </w:rPr>
            </w:pPr>
            <w:r w:rsidRPr="006A66E1">
              <w:rPr>
                <w:rFonts w:ascii="Times New Roman" w:hAnsi="Times New Roman" w:cs="Times New Roman"/>
                <w:b/>
                <w:iCs/>
                <w:sz w:val="24"/>
                <w:szCs w:val="24"/>
                <w:lang w:val="en-GB"/>
              </w:rPr>
              <w:t>U</w:t>
            </w:r>
            <w:r w:rsidRPr="006A66E1">
              <w:rPr>
                <w:rFonts w:ascii="Times New Roman" w:hAnsi="Times New Roman" w:cs="Times New Roman"/>
                <w:b/>
                <w:iCs/>
                <w:sz w:val="24"/>
                <w:szCs w:val="24"/>
                <w:vertAlign w:val="subscript"/>
                <w:lang w:val="en-GB"/>
              </w:rPr>
              <w:t>iso</w:t>
            </w:r>
            <w:r w:rsidRPr="006A66E1">
              <w:rPr>
                <w:rFonts w:ascii="Times New Roman" w:hAnsi="Times New Roman" w:cs="Times New Roman"/>
                <w:b/>
                <w:iCs/>
                <w:sz w:val="24"/>
                <w:szCs w:val="24"/>
                <w:lang w:val="en-GB"/>
              </w:rPr>
              <w:t xml:space="preserve"> (Å</w:t>
            </w:r>
            <w:r w:rsidRPr="006A66E1">
              <w:rPr>
                <w:rFonts w:ascii="Times New Roman" w:hAnsi="Times New Roman" w:cs="Times New Roman"/>
                <w:b/>
                <w:iCs/>
                <w:sz w:val="24"/>
                <w:szCs w:val="24"/>
                <w:vertAlign w:val="superscript"/>
                <w:lang w:val="en-GB"/>
              </w:rPr>
              <w:t>2</w:t>
            </w:r>
            <w:r w:rsidRPr="006A66E1">
              <w:rPr>
                <w:rFonts w:ascii="Times New Roman" w:hAnsi="Times New Roman" w:cs="Times New Roman"/>
                <w:b/>
                <w:iCs/>
                <w:sz w:val="24"/>
                <w:szCs w:val="24"/>
                <w:lang w:val="en-GB"/>
              </w:rPr>
              <w:t>)</w:t>
            </w:r>
          </w:p>
        </w:tc>
        <w:tc>
          <w:tcPr>
            <w:tcW w:w="1321" w:type="dxa"/>
          </w:tcPr>
          <w:p w14:paraId="798376D0" w14:textId="77777777" w:rsidR="008C121E" w:rsidRPr="006A66E1" w:rsidRDefault="008C121E" w:rsidP="008C121E">
            <w:pPr>
              <w:jc w:val="center"/>
              <w:rPr>
                <w:rFonts w:ascii="Times New Roman" w:hAnsi="Times New Roman" w:cs="Times New Roman"/>
                <w:b/>
                <w:iCs/>
                <w:sz w:val="24"/>
                <w:szCs w:val="24"/>
                <w:lang w:val="en-GB"/>
              </w:rPr>
            </w:pPr>
            <w:r w:rsidRPr="006A66E1">
              <w:rPr>
                <w:rFonts w:ascii="Times New Roman" w:hAnsi="Times New Roman" w:cs="Times New Roman"/>
                <w:b/>
                <w:iCs/>
                <w:sz w:val="24"/>
                <w:szCs w:val="24"/>
                <w:lang w:val="en-GB"/>
              </w:rPr>
              <w:t>occupancy</w:t>
            </w:r>
          </w:p>
        </w:tc>
      </w:tr>
      <w:tr w:rsidR="008C121E" w:rsidRPr="006A66E1" w14:paraId="613C5C38" w14:textId="77777777" w:rsidTr="008C121E">
        <w:trPr>
          <w:trHeight w:val="300"/>
        </w:trPr>
        <w:tc>
          <w:tcPr>
            <w:tcW w:w="1320" w:type="dxa"/>
            <w:noWrap/>
            <w:hideMark/>
          </w:tcPr>
          <w:p w14:paraId="062D3590"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O1</w:t>
            </w:r>
          </w:p>
        </w:tc>
        <w:tc>
          <w:tcPr>
            <w:tcW w:w="1320" w:type="dxa"/>
            <w:noWrap/>
            <w:hideMark/>
          </w:tcPr>
          <w:p w14:paraId="0F6C948E" w14:textId="768D4083" w:rsidR="008C121E" w:rsidRPr="006A66E1" w:rsidRDefault="008C121E" w:rsidP="00CD1CC1">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4</w:t>
            </w:r>
            <w:r w:rsidR="00CD1CC1">
              <w:rPr>
                <w:rFonts w:ascii="Times New Roman" w:eastAsia="Times New Roman" w:hAnsi="Times New Roman" w:cs="Times New Roman"/>
                <w:i/>
                <w:color w:val="000000"/>
                <w:sz w:val="24"/>
                <w:szCs w:val="24"/>
                <w:lang w:eastAsia="en-IN"/>
              </w:rPr>
              <w:t>k</w:t>
            </w:r>
          </w:p>
        </w:tc>
        <w:tc>
          <w:tcPr>
            <w:tcW w:w="1320" w:type="dxa"/>
            <w:noWrap/>
            <w:hideMark/>
          </w:tcPr>
          <w:p w14:paraId="538BCAC0"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0.0494(10)</w:t>
            </w:r>
          </w:p>
        </w:tc>
        <w:tc>
          <w:tcPr>
            <w:tcW w:w="1320" w:type="dxa"/>
            <w:noWrap/>
            <w:hideMark/>
          </w:tcPr>
          <w:p w14:paraId="34EE064F"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0.1471(7)</w:t>
            </w:r>
          </w:p>
        </w:tc>
        <w:tc>
          <w:tcPr>
            <w:tcW w:w="1320" w:type="dxa"/>
            <w:noWrap/>
            <w:hideMark/>
          </w:tcPr>
          <w:p w14:paraId="2A74E762"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0.5</w:t>
            </w:r>
          </w:p>
        </w:tc>
        <w:tc>
          <w:tcPr>
            <w:tcW w:w="1321" w:type="dxa"/>
            <w:noWrap/>
            <w:hideMark/>
          </w:tcPr>
          <w:p w14:paraId="61DD568B"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0.00642</w:t>
            </w:r>
          </w:p>
        </w:tc>
        <w:tc>
          <w:tcPr>
            <w:tcW w:w="1321" w:type="dxa"/>
            <w:noWrap/>
            <w:hideMark/>
          </w:tcPr>
          <w:p w14:paraId="034DF854"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1</w:t>
            </w:r>
          </w:p>
        </w:tc>
      </w:tr>
      <w:tr w:rsidR="008C121E" w:rsidRPr="006A66E1" w14:paraId="20F211B1" w14:textId="77777777" w:rsidTr="008C121E">
        <w:trPr>
          <w:trHeight w:val="300"/>
        </w:trPr>
        <w:tc>
          <w:tcPr>
            <w:tcW w:w="1320" w:type="dxa"/>
            <w:noWrap/>
            <w:hideMark/>
          </w:tcPr>
          <w:p w14:paraId="63AAC8E7"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O2</w:t>
            </w:r>
          </w:p>
        </w:tc>
        <w:tc>
          <w:tcPr>
            <w:tcW w:w="1320" w:type="dxa"/>
            <w:noWrap/>
            <w:hideMark/>
          </w:tcPr>
          <w:p w14:paraId="29EA40BA" w14:textId="4CF4442B" w:rsidR="008C121E" w:rsidRPr="006A66E1" w:rsidRDefault="00CD1CC1"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4</w:t>
            </w:r>
            <w:r>
              <w:rPr>
                <w:rFonts w:ascii="Times New Roman" w:eastAsia="Times New Roman" w:hAnsi="Times New Roman" w:cs="Times New Roman"/>
                <w:i/>
                <w:color w:val="000000"/>
                <w:sz w:val="24"/>
                <w:szCs w:val="24"/>
                <w:lang w:eastAsia="en-IN"/>
              </w:rPr>
              <w:t>k</w:t>
            </w:r>
          </w:p>
        </w:tc>
        <w:tc>
          <w:tcPr>
            <w:tcW w:w="1320" w:type="dxa"/>
            <w:noWrap/>
            <w:hideMark/>
          </w:tcPr>
          <w:p w14:paraId="1AC1EE3F"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0.0450(12)</w:t>
            </w:r>
          </w:p>
        </w:tc>
        <w:tc>
          <w:tcPr>
            <w:tcW w:w="1320" w:type="dxa"/>
            <w:noWrap/>
            <w:hideMark/>
          </w:tcPr>
          <w:p w14:paraId="1CDDB617"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0.3912(11)</w:t>
            </w:r>
          </w:p>
        </w:tc>
        <w:tc>
          <w:tcPr>
            <w:tcW w:w="1320" w:type="dxa"/>
            <w:noWrap/>
            <w:hideMark/>
          </w:tcPr>
          <w:p w14:paraId="009F439C"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0.5</w:t>
            </w:r>
          </w:p>
        </w:tc>
        <w:tc>
          <w:tcPr>
            <w:tcW w:w="1321" w:type="dxa"/>
            <w:noWrap/>
            <w:hideMark/>
          </w:tcPr>
          <w:p w14:paraId="78F17470"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0.03344</w:t>
            </w:r>
          </w:p>
        </w:tc>
        <w:tc>
          <w:tcPr>
            <w:tcW w:w="1321" w:type="dxa"/>
            <w:noWrap/>
            <w:hideMark/>
          </w:tcPr>
          <w:p w14:paraId="620CD271"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1</w:t>
            </w:r>
          </w:p>
        </w:tc>
      </w:tr>
      <w:tr w:rsidR="008C121E" w:rsidRPr="006A66E1" w14:paraId="07213C21" w14:textId="77777777" w:rsidTr="008C121E">
        <w:trPr>
          <w:trHeight w:val="300"/>
        </w:trPr>
        <w:tc>
          <w:tcPr>
            <w:tcW w:w="1320" w:type="dxa"/>
            <w:noWrap/>
            <w:hideMark/>
          </w:tcPr>
          <w:p w14:paraId="019D8893"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O3</w:t>
            </w:r>
          </w:p>
        </w:tc>
        <w:tc>
          <w:tcPr>
            <w:tcW w:w="1320" w:type="dxa"/>
            <w:noWrap/>
            <w:hideMark/>
          </w:tcPr>
          <w:p w14:paraId="138D17A4" w14:textId="7BEB5154" w:rsidR="008C121E" w:rsidRPr="006A66E1" w:rsidRDefault="00CD1CC1"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4</w:t>
            </w:r>
            <w:r>
              <w:rPr>
                <w:rFonts w:ascii="Times New Roman" w:eastAsia="Times New Roman" w:hAnsi="Times New Roman" w:cs="Times New Roman"/>
                <w:i/>
                <w:color w:val="000000"/>
                <w:sz w:val="24"/>
                <w:szCs w:val="24"/>
                <w:lang w:eastAsia="en-IN"/>
              </w:rPr>
              <w:t>k</w:t>
            </w:r>
          </w:p>
        </w:tc>
        <w:tc>
          <w:tcPr>
            <w:tcW w:w="1320" w:type="dxa"/>
            <w:noWrap/>
            <w:hideMark/>
          </w:tcPr>
          <w:p w14:paraId="26D0B6D0"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0.1769(13)</w:t>
            </w:r>
          </w:p>
        </w:tc>
        <w:tc>
          <w:tcPr>
            <w:tcW w:w="1320" w:type="dxa"/>
            <w:noWrap/>
            <w:hideMark/>
          </w:tcPr>
          <w:p w14:paraId="30020C70"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0.1781(12)</w:t>
            </w:r>
          </w:p>
        </w:tc>
        <w:tc>
          <w:tcPr>
            <w:tcW w:w="1320" w:type="dxa"/>
            <w:noWrap/>
            <w:hideMark/>
          </w:tcPr>
          <w:p w14:paraId="59A3EFBA"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0.5</w:t>
            </w:r>
          </w:p>
        </w:tc>
        <w:tc>
          <w:tcPr>
            <w:tcW w:w="1321" w:type="dxa"/>
            <w:noWrap/>
            <w:hideMark/>
          </w:tcPr>
          <w:p w14:paraId="01309C43"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0.03982</w:t>
            </w:r>
          </w:p>
        </w:tc>
        <w:tc>
          <w:tcPr>
            <w:tcW w:w="1321" w:type="dxa"/>
            <w:noWrap/>
            <w:hideMark/>
          </w:tcPr>
          <w:p w14:paraId="40E75E80"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1</w:t>
            </w:r>
          </w:p>
        </w:tc>
      </w:tr>
      <w:tr w:rsidR="008C121E" w:rsidRPr="006A66E1" w14:paraId="7751FCBE" w14:textId="77777777" w:rsidTr="008C121E">
        <w:trPr>
          <w:trHeight w:val="300"/>
        </w:trPr>
        <w:tc>
          <w:tcPr>
            <w:tcW w:w="1320" w:type="dxa"/>
            <w:noWrap/>
            <w:hideMark/>
          </w:tcPr>
          <w:p w14:paraId="210C84F3"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O4</w:t>
            </w:r>
          </w:p>
        </w:tc>
        <w:tc>
          <w:tcPr>
            <w:tcW w:w="1320" w:type="dxa"/>
            <w:noWrap/>
            <w:hideMark/>
          </w:tcPr>
          <w:p w14:paraId="78551246" w14:textId="4B58152E" w:rsidR="008C121E" w:rsidRPr="006A66E1" w:rsidRDefault="00CD1CC1"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4</w:t>
            </w:r>
            <w:r>
              <w:rPr>
                <w:rFonts w:ascii="Times New Roman" w:eastAsia="Times New Roman" w:hAnsi="Times New Roman" w:cs="Times New Roman"/>
                <w:i/>
                <w:color w:val="000000"/>
                <w:sz w:val="24"/>
                <w:szCs w:val="24"/>
                <w:lang w:eastAsia="en-IN"/>
              </w:rPr>
              <w:t>k</w:t>
            </w:r>
          </w:p>
        </w:tc>
        <w:tc>
          <w:tcPr>
            <w:tcW w:w="1320" w:type="dxa"/>
            <w:noWrap/>
            <w:hideMark/>
          </w:tcPr>
          <w:p w14:paraId="72AB09E1"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0.1791(10)</w:t>
            </w:r>
          </w:p>
        </w:tc>
        <w:tc>
          <w:tcPr>
            <w:tcW w:w="1320" w:type="dxa"/>
            <w:noWrap/>
            <w:hideMark/>
          </w:tcPr>
          <w:p w14:paraId="26A6DFB8"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0.3190(9)</w:t>
            </w:r>
          </w:p>
        </w:tc>
        <w:tc>
          <w:tcPr>
            <w:tcW w:w="1320" w:type="dxa"/>
            <w:noWrap/>
            <w:hideMark/>
          </w:tcPr>
          <w:p w14:paraId="6AE16DBB"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0.5</w:t>
            </w:r>
          </w:p>
        </w:tc>
        <w:tc>
          <w:tcPr>
            <w:tcW w:w="1321" w:type="dxa"/>
            <w:noWrap/>
            <w:hideMark/>
          </w:tcPr>
          <w:p w14:paraId="653BA19B"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0.0022</w:t>
            </w:r>
          </w:p>
        </w:tc>
        <w:tc>
          <w:tcPr>
            <w:tcW w:w="1321" w:type="dxa"/>
            <w:noWrap/>
            <w:hideMark/>
          </w:tcPr>
          <w:p w14:paraId="3BB3AF1F"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1</w:t>
            </w:r>
          </w:p>
        </w:tc>
      </w:tr>
      <w:tr w:rsidR="008C121E" w:rsidRPr="006A66E1" w14:paraId="04A1028E" w14:textId="77777777" w:rsidTr="008C121E">
        <w:trPr>
          <w:trHeight w:val="300"/>
        </w:trPr>
        <w:tc>
          <w:tcPr>
            <w:tcW w:w="1320" w:type="dxa"/>
            <w:noWrap/>
            <w:hideMark/>
          </w:tcPr>
          <w:p w14:paraId="1F5A05FA"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O5</w:t>
            </w:r>
          </w:p>
        </w:tc>
        <w:tc>
          <w:tcPr>
            <w:tcW w:w="1320" w:type="dxa"/>
            <w:noWrap/>
            <w:hideMark/>
          </w:tcPr>
          <w:p w14:paraId="5BA41286" w14:textId="173C7982" w:rsidR="008C121E" w:rsidRPr="006A66E1" w:rsidRDefault="00CD1CC1"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4</w:t>
            </w:r>
            <w:r>
              <w:rPr>
                <w:rFonts w:ascii="Times New Roman" w:eastAsia="Times New Roman" w:hAnsi="Times New Roman" w:cs="Times New Roman"/>
                <w:i/>
                <w:color w:val="000000"/>
                <w:sz w:val="24"/>
                <w:szCs w:val="24"/>
                <w:lang w:eastAsia="en-IN"/>
              </w:rPr>
              <w:t>k</w:t>
            </w:r>
          </w:p>
        </w:tc>
        <w:tc>
          <w:tcPr>
            <w:tcW w:w="1320" w:type="dxa"/>
            <w:noWrap/>
            <w:hideMark/>
          </w:tcPr>
          <w:p w14:paraId="40677C31"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0.2504(11)</w:t>
            </w:r>
          </w:p>
        </w:tc>
        <w:tc>
          <w:tcPr>
            <w:tcW w:w="1320" w:type="dxa"/>
            <w:noWrap/>
            <w:hideMark/>
          </w:tcPr>
          <w:p w14:paraId="5D1431A6"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0.0463(7)</w:t>
            </w:r>
          </w:p>
        </w:tc>
        <w:tc>
          <w:tcPr>
            <w:tcW w:w="1320" w:type="dxa"/>
            <w:noWrap/>
            <w:hideMark/>
          </w:tcPr>
          <w:p w14:paraId="6AC1A2F1"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0.5</w:t>
            </w:r>
          </w:p>
        </w:tc>
        <w:tc>
          <w:tcPr>
            <w:tcW w:w="1321" w:type="dxa"/>
            <w:noWrap/>
            <w:hideMark/>
          </w:tcPr>
          <w:p w14:paraId="2194D823"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0.00579</w:t>
            </w:r>
          </w:p>
        </w:tc>
        <w:tc>
          <w:tcPr>
            <w:tcW w:w="1321" w:type="dxa"/>
            <w:noWrap/>
            <w:hideMark/>
          </w:tcPr>
          <w:p w14:paraId="66346F5C"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1</w:t>
            </w:r>
          </w:p>
        </w:tc>
      </w:tr>
      <w:tr w:rsidR="008C121E" w:rsidRPr="006A66E1" w14:paraId="7CDC6367" w14:textId="77777777" w:rsidTr="008C121E">
        <w:trPr>
          <w:trHeight w:val="300"/>
        </w:trPr>
        <w:tc>
          <w:tcPr>
            <w:tcW w:w="1320" w:type="dxa"/>
            <w:noWrap/>
            <w:hideMark/>
          </w:tcPr>
          <w:p w14:paraId="2FEBA4CE"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O6</w:t>
            </w:r>
          </w:p>
        </w:tc>
        <w:tc>
          <w:tcPr>
            <w:tcW w:w="1320" w:type="dxa"/>
            <w:noWrap/>
            <w:hideMark/>
          </w:tcPr>
          <w:p w14:paraId="7E1E348B" w14:textId="4228AF8B" w:rsidR="008C121E" w:rsidRPr="006A66E1" w:rsidRDefault="00CD1CC1"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4</w:t>
            </w:r>
            <w:r>
              <w:rPr>
                <w:rFonts w:ascii="Times New Roman" w:eastAsia="Times New Roman" w:hAnsi="Times New Roman" w:cs="Times New Roman"/>
                <w:i/>
                <w:color w:val="000000"/>
                <w:sz w:val="24"/>
                <w:szCs w:val="24"/>
                <w:lang w:eastAsia="en-IN"/>
              </w:rPr>
              <w:t>k</w:t>
            </w:r>
          </w:p>
        </w:tc>
        <w:tc>
          <w:tcPr>
            <w:tcW w:w="1320" w:type="dxa"/>
            <w:noWrap/>
            <w:hideMark/>
          </w:tcPr>
          <w:p w14:paraId="67D2C429"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0.2559(10)</w:t>
            </w:r>
          </w:p>
        </w:tc>
        <w:tc>
          <w:tcPr>
            <w:tcW w:w="1320" w:type="dxa"/>
            <w:noWrap/>
            <w:hideMark/>
          </w:tcPr>
          <w:p w14:paraId="1BBC48EA"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0.4692(6)</w:t>
            </w:r>
          </w:p>
        </w:tc>
        <w:tc>
          <w:tcPr>
            <w:tcW w:w="1320" w:type="dxa"/>
            <w:noWrap/>
            <w:hideMark/>
          </w:tcPr>
          <w:p w14:paraId="214601B1"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0.5</w:t>
            </w:r>
          </w:p>
        </w:tc>
        <w:tc>
          <w:tcPr>
            <w:tcW w:w="1321" w:type="dxa"/>
            <w:noWrap/>
            <w:hideMark/>
          </w:tcPr>
          <w:p w14:paraId="15BB9E1F"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0.00616</w:t>
            </w:r>
          </w:p>
        </w:tc>
        <w:tc>
          <w:tcPr>
            <w:tcW w:w="1321" w:type="dxa"/>
            <w:noWrap/>
            <w:hideMark/>
          </w:tcPr>
          <w:p w14:paraId="59ADD54A"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1</w:t>
            </w:r>
          </w:p>
        </w:tc>
      </w:tr>
      <w:tr w:rsidR="008C121E" w:rsidRPr="006A66E1" w14:paraId="22CF6A44" w14:textId="77777777" w:rsidTr="008C121E">
        <w:trPr>
          <w:trHeight w:val="300"/>
        </w:trPr>
        <w:tc>
          <w:tcPr>
            <w:tcW w:w="1320" w:type="dxa"/>
            <w:noWrap/>
            <w:hideMark/>
          </w:tcPr>
          <w:p w14:paraId="2DDE595C"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O7</w:t>
            </w:r>
          </w:p>
        </w:tc>
        <w:tc>
          <w:tcPr>
            <w:tcW w:w="1320" w:type="dxa"/>
            <w:noWrap/>
            <w:hideMark/>
          </w:tcPr>
          <w:p w14:paraId="4616EA53" w14:textId="13003C39" w:rsidR="008C121E" w:rsidRPr="006A66E1" w:rsidRDefault="00CD1CC1"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4</w:t>
            </w:r>
            <w:r>
              <w:rPr>
                <w:rFonts w:ascii="Times New Roman" w:eastAsia="Times New Roman" w:hAnsi="Times New Roman" w:cs="Times New Roman"/>
                <w:i/>
                <w:color w:val="000000"/>
                <w:sz w:val="24"/>
                <w:szCs w:val="24"/>
                <w:lang w:eastAsia="en-IN"/>
              </w:rPr>
              <w:t>k</w:t>
            </w:r>
          </w:p>
        </w:tc>
        <w:tc>
          <w:tcPr>
            <w:tcW w:w="1320" w:type="dxa"/>
            <w:noWrap/>
            <w:hideMark/>
          </w:tcPr>
          <w:p w14:paraId="78284C10"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0.3293(16)</w:t>
            </w:r>
          </w:p>
        </w:tc>
        <w:tc>
          <w:tcPr>
            <w:tcW w:w="1320" w:type="dxa"/>
            <w:noWrap/>
            <w:hideMark/>
          </w:tcPr>
          <w:p w14:paraId="3CFB00D1"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0.1641(13)</w:t>
            </w:r>
          </w:p>
        </w:tc>
        <w:tc>
          <w:tcPr>
            <w:tcW w:w="1320" w:type="dxa"/>
            <w:noWrap/>
            <w:hideMark/>
          </w:tcPr>
          <w:p w14:paraId="045B2746"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0.5</w:t>
            </w:r>
          </w:p>
        </w:tc>
        <w:tc>
          <w:tcPr>
            <w:tcW w:w="1321" w:type="dxa"/>
            <w:noWrap/>
            <w:hideMark/>
          </w:tcPr>
          <w:p w14:paraId="37FE57A3"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0.04905</w:t>
            </w:r>
          </w:p>
        </w:tc>
        <w:tc>
          <w:tcPr>
            <w:tcW w:w="1321" w:type="dxa"/>
            <w:noWrap/>
            <w:hideMark/>
          </w:tcPr>
          <w:p w14:paraId="3374CC53"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1</w:t>
            </w:r>
          </w:p>
        </w:tc>
      </w:tr>
      <w:tr w:rsidR="008C121E" w:rsidRPr="006A66E1" w14:paraId="748563A4" w14:textId="77777777" w:rsidTr="008C121E">
        <w:trPr>
          <w:trHeight w:val="300"/>
        </w:trPr>
        <w:tc>
          <w:tcPr>
            <w:tcW w:w="1320" w:type="dxa"/>
            <w:noWrap/>
            <w:hideMark/>
          </w:tcPr>
          <w:p w14:paraId="0A2C6B94"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O8</w:t>
            </w:r>
          </w:p>
        </w:tc>
        <w:tc>
          <w:tcPr>
            <w:tcW w:w="1320" w:type="dxa"/>
            <w:noWrap/>
            <w:hideMark/>
          </w:tcPr>
          <w:p w14:paraId="6527BB12" w14:textId="7E3CFB3C" w:rsidR="008C121E" w:rsidRPr="006A66E1" w:rsidRDefault="00CD1CC1"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4</w:t>
            </w:r>
            <w:r>
              <w:rPr>
                <w:rFonts w:ascii="Times New Roman" w:eastAsia="Times New Roman" w:hAnsi="Times New Roman" w:cs="Times New Roman"/>
                <w:i/>
                <w:color w:val="000000"/>
                <w:sz w:val="24"/>
                <w:szCs w:val="24"/>
                <w:lang w:eastAsia="en-IN"/>
              </w:rPr>
              <w:t>k</w:t>
            </w:r>
          </w:p>
        </w:tc>
        <w:tc>
          <w:tcPr>
            <w:tcW w:w="1320" w:type="dxa"/>
            <w:noWrap/>
            <w:hideMark/>
          </w:tcPr>
          <w:p w14:paraId="4040851E"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0.3399(9)</w:t>
            </w:r>
          </w:p>
        </w:tc>
        <w:tc>
          <w:tcPr>
            <w:tcW w:w="1320" w:type="dxa"/>
            <w:noWrap/>
            <w:hideMark/>
          </w:tcPr>
          <w:p w14:paraId="063FB91A"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0.3338(12)</w:t>
            </w:r>
          </w:p>
        </w:tc>
        <w:tc>
          <w:tcPr>
            <w:tcW w:w="1320" w:type="dxa"/>
            <w:noWrap/>
            <w:hideMark/>
          </w:tcPr>
          <w:p w14:paraId="55ACCED2"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0.5</w:t>
            </w:r>
          </w:p>
        </w:tc>
        <w:tc>
          <w:tcPr>
            <w:tcW w:w="1321" w:type="dxa"/>
            <w:noWrap/>
            <w:hideMark/>
          </w:tcPr>
          <w:p w14:paraId="618726DA"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0.0145</w:t>
            </w:r>
          </w:p>
        </w:tc>
        <w:tc>
          <w:tcPr>
            <w:tcW w:w="1321" w:type="dxa"/>
            <w:noWrap/>
            <w:hideMark/>
          </w:tcPr>
          <w:p w14:paraId="18EA6DDD"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1</w:t>
            </w:r>
          </w:p>
        </w:tc>
      </w:tr>
      <w:tr w:rsidR="008C121E" w:rsidRPr="006A66E1" w14:paraId="7370CA4A" w14:textId="77777777" w:rsidTr="008C121E">
        <w:trPr>
          <w:trHeight w:val="300"/>
        </w:trPr>
        <w:tc>
          <w:tcPr>
            <w:tcW w:w="1320" w:type="dxa"/>
            <w:noWrap/>
            <w:hideMark/>
          </w:tcPr>
          <w:p w14:paraId="3C4C78CC"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O9</w:t>
            </w:r>
          </w:p>
        </w:tc>
        <w:tc>
          <w:tcPr>
            <w:tcW w:w="1320" w:type="dxa"/>
            <w:noWrap/>
            <w:hideMark/>
          </w:tcPr>
          <w:p w14:paraId="5CC30B71" w14:textId="122A2EA6" w:rsidR="008C121E" w:rsidRPr="006A66E1" w:rsidRDefault="00CD1CC1"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4</w:t>
            </w:r>
            <w:r>
              <w:rPr>
                <w:rFonts w:ascii="Times New Roman" w:eastAsia="Times New Roman" w:hAnsi="Times New Roman" w:cs="Times New Roman"/>
                <w:i/>
                <w:color w:val="000000"/>
                <w:sz w:val="24"/>
                <w:szCs w:val="24"/>
                <w:lang w:eastAsia="en-IN"/>
              </w:rPr>
              <w:t>k</w:t>
            </w:r>
          </w:p>
        </w:tc>
        <w:tc>
          <w:tcPr>
            <w:tcW w:w="1320" w:type="dxa"/>
            <w:noWrap/>
            <w:hideMark/>
          </w:tcPr>
          <w:p w14:paraId="419AC604"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0.4730(18)</w:t>
            </w:r>
          </w:p>
        </w:tc>
        <w:tc>
          <w:tcPr>
            <w:tcW w:w="1320" w:type="dxa"/>
            <w:noWrap/>
            <w:hideMark/>
          </w:tcPr>
          <w:p w14:paraId="69AB6ABB"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0.0911(15)</w:t>
            </w:r>
          </w:p>
        </w:tc>
        <w:tc>
          <w:tcPr>
            <w:tcW w:w="1320" w:type="dxa"/>
            <w:noWrap/>
            <w:hideMark/>
          </w:tcPr>
          <w:p w14:paraId="702A7B9F"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0.5</w:t>
            </w:r>
          </w:p>
        </w:tc>
        <w:tc>
          <w:tcPr>
            <w:tcW w:w="1321" w:type="dxa"/>
            <w:noWrap/>
            <w:hideMark/>
          </w:tcPr>
          <w:p w14:paraId="28D56DFC"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0.07254</w:t>
            </w:r>
          </w:p>
        </w:tc>
        <w:tc>
          <w:tcPr>
            <w:tcW w:w="1321" w:type="dxa"/>
            <w:noWrap/>
            <w:hideMark/>
          </w:tcPr>
          <w:p w14:paraId="1EE933B1"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1</w:t>
            </w:r>
          </w:p>
        </w:tc>
      </w:tr>
      <w:tr w:rsidR="008C121E" w:rsidRPr="006A66E1" w14:paraId="59F5AA0E" w14:textId="77777777" w:rsidTr="008C121E">
        <w:trPr>
          <w:trHeight w:val="300"/>
        </w:trPr>
        <w:tc>
          <w:tcPr>
            <w:tcW w:w="1320" w:type="dxa"/>
            <w:noWrap/>
            <w:hideMark/>
          </w:tcPr>
          <w:p w14:paraId="490D738A"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O10</w:t>
            </w:r>
          </w:p>
        </w:tc>
        <w:tc>
          <w:tcPr>
            <w:tcW w:w="1320" w:type="dxa"/>
            <w:noWrap/>
            <w:hideMark/>
          </w:tcPr>
          <w:p w14:paraId="24165C50" w14:textId="6FBC009B" w:rsidR="008C121E" w:rsidRPr="006A66E1" w:rsidRDefault="00CD1CC1"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4</w:t>
            </w:r>
            <w:r>
              <w:rPr>
                <w:rFonts w:ascii="Times New Roman" w:eastAsia="Times New Roman" w:hAnsi="Times New Roman" w:cs="Times New Roman"/>
                <w:i/>
                <w:color w:val="000000"/>
                <w:sz w:val="24"/>
                <w:szCs w:val="24"/>
                <w:lang w:eastAsia="en-IN"/>
              </w:rPr>
              <w:t>k</w:t>
            </w:r>
          </w:p>
        </w:tc>
        <w:tc>
          <w:tcPr>
            <w:tcW w:w="1320" w:type="dxa"/>
            <w:noWrap/>
            <w:hideMark/>
          </w:tcPr>
          <w:p w14:paraId="08E0211D"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0.4601(10)</w:t>
            </w:r>
          </w:p>
        </w:tc>
        <w:tc>
          <w:tcPr>
            <w:tcW w:w="1320" w:type="dxa"/>
            <w:noWrap/>
            <w:hideMark/>
          </w:tcPr>
          <w:p w14:paraId="196303EB"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0.3895(7)</w:t>
            </w:r>
          </w:p>
        </w:tc>
        <w:tc>
          <w:tcPr>
            <w:tcW w:w="1320" w:type="dxa"/>
            <w:noWrap/>
            <w:hideMark/>
          </w:tcPr>
          <w:p w14:paraId="069A128F"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0.5</w:t>
            </w:r>
          </w:p>
        </w:tc>
        <w:tc>
          <w:tcPr>
            <w:tcW w:w="1321" w:type="dxa"/>
            <w:noWrap/>
            <w:hideMark/>
          </w:tcPr>
          <w:p w14:paraId="5FC6B6AA"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0.00774</w:t>
            </w:r>
          </w:p>
        </w:tc>
        <w:tc>
          <w:tcPr>
            <w:tcW w:w="1321" w:type="dxa"/>
            <w:noWrap/>
            <w:hideMark/>
          </w:tcPr>
          <w:p w14:paraId="655A72DE"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1</w:t>
            </w:r>
          </w:p>
        </w:tc>
      </w:tr>
      <w:tr w:rsidR="008C121E" w:rsidRPr="006A66E1" w14:paraId="65A63876" w14:textId="77777777" w:rsidTr="008C121E">
        <w:trPr>
          <w:trHeight w:val="300"/>
        </w:trPr>
        <w:tc>
          <w:tcPr>
            <w:tcW w:w="1320" w:type="dxa"/>
            <w:noWrap/>
            <w:hideMark/>
          </w:tcPr>
          <w:p w14:paraId="4089BB25"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O11</w:t>
            </w:r>
          </w:p>
        </w:tc>
        <w:tc>
          <w:tcPr>
            <w:tcW w:w="1320" w:type="dxa"/>
            <w:noWrap/>
            <w:hideMark/>
          </w:tcPr>
          <w:p w14:paraId="7EDD4F08" w14:textId="082F58C1" w:rsidR="008C121E" w:rsidRPr="006A66E1" w:rsidRDefault="008C121E" w:rsidP="00CD1CC1">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4</w:t>
            </w:r>
            <w:r w:rsidR="00CD1CC1">
              <w:rPr>
                <w:rFonts w:ascii="Times New Roman" w:eastAsia="Times New Roman" w:hAnsi="Times New Roman" w:cs="Times New Roman"/>
                <w:i/>
                <w:color w:val="000000"/>
                <w:sz w:val="24"/>
                <w:szCs w:val="24"/>
                <w:lang w:eastAsia="en-IN"/>
              </w:rPr>
              <w:t>j</w:t>
            </w:r>
          </w:p>
        </w:tc>
        <w:tc>
          <w:tcPr>
            <w:tcW w:w="1320" w:type="dxa"/>
            <w:noWrap/>
            <w:hideMark/>
          </w:tcPr>
          <w:p w14:paraId="0B2DE8E2"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0.1327(10)</w:t>
            </w:r>
          </w:p>
        </w:tc>
        <w:tc>
          <w:tcPr>
            <w:tcW w:w="1320" w:type="dxa"/>
            <w:noWrap/>
            <w:hideMark/>
          </w:tcPr>
          <w:p w14:paraId="7B4BED0E"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0.0699(9)</w:t>
            </w:r>
          </w:p>
        </w:tc>
        <w:tc>
          <w:tcPr>
            <w:tcW w:w="1320" w:type="dxa"/>
            <w:noWrap/>
            <w:hideMark/>
          </w:tcPr>
          <w:p w14:paraId="2AD232D0"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w:t>
            </w:r>
          </w:p>
        </w:tc>
        <w:tc>
          <w:tcPr>
            <w:tcW w:w="1321" w:type="dxa"/>
            <w:noWrap/>
            <w:hideMark/>
          </w:tcPr>
          <w:p w14:paraId="5CF431A6"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0.00031</w:t>
            </w:r>
          </w:p>
        </w:tc>
        <w:tc>
          <w:tcPr>
            <w:tcW w:w="1321" w:type="dxa"/>
            <w:noWrap/>
            <w:hideMark/>
          </w:tcPr>
          <w:p w14:paraId="1F219036"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1</w:t>
            </w:r>
          </w:p>
        </w:tc>
      </w:tr>
      <w:tr w:rsidR="008C121E" w:rsidRPr="006A66E1" w14:paraId="23F5EF45" w14:textId="77777777" w:rsidTr="008C121E">
        <w:trPr>
          <w:trHeight w:val="300"/>
        </w:trPr>
        <w:tc>
          <w:tcPr>
            <w:tcW w:w="1320" w:type="dxa"/>
            <w:noWrap/>
            <w:hideMark/>
          </w:tcPr>
          <w:p w14:paraId="34D106B2"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O12</w:t>
            </w:r>
          </w:p>
        </w:tc>
        <w:tc>
          <w:tcPr>
            <w:tcW w:w="1320" w:type="dxa"/>
            <w:noWrap/>
            <w:hideMark/>
          </w:tcPr>
          <w:p w14:paraId="51FAAFDB" w14:textId="038850E9" w:rsidR="008C121E" w:rsidRPr="006A66E1" w:rsidRDefault="008C121E" w:rsidP="00CD1CC1">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4</w:t>
            </w:r>
            <w:r w:rsidR="00CD1CC1">
              <w:rPr>
                <w:rFonts w:ascii="Times New Roman" w:eastAsia="Times New Roman" w:hAnsi="Times New Roman" w:cs="Times New Roman"/>
                <w:i/>
                <w:color w:val="000000"/>
                <w:sz w:val="24"/>
                <w:szCs w:val="24"/>
                <w:lang w:eastAsia="en-IN"/>
              </w:rPr>
              <w:t>j</w:t>
            </w:r>
          </w:p>
        </w:tc>
        <w:tc>
          <w:tcPr>
            <w:tcW w:w="1320" w:type="dxa"/>
            <w:noWrap/>
            <w:hideMark/>
          </w:tcPr>
          <w:p w14:paraId="1939528E"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0.0775(6)</w:t>
            </w:r>
          </w:p>
        </w:tc>
        <w:tc>
          <w:tcPr>
            <w:tcW w:w="1320" w:type="dxa"/>
            <w:noWrap/>
            <w:hideMark/>
          </w:tcPr>
          <w:p w14:paraId="4720DDF0"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0.2461(8)</w:t>
            </w:r>
          </w:p>
        </w:tc>
        <w:tc>
          <w:tcPr>
            <w:tcW w:w="1320" w:type="dxa"/>
            <w:noWrap/>
            <w:hideMark/>
          </w:tcPr>
          <w:p w14:paraId="52EF1D8C"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w:t>
            </w:r>
          </w:p>
        </w:tc>
        <w:tc>
          <w:tcPr>
            <w:tcW w:w="1321" w:type="dxa"/>
            <w:noWrap/>
            <w:hideMark/>
          </w:tcPr>
          <w:p w14:paraId="3A4D6A23"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0.00329</w:t>
            </w:r>
          </w:p>
        </w:tc>
        <w:tc>
          <w:tcPr>
            <w:tcW w:w="1321" w:type="dxa"/>
            <w:noWrap/>
            <w:hideMark/>
          </w:tcPr>
          <w:p w14:paraId="46ED983B"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1</w:t>
            </w:r>
          </w:p>
        </w:tc>
      </w:tr>
      <w:tr w:rsidR="008C121E" w:rsidRPr="006A66E1" w14:paraId="38E35946" w14:textId="77777777" w:rsidTr="008C121E">
        <w:trPr>
          <w:trHeight w:val="300"/>
        </w:trPr>
        <w:tc>
          <w:tcPr>
            <w:tcW w:w="1320" w:type="dxa"/>
            <w:noWrap/>
            <w:hideMark/>
          </w:tcPr>
          <w:p w14:paraId="2CE8E9C2"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O13</w:t>
            </w:r>
          </w:p>
        </w:tc>
        <w:tc>
          <w:tcPr>
            <w:tcW w:w="1320" w:type="dxa"/>
            <w:noWrap/>
            <w:hideMark/>
          </w:tcPr>
          <w:p w14:paraId="7E5C7A16" w14:textId="729BB04C" w:rsidR="008C121E" w:rsidRPr="006A66E1" w:rsidRDefault="008C121E" w:rsidP="00CD1CC1">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4</w:t>
            </w:r>
            <w:r w:rsidR="00CD1CC1">
              <w:rPr>
                <w:rFonts w:ascii="Times New Roman" w:eastAsia="Times New Roman" w:hAnsi="Times New Roman" w:cs="Times New Roman"/>
                <w:i/>
                <w:color w:val="000000"/>
                <w:sz w:val="24"/>
                <w:szCs w:val="24"/>
                <w:lang w:eastAsia="en-IN"/>
              </w:rPr>
              <w:t>j</w:t>
            </w:r>
          </w:p>
        </w:tc>
        <w:tc>
          <w:tcPr>
            <w:tcW w:w="1320" w:type="dxa"/>
            <w:noWrap/>
            <w:hideMark/>
          </w:tcPr>
          <w:p w14:paraId="3CC48A30"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0.1587(12)</w:t>
            </w:r>
          </w:p>
        </w:tc>
        <w:tc>
          <w:tcPr>
            <w:tcW w:w="1320" w:type="dxa"/>
            <w:noWrap/>
            <w:hideMark/>
          </w:tcPr>
          <w:p w14:paraId="5AF6385D"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0.4287(15)</w:t>
            </w:r>
          </w:p>
        </w:tc>
        <w:tc>
          <w:tcPr>
            <w:tcW w:w="1320" w:type="dxa"/>
            <w:noWrap/>
            <w:hideMark/>
          </w:tcPr>
          <w:p w14:paraId="32DD3B53"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w:t>
            </w:r>
          </w:p>
        </w:tc>
        <w:tc>
          <w:tcPr>
            <w:tcW w:w="1321" w:type="dxa"/>
            <w:noWrap/>
            <w:hideMark/>
          </w:tcPr>
          <w:p w14:paraId="6C39BC70"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0.06472</w:t>
            </w:r>
          </w:p>
        </w:tc>
        <w:tc>
          <w:tcPr>
            <w:tcW w:w="1321" w:type="dxa"/>
            <w:noWrap/>
            <w:hideMark/>
          </w:tcPr>
          <w:p w14:paraId="7DFEF3FE"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1</w:t>
            </w:r>
          </w:p>
        </w:tc>
      </w:tr>
      <w:tr w:rsidR="008C121E" w:rsidRPr="006A66E1" w14:paraId="4A02F04C" w14:textId="77777777" w:rsidTr="008C121E">
        <w:trPr>
          <w:trHeight w:val="300"/>
        </w:trPr>
        <w:tc>
          <w:tcPr>
            <w:tcW w:w="1320" w:type="dxa"/>
            <w:noWrap/>
            <w:hideMark/>
          </w:tcPr>
          <w:p w14:paraId="04E4B1F8"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O14</w:t>
            </w:r>
          </w:p>
        </w:tc>
        <w:tc>
          <w:tcPr>
            <w:tcW w:w="1320" w:type="dxa"/>
            <w:noWrap/>
            <w:hideMark/>
          </w:tcPr>
          <w:p w14:paraId="548C1AE9" w14:textId="5DA610BA" w:rsidR="008C121E" w:rsidRPr="006A66E1" w:rsidRDefault="008C121E" w:rsidP="00CD1CC1">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4</w:t>
            </w:r>
            <w:r w:rsidR="00CD1CC1">
              <w:rPr>
                <w:rFonts w:ascii="Times New Roman" w:eastAsia="Times New Roman" w:hAnsi="Times New Roman" w:cs="Times New Roman"/>
                <w:i/>
                <w:color w:val="000000"/>
                <w:sz w:val="24"/>
                <w:szCs w:val="24"/>
                <w:lang w:eastAsia="en-IN"/>
              </w:rPr>
              <w:t>j</w:t>
            </w:r>
          </w:p>
        </w:tc>
        <w:tc>
          <w:tcPr>
            <w:tcW w:w="1320" w:type="dxa"/>
            <w:noWrap/>
            <w:hideMark/>
          </w:tcPr>
          <w:p w14:paraId="1DF12FBE"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0.2630(8)</w:t>
            </w:r>
          </w:p>
        </w:tc>
        <w:tc>
          <w:tcPr>
            <w:tcW w:w="1320" w:type="dxa"/>
            <w:noWrap/>
            <w:hideMark/>
          </w:tcPr>
          <w:p w14:paraId="48C1505C"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0.2542(15)</w:t>
            </w:r>
          </w:p>
        </w:tc>
        <w:tc>
          <w:tcPr>
            <w:tcW w:w="1320" w:type="dxa"/>
            <w:noWrap/>
            <w:hideMark/>
          </w:tcPr>
          <w:p w14:paraId="3B34A613"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w:t>
            </w:r>
          </w:p>
        </w:tc>
        <w:tc>
          <w:tcPr>
            <w:tcW w:w="1321" w:type="dxa"/>
            <w:noWrap/>
            <w:hideMark/>
          </w:tcPr>
          <w:p w14:paraId="6DD3F9C5"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0.0266</w:t>
            </w:r>
          </w:p>
        </w:tc>
        <w:tc>
          <w:tcPr>
            <w:tcW w:w="1321" w:type="dxa"/>
            <w:noWrap/>
            <w:hideMark/>
          </w:tcPr>
          <w:p w14:paraId="7821F6B8"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1</w:t>
            </w:r>
          </w:p>
        </w:tc>
      </w:tr>
      <w:tr w:rsidR="008C121E" w:rsidRPr="006A66E1" w14:paraId="0DE12FEB" w14:textId="77777777" w:rsidTr="008C121E">
        <w:trPr>
          <w:trHeight w:val="300"/>
        </w:trPr>
        <w:tc>
          <w:tcPr>
            <w:tcW w:w="1320" w:type="dxa"/>
            <w:noWrap/>
            <w:hideMark/>
          </w:tcPr>
          <w:p w14:paraId="6DC96C66"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O15</w:t>
            </w:r>
          </w:p>
        </w:tc>
        <w:tc>
          <w:tcPr>
            <w:tcW w:w="1320" w:type="dxa"/>
            <w:noWrap/>
            <w:hideMark/>
          </w:tcPr>
          <w:p w14:paraId="63506842" w14:textId="146DDD76" w:rsidR="008C121E" w:rsidRPr="006A66E1" w:rsidRDefault="008C121E" w:rsidP="00CD1CC1">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4</w:t>
            </w:r>
            <w:r w:rsidR="00CD1CC1">
              <w:rPr>
                <w:rFonts w:ascii="Times New Roman" w:eastAsia="Times New Roman" w:hAnsi="Times New Roman" w:cs="Times New Roman"/>
                <w:i/>
                <w:color w:val="000000"/>
                <w:sz w:val="24"/>
                <w:szCs w:val="24"/>
                <w:lang w:eastAsia="en-IN"/>
              </w:rPr>
              <w:t>j</w:t>
            </w:r>
          </w:p>
        </w:tc>
        <w:tc>
          <w:tcPr>
            <w:tcW w:w="1320" w:type="dxa"/>
            <w:noWrap/>
            <w:hideMark/>
          </w:tcPr>
          <w:p w14:paraId="1EBC98B3"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0.3666(12)</w:t>
            </w:r>
          </w:p>
        </w:tc>
        <w:tc>
          <w:tcPr>
            <w:tcW w:w="1320" w:type="dxa"/>
            <w:noWrap/>
            <w:hideMark/>
          </w:tcPr>
          <w:p w14:paraId="443AD402"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0.0662(13)</w:t>
            </w:r>
          </w:p>
        </w:tc>
        <w:tc>
          <w:tcPr>
            <w:tcW w:w="1320" w:type="dxa"/>
            <w:noWrap/>
            <w:hideMark/>
          </w:tcPr>
          <w:p w14:paraId="1FE4276C"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w:t>
            </w:r>
          </w:p>
        </w:tc>
        <w:tc>
          <w:tcPr>
            <w:tcW w:w="1321" w:type="dxa"/>
            <w:noWrap/>
            <w:hideMark/>
          </w:tcPr>
          <w:p w14:paraId="0EC913C8"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0.03175</w:t>
            </w:r>
          </w:p>
        </w:tc>
        <w:tc>
          <w:tcPr>
            <w:tcW w:w="1321" w:type="dxa"/>
            <w:noWrap/>
            <w:hideMark/>
          </w:tcPr>
          <w:p w14:paraId="5308A650"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1</w:t>
            </w:r>
          </w:p>
        </w:tc>
      </w:tr>
      <w:tr w:rsidR="008C121E" w:rsidRPr="006A66E1" w14:paraId="6A6CD5FB" w14:textId="77777777" w:rsidTr="008C121E">
        <w:trPr>
          <w:trHeight w:val="300"/>
        </w:trPr>
        <w:tc>
          <w:tcPr>
            <w:tcW w:w="1320" w:type="dxa"/>
            <w:noWrap/>
            <w:hideMark/>
          </w:tcPr>
          <w:p w14:paraId="12F81095"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O16</w:t>
            </w:r>
          </w:p>
        </w:tc>
        <w:tc>
          <w:tcPr>
            <w:tcW w:w="1320" w:type="dxa"/>
            <w:noWrap/>
            <w:hideMark/>
          </w:tcPr>
          <w:p w14:paraId="51A0DF2C" w14:textId="0C6C67A2" w:rsidR="008C121E" w:rsidRPr="006A66E1" w:rsidRDefault="008C121E" w:rsidP="00CD1CC1">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4</w:t>
            </w:r>
            <w:r w:rsidR="00CD1CC1">
              <w:rPr>
                <w:rFonts w:ascii="Times New Roman" w:eastAsia="Times New Roman" w:hAnsi="Times New Roman" w:cs="Times New Roman"/>
                <w:i/>
                <w:color w:val="000000"/>
                <w:sz w:val="24"/>
                <w:szCs w:val="24"/>
                <w:lang w:eastAsia="en-IN"/>
              </w:rPr>
              <w:t>j</w:t>
            </w:r>
          </w:p>
        </w:tc>
        <w:tc>
          <w:tcPr>
            <w:tcW w:w="1320" w:type="dxa"/>
            <w:noWrap/>
            <w:hideMark/>
          </w:tcPr>
          <w:p w14:paraId="239E79EC"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0.3551(9)</w:t>
            </w:r>
          </w:p>
        </w:tc>
        <w:tc>
          <w:tcPr>
            <w:tcW w:w="1320" w:type="dxa"/>
            <w:noWrap/>
            <w:hideMark/>
          </w:tcPr>
          <w:p w14:paraId="11B80B88"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0.4400(11)</w:t>
            </w:r>
          </w:p>
        </w:tc>
        <w:tc>
          <w:tcPr>
            <w:tcW w:w="1320" w:type="dxa"/>
            <w:noWrap/>
            <w:hideMark/>
          </w:tcPr>
          <w:p w14:paraId="5C9F2E1B"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w:t>
            </w:r>
          </w:p>
        </w:tc>
        <w:tc>
          <w:tcPr>
            <w:tcW w:w="1321" w:type="dxa"/>
            <w:noWrap/>
            <w:hideMark/>
          </w:tcPr>
          <w:p w14:paraId="61B8A982"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0.0127</w:t>
            </w:r>
          </w:p>
        </w:tc>
        <w:tc>
          <w:tcPr>
            <w:tcW w:w="1321" w:type="dxa"/>
            <w:noWrap/>
            <w:hideMark/>
          </w:tcPr>
          <w:p w14:paraId="044BC90E"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1</w:t>
            </w:r>
          </w:p>
        </w:tc>
      </w:tr>
      <w:tr w:rsidR="008C121E" w:rsidRPr="006A66E1" w14:paraId="15C50623" w14:textId="77777777" w:rsidTr="008C121E">
        <w:trPr>
          <w:trHeight w:val="300"/>
        </w:trPr>
        <w:tc>
          <w:tcPr>
            <w:tcW w:w="1320" w:type="dxa"/>
            <w:noWrap/>
            <w:hideMark/>
          </w:tcPr>
          <w:p w14:paraId="6C59EB5A"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Nb1</w:t>
            </w:r>
          </w:p>
        </w:tc>
        <w:tc>
          <w:tcPr>
            <w:tcW w:w="1320" w:type="dxa"/>
            <w:noWrap/>
            <w:hideMark/>
          </w:tcPr>
          <w:p w14:paraId="50A6CE7C" w14:textId="604B0867" w:rsidR="008C121E" w:rsidRPr="006A66E1" w:rsidRDefault="00CD1CC1"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4</w:t>
            </w:r>
            <w:r>
              <w:rPr>
                <w:rFonts w:ascii="Times New Roman" w:eastAsia="Times New Roman" w:hAnsi="Times New Roman" w:cs="Times New Roman"/>
                <w:i/>
                <w:color w:val="000000"/>
                <w:sz w:val="24"/>
                <w:szCs w:val="24"/>
                <w:lang w:eastAsia="en-IN"/>
              </w:rPr>
              <w:t>k</w:t>
            </w:r>
          </w:p>
        </w:tc>
        <w:tc>
          <w:tcPr>
            <w:tcW w:w="1320" w:type="dxa"/>
            <w:noWrap/>
            <w:hideMark/>
          </w:tcPr>
          <w:p w14:paraId="2A4C4F61"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0.1427(11)</w:t>
            </w:r>
          </w:p>
        </w:tc>
        <w:tc>
          <w:tcPr>
            <w:tcW w:w="1320" w:type="dxa"/>
            <w:noWrap/>
            <w:hideMark/>
          </w:tcPr>
          <w:p w14:paraId="4C8DF808"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0.0725(15)</w:t>
            </w:r>
          </w:p>
        </w:tc>
        <w:tc>
          <w:tcPr>
            <w:tcW w:w="1320" w:type="dxa"/>
            <w:noWrap/>
            <w:hideMark/>
          </w:tcPr>
          <w:p w14:paraId="7D7122CB"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0.5</w:t>
            </w:r>
          </w:p>
        </w:tc>
        <w:tc>
          <w:tcPr>
            <w:tcW w:w="1321" w:type="dxa"/>
            <w:noWrap/>
            <w:hideMark/>
          </w:tcPr>
          <w:p w14:paraId="7850C86B"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0.04275</w:t>
            </w:r>
          </w:p>
        </w:tc>
        <w:tc>
          <w:tcPr>
            <w:tcW w:w="1321" w:type="dxa"/>
            <w:noWrap/>
            <w:hideMark/>
          </w:tcPr>
          <w:p w14:paraId="4E25A8AE"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1</w:t>
            </w:r>
          </w:p>
        </w:tc>
      </w:tr>
      <w:tr w:rsidR="008C121E" w:rsidRPr="006A66E1" w14:paraId="44F06360" w14:textId="77777777" w:rsidTr="008C121E">
        <w:trPr>
          <w:trHeight w:val="300"/>
        </w:trPr>
        <w:tc>
          <w:tcPr>
            <w:tcW w:w="1320" w:type="dxa"/>
            <w:noWrap/>
            <w:hideMark/>
          </w:tcPr>
          <w:p w14:paraId="428927E9"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Nb2</w:t>
            </w:r>
          </w:p>
        </w:tc>
        <w:tc>
          <w:tcPr>
            <w:tcW w:w="1320" w:type="dxa"/>
            <w:noWrap/>
            <w:hideMark/>
          </w:tcPr>
          <w:p w14:paraId="22CCDC27" w14:textId="6D87E02C" w:rsidR="008C121E" w:rsidRPr="006A66E1" w:rsidRDefault="00CD1CC1"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4</w:t>
            </w:r>
            <w:r>
              <w:rPr>
                <w:rFonts w:ascii="Times New Roman" w:eastAsia="Times New Roman" w:hAnsi="Times New Roman" w:cs="Times New Roman"/>
                <w:i/>
                <w:color w:val="000000"/>
                <w:sz w:val="24"/>
                <w:szCs w:val="24"/>
                <w:lang w:eastAsia="en-IN"/>
              </w:rPr>
              <w:t>k</w:t>
            </w:r>
          </w:p>
        </w:tc>
        <w:tc>
          <w:tcPr>
            <w:tcW w:w="1320" w:type="dxa"/>
            <w:noWrap/>
            <w:hideMark/>
          </w:tcPr>
          <w:p w14:paraId="28269B16"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0.3616(13)</w:t>
            </w:r>
          </w:p>
        </w:tc>
        <w:tc>
          <w:tcPr>
            <w:tcW w:w="1320" w:type="dxa"/>
            <w:noWrap/>
            <w:hideMark/>
          </w:tcPr>
          <w:p w14:paraId="6C186971"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0.0711(11)</w:t>
            </w:r>
          </w:p>
        </w:tc>
        <w:tc>
          <w:tcPr>
            <w:tcW w:w="1320" w:type="dxa"/>
            <w:noWrap/>
            <w:hideMark/>
          </w:tcPr>
          <w:p w14:paraId="7F91F4B4"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0.5</w:t>
            </w:r>
          </w:p>
        </w:tc>
        <w:tc>
          <w:tcPr>
            <w:tcW w:w="1321" w:type="dxa"/>
            <w:noWrap/>
            <w:hideMark/>
          </w:tcPr>
          <w:p w14:paraId="1D65A9BC"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0.04384</w:t>
            </w:r>
          </w:p>
        </w:tc>
        <w:tc>
          <w:tcPr>
            <w:tcW w:w="1321" w:type="dxa"/>
            <w:noWrap/>
            <w:hideMark/>
          </w:tcPr>
          <w:p w14:paraId="602D4D03"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1</w:t>
            </w:r>
          </w:p>
        </w:tc>
      </w:tr>
      <w:tr w:rsidR="008C121E" w:rsidRPr="006A66E1" w14:paraId="13232D06" w14:textId="77777777" w:rsidTr="008C121E">
        <w:trPr>
          <w:trHeight w:val="300"/>
        </w:trPr>
        <w:tc>
          <w:tcPr>
            <w:tcW w:w="1320" w:type="dxa"/>
            <w:noWrap/>
            <w:hideMark/>
          </w:tcPr>
          <w:p w14:paraId="55213A4F"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Nb3</w:t>
            </w:r>
          </w:p>
        </w:tc>
        <w:tc>
          <w:tcPr>
            <w:tcW w:w="1320" w:type="dxa"/>
            <w:noWrap/>
            <w:hideMark/>
          </w:tcPr>
          <w:p w14:paraId="76C6B9C5" w14:textId="32E55DED" w:rsidR="008C121E" w:rsidRPr="006A66E1" w:rsidRDefault="00CD1CC1"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4</w:t>
            </w:r>
            <w:r>
              <w:rPr>
                <w:rFonts w:ascii="Times New Roman" w:eastAsia="Times New Roman" w:hAnsi="Times New Roman" w:cs="Times New Roman"/>
                <w:i/>
                <w:color w:val="000000"/>
                <w:sz w:val="24"/>
                <w:szCs w:val="24"/>
                <w:lang w:eastAsia="en-IN"/>
              </w:rPr>
              <w:t>k</w:t>
            </w:r>
          </w:p>
        </w:tc>
        <w:tc>
          <w:tcPr>
            <w:tcW w:w="1320" w:type="dxa"/>
            <w:noWrap/>
            <w:hideMark/>
          </w:tcPr>
          <w:p w14:paraId="40D1A8F0"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0.0739(9)</w:t>
            </w:r>
          </w:p>
        </w:tc>
        <w:tc>
          <w:tcPr>
            <w:tcW w:w="1320" w:type="dxa"/>
            <w:noWrap/>
            <w:hideMark/>
          </w:tcPr>
          <w:p w14:paraId="464AC818"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0.2567(12)</w:t>
            </w:r>
          </w:p>
        </w:tc>
        <w:tc>
          <w:tcPr>
            <w:tcW w:w="1320" w:type="dxa"/>
            <w:noWrap/>
            <w:hideMark/>
          </w:tcPr>
          <w:p w14:paraId="3DEB1071"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0.5</w:t>
            </w:r>
          </w:p>
        </w:tc>
        <w:tc>
          <w:tcPr>
            <w:tcW w:w="1321" w:type="dxa"/>
            <w:noWrap/>
            <w:hideMark/>
          </w:tcPr>
          <w:p w14:paraId="7DE2A314"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0.04933</w:t>
            </w:r>
          </w:p>
        </w:tc>
        <w:tc>
          <w:tcPr>
            <w:tcW w:w="1321" w:type="dxa"/>
            <w:noWrap/>
            <w:hideMark/>
          </w:tcPr>
          <w:p w14:paraId="7A9722E9"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1</w:t>
            </w:r>
          </w:p>
        </w:tc>
      </w:tr>
      <w:tr w:rsidR="008C121E" w:rsidRPr="006A66E1" w14:paraId="776B621C" w14:textId="77777777" w:rsidTr="008C121E">
        <w:trPr>
          <w:trHeight w:val="300"/>
        </w:trPr>
        <w:tc>
          <w:tcPr>
            <w:tcW w:w="1320" w:type="dxa"/>
            <w:noWrap/>
            <w:hideMark/>
          </w:tcPr>
          <w:p w14:paraId="4782F3B4"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Nb4</w:t>
            </w:r>
          </w:p>
        </w:tc>
        <w:tc>
          <w:tcPr>
            <w:tcW w:w="1320" w:type="dxa"/>
            <w:noWrap/>
            <w:hideMark/>
          </w:tcPr>
          <w:p w14:paraId="05CC26E5" w14:textId="406F3AE0" w:rsidR="008C121E" w:rsidRPr="006A66E1" w:rsidRDefault="00CD1CC1"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4</w:t>
            </w:r>
            <w:r>
              <w:rPr>
                <w:rFonts w:ascii="Times New Roman" w:eastAsia="Times New Roman" w:hAnsi="Times New Roman" w:cs="Times New Roman"/>
                <w:i/>
                <w:color w:val="000000"/>
                <w:sz w:val="24"/>
                <w:szCs w:val="24"/>
                <w:lang w:eastAsia="en-IN"/>
              </w:rPr>
              <w:t>k</w:t>
            </w:r>
          </w:p>
        </w:tc>
        <w:tc>
          <w:tcPr>
            <w:tcW w:w="1320" w:type="dxa"/>
            <w:noWrap/>
            <w:hideMark/>
          </w:tcPr>
          <w:p w14:paraId="03FCE541"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0.1419(13)</w:t>
            </w:r>
          </w:p>
        </w:tc>
        <w:tc>
          <w:tcPr>
            <w:tcW w:w="1320" w:type="dxa"/>
            <w:noWrap/>
            <w:hideMark/>
          </w:tcPr>
          <w:p w14:paraId="17F39BB9"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0.4500(11)</w:t>
            </w:r>
          </w:p>
        </w:tc>
        <w:tc>
          <w:tcPr>
            <w:tcW w:w="1320" w:type="dxa"/>
            <w:noWrap/>
            <w:hideMark/>
          </w:tcPr>
          <w:p w14:paraId="77A9C904"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0.5</w:t>
            </w:r>
          </w:p>
        </w:tc>
        <w:tc>
          <w:tcPr>
            <w:tcW w:w="1321" w:type="dxa"/>
            <w:noWrap/>
            <w:hideMark/>
          </w:tcPr>
          <w:p w14:paraId="4791A33A"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0.0515</w:t>
            </w:r>
          </w:p>
        </w:tc>
        <w:tc>
          <w:tcPr>
            <w:tcW w:w="1321" w:type="dxa"/>
            <w:noWrap/>
            <w:hideMark/>
          </w:tcPr>
          <w:p w14:paraId="392FBCD1"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1</w:t>
            </w:r>
          </w:p>
        </w:tc>
      </w:tr>
      <w:tr w:rsidR="008C121E" w:rsidRPr="006A66E1" w14:paraId="576E0E2D" w14:textId="77777777" w:rsidTr="008C121E">
        <w:trPr>
          <w:trHeight w:val="300"/>
        </w:trPr>
        <w:tc>
          <w:tcPr>
            <w:tcW w:w="1320" w:type="dxa"/>
            <w:noWrap/>
            <w:hideMark/>
          </w:tcPr>
          <w:p w14:paraId="6D9FB13F"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W5</w:t>
            </w:r>
          </w:p>
        </w:tc>
        <w:tc>
          <w:tcPr>
            <w:tcW w:w="1320" w:type="dxa"/>
            <w:noWrap/>
            <w:hideMark/>
          </w:tcPr>
          <w:p w14:paraId="225FBF71" w14:textId="0DD36B53" w:rsidR="008C121E" w:rsidRPr="006A66E1" w:rsidRDefault="00CD1CC1"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4</w:t>
            </w:r>
            <w:r>
              <w:rPr>
                <w:rFonts w:ascii="Times New Roman" w:eastAsia="Times New Roman" w:hAnsi="Times New Roman" w:cs="Times New Roman"/>
                <w:i/>
                <w:color w:val="000000"/>
                <w:sz w:val="24"/>
                <w:szCs w:val="24"/>
                <w:lang w:eastAsia="en-IN"/>
              </w:rPr>
              <w:t>k</w:t>
            </w:r>
          </w:p>
        </w:tc>
        <w:tc>
          <w:tcPr>
            <w:tcW w:w="1320" w:type="dxa"/>
            <w:noWrap/>
            <w:hideMark/>
          </w:tcPr>
          <w:p w14:paraId="4E4007C6"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0.2700(7)</w:t>
            </w:r>
          </w:p>
        </w:tc>
        <w:tc>
          <w:tcPr>
            <w:tcW w:w="1320" w:type="dxa"/>
            <w:noWrap/>
            <w:hideMark/>
          </w:tcPr>
          <w:p w14:paraId="097719D7"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0.2531(15)</w:t>
            </w:r>
          </w:p>
        </w:tc>
        <w:tc>
          <w:tcPr>
            <w:tcW w:w="1320" w:type="dxa"/>
            <w:noWrap/>
            <w:hideMark/>
          </w:tcPr>
          <w:p w14:paraId="3926F797"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0.5</w:t>
            </w:r>
          </w:p>
        </w:tc>
        <w:tc>
          <w:tcPr>
            <w:tcW w:w="1321" w:type="dxa"/>
            <w:noWrap/>
            <w:hideMark/>
          </w:tcPr>
          <w:p w14:paraId="26F53552"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0.0089</w:t>
            </w:r>
          </w:p>
        </w:tc>
        <w:tc>
          <w:tcPr>
            <w:tcW w:w="1321" w:type="dxa"/>
            <w:noWrap/>
            <w:hideMark/>
          </w:tcPr>
          <w:p w14:paraId="280B5FFC"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1</w:t>
            </w:r>
          </w:p>
        </w:tc>
      </w:tr>
      <w:tr w:rsidR="008C121E" w:rsidRPr="006A66E1" w14:paraId="74DD89D0" w14:textId="77777777" w:rsidTr="008C121E">
        <w:trPr>
          <w:trHeight w:val="300"/>
        </w:trPr>
        <w:tc>
          <w:tcPr>
            <w:tcW w:w="1320" w:type="dxa"/>
            <w:noWrap/>
            <w:hideMark/>
          </w:tcPr>
          <w:p w14:paraId="3422C710"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W6</w:t>
            </w:r>
          </w:p>
        </w:tc>
        <w:tc>
          <w:tcPr>
            <w:tcW w:w="1320" w:type="dxa"/>
            <w:noWrap/>
            <w:hideMark/>
          </w:tcPr>
          <w:p w14:paraId="353B8E2D" w14:textId="7930B14C" w:rsidR="008C121E" w:rsidRPr="006A66E1" w:rsidRDefault="00CD1CC1"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4</w:t>
            </w:r>
            <w:r>
              <w:rPr>
                <w:rFonts w:ascii="Times New Roman" w:eastAsia="Times New Roman" w:hAnsi="Times New Roman" w:cs="Times New Roman"/>
                <w:i/>
                <w:color w:val="000000"/>
                <w:sz w:val="24"/>
                <w:szCs w:val="24"/>
                <w:lang w:eastAsia="en-IN"/>
              </w:rPr>
              <w:t>k</w:t>
            </w:r>
          </w:p>
        </w:tc>
        <w:tc>
          <w:tcPr>
            <w:tcW w:w="1320" w:type="dxa"/>
            <w:noWrap/>
            <w:hideMark/>
          </w:tcPr>
          <w:p w14:paraId="48CA1443"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0.3578(11)</w:t>
            </w:r>
          </w:p>
        </w:tc>
        <w:tc>
          <w:tcPr>
            <w:tcW w:w="1320" w:type="dxa"/>
            <w:noWrap/>
            <w:hideMark/>
          </w:tcPr>
          <w:p w14:paraId="0B7825DC"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0.4337(12)</w:t>
            </w:r>
          </w:p>
        </w:tc>
        <w:tc>
          <w:tcPr>
            <w:tcW w:w="1320" w:type="dxa"/>
            <w:noWrap/>
            <w:hideMark/>
          </w:tcPr>
          <w:p w14:paraId="1B512265"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0.5</w:t>
            </w:r>
          </w:p>
        </w:tc>
        <w:tc>
          <w:tcPr>
            <w:tcW w:w="1321" w:type="dxa"/>
            <w:noWrap/>
            <w:hideMark/>
          </w:tcPr>
          <w:p w14:paraId="12A13C62" w14:textId="77777777" w:rsidR="008C121E" w:rsidRPr="002822BD" w:rsidRDefault="008C121E" w:rsidP="008C121E">
            <w:pPr>
              <w:rPr>
                <w:rFonts w:ascii="Times New Roman" w:hAnsi="Times New Roman" w:cs="Times New Roman"/>
                <w:sz w:val="24"/>
                <w:szCs w:val="24"/>
              </w:rPr>
            </w:pPr>
            <w:r w:rsidRPr="002822BD">
              <w:rPr>
                <w:rFonts w:ascii="Times New Roman" w:hAnsi="Times New Roman" w:cs="Times New Roman"/>
                <w:sz w:val="24"/>
                <w:szCs w:val="24"/>
              </w:rPr>
              <w:t>0.00083</w:t>
            </w:r>
          </w:p>
        </w:tc>
        <w:tc>
          <w:tcPr>
            <w:tcW w:w="1321" w:type="dxa"/>
            <w:noWrap/>
            <w:hideMark/>
          </w:tcPr>
          <w:p w14:paraId="4E963E36" w14:textId="77777777" w:rsidR="008C121E" w:rsidRPr="006A66E1" w:rsidRDefault="008C121E" w:rsidP="008C121E">
            <w:pPr>
              <w:jc w:val="center"/>
              <w:rPr>
                <w:rFonts w:ascii="Times New Roman" w:eastAsia="Times New Roman" w:hAnsi="Times New Roman" w:cs="Times New Roman"/>
                <w:color w:val="000000"/>
                <w:sz w:val="24"/>
                <w:szCs w:val="24"/>
                <w:lang w:eastAsia="en-IN"/>
              </w:rPr>
            </w:pPr>
            <w:r w:rsidRPr="006A66E1">
              <w:rPr>
                <w:rFonts w:ascii="Times New Roman" w:eastAsia="Times New Roman" w:hAnsi="Times New Roman" w:cs="Times New Roman"/>
                <w:color w:val="000000"/>
                <w:sz w:val="24"/>
                <w:szCs w:val="24"/>
                <w:lang w:eastAsia="en-IN"/>
              </w:rPr>
              <w:t>1</w:t>
            </w:r>
          </w:p>
        </w:tc>
      </w:tr>
    </w:tbl>
    <w:p w14:paraId="37B8380F" w14:textId="68013A22" w:rsidR="008C121E" w:rsidRDefault="008C121E" w:rsidP="00B838F7">
      <w:pPr>
        <w:pStyle w:val="Figures"/>
        <w:rPr>
          <w:noProof/>
          <w:szCs w:val="24"/>
        </w:rPr>
      </w:pPr>
    </w:p>
    <w:p w14:paraId="12202443" w14:textId="07C7FCFD" w:rsidR="005A1D91" w:rsidRDefault="00E42FAB" w:rsidP="00B838F7">
      <w:pPr>
        <w:pStyle w:val="Figures"/>
        <w:rPr>
          <w:noProof/>
          <w:szCs w:val="24"/>
        </w:rPr>
      </w:pPr>
      <w:r w:rsidRPr="00E42FAB">
        <w:rPr>
          <w:noProof/>
          <w:szCs w:val="24"/>
          <w:lang w:eastAsia="en-GB"/>
        </w:rPr>
        <w:lastRenderedPageBreak/>
        <w:drawing>
          <wp:inline distT="0" distB="0" distL="0" distR="0" wp14:anchorId="0B1135F2" wp14:editId="68B6A4EB">
            <wp:extent cx="5731510" cy="5836969"/>
            <wp:effectExtent l="0" t="0" r="0" b="0"/>
            <wp:docPr id="44" name="Picture 44" descr="E:\OneDrive - University of Cambridge\Cambridge\Data\TEM\Bronze-paperdata\Figures\Figures-new\APB\Final_figures\FigS6-selective_broadening-APB.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OneDrive - University of Cambridge\Cambridge\Data\TEM\Bronze-paperdata\Figures\Figures-new\APB\Final_figures\FigS6-selective_broadening-APB.t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31510" cy="5836969"/>
                    </a:xfrm>
                    <a:prstGeom prst="rect">
                      <a:avLst/>
                    </a:prstGeom>
                    <a:noFill/>
                    <a:ln>
                      <a:noFill/>
                    </a:ln>
                  </pic:spPr>
                </pic:pic>
              </a:graphicData>
            </a:graphic>
          </wp:inline>
        </w:drawing>
      </w:r>
    </w:p>
    <w:p w14:paraId="3CCEE32A" w14:textId="280A8C14" w:rsidR="00B838F7" w:rsidRDefault="005A1D91" w:rsidP="00DF7995">
      <w:pPr>
        <w:pStyle w:val="Figures"/>
        <w:rPr>
          <w:szCs w:val="24"/>
        </w:rPr>
      </w:pPr>
      <w:bookmarkStart w:id="26" w:name="_Ref132055699"/>
      <w:bookmarkStart w:id="27" w:name="_Ref151035264"/>
      <w:r w:rsidRPr="001464F1">
        <w:rPr>
          <w:b/>
          <w:bCs/>
          <w:szCs w:val="24"/>
        </w:rPr>
        <w:t>Fig. S</w:t>
      </w:r>
      <w:r w:rsidRPr="001464F1">
        <w:rPr>
          <w:b/>
          <w:bCs/>
          <w:szCs w:val="24"/>
        </w:rPr>
        <w:fldChar w:fldCharType="begin"/>
      </w:r>
      <w:r w:rsidRPr="001464F1">
        <w:rPr>
          <w:b/>
          <w:bCs/>
          <w:szCs w:val="24"/>
        </w:rPr>
        <w:instrText xml:space="preserve"> SEQ Fig._S \* ARABIC </w:instrText>
      </w:r>
      <w:r w:rsidRPr="001464F1">
        <w:rPr>
          <w:b/>
          <w:bCs/>
          <w:szCs w:val="24"/>
        </w:rPr>
        <w:fldChar w:fldCharType="separate"/>
      </w:r>
      <w:r w:rsidR="00EF11B7">
        <w:rPr>
          <w:b/>
          <w:bCs/>
          <w:noProof/>
          <w:szCs w:val="24"/>
        </w:rPr>
        <w:t>6</w:t>
      </w:r>
      <w:r w:rsidRPr="001464F1">
        <w:rPr>
          <w:b/>
          <w:bCs/>
          <w:szCs w:val="24"/>
        </w:rPr>
        <w:fldChar w:fldCharType="end"/>
      </w:r>
      <w:bookmarkEnd w:id="26"/>
      <w:r w:rsidRPr="00A154E7">
        <w:rPr>
          <w:szCs w:val="24"/>
        </w:rPr>
        <w:t xml:space="preserve"> Comparison of a closer view of </w:t>
      </w:r>
      <w:r w:rsidR="008C1A2D" w:rsidRPr="00A154E7">
        <w:rPr>
          <w:szCs w:val="24"/>
        </w:rPr>
        <w:t>Rietveld fit of the PXRD pattern of Nb2</w:t>
      </w:r>
      <w:r w:rsidR="00A154E7">
        <w:rPr>
          <w:szCs w:val="24"/>
        </w:rPr>
        <w:t xml:space="preserve"> (</w:t>
      </w:r>
      <w:r w:rsidR="00A154E7" w:rsidRPr="00A154E7">
        <w:rPr>
          <w:szCs w:val="24"/>
        </w:rPr>
        <w:fldChar w:fldCharType="begin"/>
      </w:r>
      <w:r w:rsidR="00A154E7" w:rsidRPr="00A154E7">
        <w:rPr>
          <w:szCs w:val="24"/>
        </w:rPr>
        <w:instrText xml:space="preserve"> REF _Ref142751503 \h  \* MERGEFORMAT </w:instrText>
      </w:r>
      <w:r w:rsidR="00A154E7" w:rsidRPr="00A154E7">
        <w:rPr>
          <w:szCs w:val="24"/>
        </w:rPr>
      </w:r>
      <w:r w:rsidR="00A154E7" w:rsidRPr="00A154E7">
        <w:rPr>
          <w:szCs w:val="24"/>
        </w:rPr>
        <w:fldChar w:fldCharType="separate"/>
      </w:r>
      <w:r w:rsidR="00EF11B7" w:rsidRPr="00EF11B7">
        <w:rPr>
          <w:szCs w:val="24"/>
        </w:rPr>
        <w:t xml:space="preserve">Fig. </w:t>
      </w:r>
      <w:r w:rsidR="00EF11B7" w:rsidRPr="00EF11B7">
        <w:rPr>
          <w:noProof/>
          <w:szCs w:val="24"/>
        </w:rPr>
        <w:t>4</w:t>
      </w:r>
      <w:r w:rsidR="00A154E7" w:rsidRPr="00A154E7">
        <w:rPr>
          <w:szCs w:val="24"/>
        </w:rPr>
        <w:fldChar w:fldCharType="end"/>
      </w:r>
      <w:r w:rsidR="00A154E7">
        <w:rPr>
          <w:szCs w:val="24"/>
        </w:rPr>
        <w:t>a),</w:t>
      </w:r>
      <w:r w:rsidR="00A154E7" w:rsidRPr="00A154E7">
        <w:rPr>
          <w:szCs w:val="24"/>
        </w:rPr>
        <w:t xml:space="preserve"> (a) </w:t>
      </w:r>
      <w:r w:rsidR="008C1A2D" w:rsidRPr="00A154E7">
        <w:rPr>
          <w:szCs w:val="24"/>
        </w:rPr>
        <w:t>without</w:t>
      </w:r>
      <w:r w:rsidRPr="00A154E7">
        <w:rPr>
          <w:szCs w:val="24"/>
        </w:rPr>
        <w:t xml:space="preserve"> and (</w:t>
      </w:r>
      <w:r w:rsidR="008C1A2D" w:rsidRPr="00A154E7">
        <w:rPr>
          <w:szCs w:val="24"/>
        </w:rPr>
        <w:t>b</w:t>
      </w:r>
      <w:r w:rsidRPr="00A154E7">
        <w:rPr>
          <w:szCs w:val="24"/>
        </w:rPr>
        <w:t xml:space="preserve">) </w:t>
      </w:r>
      <w:r w:rsidR="008C1A2D" w:rsidRPr="00A154E7">
        <w:rPr>
          <w:szCs w:val="24"/>
        </w:rPr>
        <w:t>with</w:t>
      </w:r>
      <w:r w:rsidRPr="00A154E7">
        <w:rPr>
          <w:szCs w:val="24"/>
        </w:rPr>
        <w:t xml:space="preserve"> selective broadening of </w:t>
      </w:r>
      <w:r w:rsidRPr="00A154E7">
        <w:rPr>
          <w:i/>
          <w:szCs w:val="24"/>
        </w:rPr>
        <w:t>hk0</w:t>
      </w:r>
      <w:r w:rsidRPr="00A154E7">
        <w:rPr>
          <w:szCs w:val="24"/>
        </w:rPr>
        <w:t xml:space="preserve"> family of reflections where </w:t>
      </w:r>
      <w:r w:rsidRPr="00A154E7">
        <w:rPr>
          <w:i/>
          <w:szCs w:val="24"/>
        </w:rPr>
        <w:t>h</w:t>
      </w:r>
      <w:r w:rsidRPr="00A154E7">
        <w:rPr>
          <w:szCs w:val="24"/>
        </w:rPr>
        <w:t>+</w:t>
      </w:r>
      <w:r w:rsidRPr="00A154E7">
        <w:rPr>
          <w:i/>
          <w:szCs w:val="24"/>
        </w:rPr>
        <w:t>k</w:t>
      </w:r>
      <w:r w:rsidRPr="00A154E7">
        <w:rPr>
          <w:szCs w:val="24"/>
        </w:rPr>
        <w:t xml:space="preserve">=odd. The reflections indexed in (c) corresponds to the </w:t>
      </w:r>
      <w:r w:rsidRPr="00A154E7">
        <w:rPr>
          <w:i/>
          <w:szCs w:val="24"/>
        </w:rPr>
        <w:t>hk0</w:t>
      </w:r>
      <w:r w:rsidRPr="00A154E7">
        <w:rPr>
          <w:szCs w:val="24"/>
        </w:rPr>
        <w:t xml:space="preserve"> family of reflections where </w:t>
      </w:r>
      <w:r w:rsidRPr="00A154E7">
        <w:rPr>
          <w:i/>
          <w:szCs w:val="24"/>
        </w:rPr>
        <w:t>h</w:t>
      </w:r>
      <w:r w:rsidRPr="00A154E7">
        <w:rPr>
          <w:szCs w:val="24"/>
        </w:rPr>
        <w:t>+</w:t>
      </w:r>
      <w:r w:rsidRPr="00A154E7">
        <w:rPr>
          <w:i/>
          <w:szCs w:val="24"/>
        </w:rPr>
        <w:t>k</w:t>
      </w:r>
      <w:r w:rsidR="006B4200">
        <w:rPr>
          <w:szCs w:val="24"/>
        </w:rPr>
        <w:t>=odd,</w:t>
      </w:r>
      <w:r w:rsidR="008C1A2D" w:rsidRPr="00A154E7">
        <w:rPr>
          <w:szCs w:val="24"/>
        </w:rPr>
        <w:t xml:space="preserve"> (c)</w:t>
      </w:r>
      <w:r w:rsidR="00CA64C5">
        <w:rPr>
          <w:szCs w:val="24"/>
        </w:rPr>
        <w:t xml:space="preserve"> HR-S</w:t>
      </w:r>
      <w:r w:rsidR="006B4200">
        <w:rPr>
          <w:szCs w:val="24"/>
        </w:rPr>
        <w:t>TEM image of Nb2 revealing the antiphase boundary</w:t>
      </w:r>
      <w:r w:rsidR="00CE5161" w:rsidRPr="00CE5161">
        <w:rPr>
          <w:szCs w:val="24"/>
        </w:rPr>
        <w:t xml:space="preserve"> </w:t>
      </w:r>
      <w:r w:rsidR="00CE5161">
        <w:rPr>
          <w:szCs w:val="24"/>
        </w:rPr>
        <w:t>marked by green dashed line</w:t>
      </w:r>
      <w:r w:rsidR="008C1A2D" w:rsidRPr="00A154E7">
        <w:rPr>
          <w:szCs w:val="24"/>
        </w:rPr>
        <w:t xml:space="preserve">, </w:t>
      </w:r>
      <w:r w:rsidR="00CE5161">
        <w:rPr>
          <w:szCs w:val="24"/>
        </w:rPr>
        <w:t xml:space="preserve">and </w:t>
      </w:r>
      <w:r w:rsidR="008C1A2D" w:rsidRPr="00A154E7">
        <w:rPr>
          <w:szCs w:val="24"/>
        </w:rPr>
        <w:t>(d)</w:t>
      </w:r>
      <w:r w:rsidR="00CE5161">
        <w:rPr>
          <w:szCs w:val="24"/>
        </w:rPr>
        <w:t xml:space="preserve"> the corresponding schematic model. The unit cells are shaded in yellow and red to show their relationship at the antiphase boundary.</w:t>
      </w:r>
      <w:bookmarkEnd w:id="27"/>
    </w:p>
    <w:p w14:paraId="711F2C3A" w14:textId="77777777" w:rsidR="009A1C39" w:rsidRDefault="009A1C39" w:rsidP="009A1C39">
      <w:pPr>
        <w:pStyle w:val="Figures"/>
        <w:rPr>
          <w:szCs w:val="24"/>
        </w:rPr>
      </w:pPr>
    </w:p>
    <w:p w14:paraId="388C0FE3" w14:textId="77777777" w:rsidR="00D92881" w:rsidRDefault="00D92881" w:rsidP="00DF7995">
      <w:pPr>
        <w:pStyle w:val="Figures"/>
        <w:rPr>
          <w:szCs w:val="24"/>
        </w:rPr>
      </w:pPr>
    </w:p>
    <w:p w14:paraId="6E0BE49C" w14:textId="237774D4" w:rsidR="000854F2" w:rsidRDefault="00E11FD6" w:rsidP="00EE61F3">
      <w:pPr>
        <w:pStyle w:val="Figures"/>
        <w:keepNext/>
        <w:jc w:val="center"/>
      </w:pPr>
      <w:r>
        <w:rPr>
          <w:noProof/>
          <w:lang w:eastAsia="en-GB"/>
        </w:rPr>
        <w:lastRenderedPageBreak/>
        <w:drawing>
          <wp:inline distT="0" distB="0" distL="0" distR="0" wp14:anchorId="16E9D984" wp14:editId="63FB6E82">
            <wp:extent cx="4125398" cy="3359020"/>
            <wp:effectExtent l="0" t="0" r="0" b="0"/>
            <wp:docPr id="9" name="Picture 9" descr="D:\OneDrive - University of Cambridge\Cambridge\Data\TEM\NbWO\draft\Figures\Figures-new\Nb2-Nb3-XRD-compar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OneDrive - University of Cambridge\Cambridge\Data\TEM\NbWO\draft\Figures\Figures-new\Nb2-Nb3-XRD-compare.tif"/>
                    <pic:cNvPicPr>
                      <a:picLocks noChangeAspect="1" noChangeArrowheads="1"/>
                    </pic:cNvPicPr>
                  </pic:nvPicPr>
                  <pic:blipFill rotWithShape="1">
                    <a:blip r:embed="rId33">
                      <a:extLst>
                        <a:ext uri="{28A0092B-C50C-407E-A947-70E740481C1C}">
                          <a14:useLocalDpi xmlns:a14="http://schemas.microsoft.com/office/drawing/2010/main" val="0"/>
                        </a:ext>
                      </a:extLst>
                    </a:blip>
                    <a:srcRect l="12801" t="8519" r="10994" b="3742"/>
                    <a:stretch/>
                  </pic:blipFill>
                  <pic:spPr bwMode="auto">
                    <a:xfrm>
                      <a:off x="0" y="0"/>
                      <a:ext cx="4141384" cy="3372036"/>
                    </a:xfrm>
                    <a:prstGeom prst="rect">
                      <a:avLst/>
                    </a:prstGeom>
                    <a:noFill/>
                    <a:ln>
                      <a:noFill/>
                    </a:ln>
                    <a:extLst>
                      <a:ext uri="{53640926-AAD7-44D8-BBD7-CCE9431645EC}">
                        <a14:shadowObscured xmlns:a14="http://schemas.microsoft.com/office/drawing/2010/main"/>
                      </a:ext>
                    </a:extLst>
                  </pic:spPr>
                </pic:pic>
              </a:graphicData>
            </a:graphic>
          </wp:inline>
        </w:drawing>
      </w:r>
    </w:p>
    <w:p w14:paraId="5C5B9F8F" w14:textId="4662260B" w:rsidR="00970A46" w:rsidRDefault="000854F2" w:rsidP="00DE33FA">
      <w:pPr>
        <w:pStyle w:val="Figures"/>
        <w:rPr>
          <w:szCs w:val="24"/>
        </w:rPr>
      </w:pPr>
      <w:bookmarkStart w:id="28" w:name="_Ref134734804"/>
      <w:bookmarkStart w:id="29" w:name="_Ref151035269"/>
      <w:r w:rsidRPr="001464F1">
        <w:rPr>
          <w:b/>
          <w:bCs/>
        </w:rPr>
        <w:t>Fig. S</w:t>
      </w:r>
      <w:r w:rsidRPr="001464F1">
        <w:rPr>
          <w:b/>
          <w:bCs/>
        </w:rPr>
        <w:fldChar w:fldCharType="begin"/>
      </w:r>
      <w:r w:rsidRPr="001464F1">
        <w:rPr>
          <w:b/>
          <w:bCs/>
        </w:rPr>
        <w:instrText xml:space="preserve"> SEQ Fig._S \* ARABIC </w:instrText>
      </w:r>
      <w:r w:rsidRPr="001464F1">
        <w:rPr>
          <w:b/>
          <w:bCs/>
        </w:rPr>
        <w:fldChar w:fldCharType="separate"/>
      </w:r>
      <w:r w:rsidR="00EF11B7">
        <w:rPr>
          <w:b/>
          <w:bCs/>
          <w:noProof/>
        </w:rPr>
        <w:t>7</w:t>
      </w:r>
      <w:r w:rsidRPr="001464F1">
        <w:rPr>
          <w:b/>
          <w:bCs/>
        </w:rPr>
        <w:fldChar w:fldCharType="end"/>
      </w:r>
      <w:bookmarkEnd w:id="28"/>
      <w:r>
        <w:t xml:space="preserve"> Compari</w:t>
      </w:r>
      <w:r w:rsidR="00F925F5">
        <w:t>son of</w:t>
      </w:r>
      <w:r>
        <w:t xml:space="preserve"> the PXRD pattern of </w:t>
      </w:r>
      <w:r>
        <w:rPr>
          <w:noProof/>
        </w:rPr>
        <w:t>Nb2 and Nb3</w:t>
      </w:r>
      <w:r w:rsidR="008C121E">
        <w:rPr>
          <w:noProof/>
        </w:rPr>
        <w:t xml:space="preserve"> phases</w:t>
      </w:r>
      <w:r>
        <w:rPr>
          <w:noProof/>
        </w:rPr>
        <w:t>.</w:t>
      </w:r>
      <w:r w:rsidR="00F925F5">
        <w:rPr>
          <w:noProof/>
        </w:rPr>
        <w:t xml:space="preserve"> The red astrisk</w:t>
      </w:r>
      <w:r w:rsidR="003C1007">
        <w:rPr>
          <w:noProof/>
        </w:rPr>
        <w:t>s</w:t>
      </w:r>
      <w:r w:rsidR="00F925F5">
        <w:rPr>
          <w:noProof/>
        </w:rPr>
        <w:t xml:space="preserve"> marks the additional reflection</w:t>
      </w:r>
      <w:r w:rsidR="003C1007">
        <w:rPr>
          <w:noProof/>
        </w:rPr>
        <w:t>s</w:t>
      </w:r>
      <w:r w:rsidR="00F925F5">
        <w:rPr>
          <w:noProof/>
        </w:rPr>
        <w:t xml:space="preserve"> in Nb3.</w:t>
      </w:r>
      <w:r>
        <w:rPr>
          <w:noProof/>
        </w:rPr>
        <w:t xml:space="preserve"> In the inset is a </w:t>
      </w:r>
      <w:r w:rsidR="008C121E">
        <w:rPr>
          <w:noProof/>
        </w:rPr>
        <w:t>closer view of</w:t>
      </w:r>
      <w:r w:rsidR="007C77FA">
        <w:rPr>
          <w:noProof/>
        </w:rPr>
        <w:t xml:space="preserve"> the pattern from </w:t>
      </w:r>
      <w:r w:rsidR="00E11FD6">
        <w:rPr>
          <w:noProof/>
        </w:rPr>
        <w:t>34</w:t>
      </w:r>
      <w:r w:rsidR="007C77FA">
        <w:rPr>
          <w:noProof/>
        </w:rPr>
        <w:t xml:space="preserve"> – 41° 2θ</w:t>
      </w:r>
      <w:r w:rsidR="008C121E">
        <w:rPr>
          <w:noProof/>
        </w:rPr>
        <w:t xml:space="preserve"> with blue arrows pointing towards the unindexed peaks</w:t>
      </w:r>
      <w:r w:rsidR="007C77FA">
        <w:rPr>
          <w:noProof/>
        </w:rPr>
        <w:t>.</w:t>
      </w:r>
      <w:bookmarkEnd w:id="29"/>
    </w:p>
    <w:p w14:paraId="710C36AA" w14:textId="00C4EFEC" w:rsidR="00CB7893" w:rsidRDefault="00CB7893" w:rsidP="00CB7893">
      <w:pPr>
        <w:pStyle w:val="Figures"/>
      </w:pPr>
      <w:bookmarkStart w:id="30" w:name="_Ref134733485"/>
      <w:bookmarkStart w:id="31" w:name="_Ref150614045"/>
      <w:r w:rsidRPr="001464F1">
        <w:rPr>
          <w:b/>
          <w:bCs/>
        </w:rPr>
        <w:t>Table S</w:t>
      </w:r>
      <w:r w:rsidR="00C76D82">
        <w:rPr>
          <w:b/>
          <w:bCs/>
        </w:rPr>
        <w:fldChar w:fldCharType="begin"/>
      </w:r>
      <w:r w:rsidR="00C76D82">
        <w:rPr>
          <w:b/>
          <w:bCs/>
        </w:rPr>
        <w:instrText xml:space="preserve"> SEQ Table_S \* ARABIC </w:instrText>
      </w:r>
      <w:r w:rsidR="00C76D82">
        <w:rPr>
          <w:b/>
          <w:bCs/>
        </w:rPr>
        <w:fldChar w:fldCharType="separate"/>
      </w:r>
      <w:r w:rsidR="00EF11B7">
        <w:rPr>
          <w:b/>
          <w:bCs/>
          <w:noProof/>
        </w:rPr>
        <w:t>5</w:t>
      </w:r>
      <w:r w:rsidR="00C76D82">
        <w:rPr>
          <w:b/>
          <w:bCs/>
        </w:rPr>
        <w:fldChar w:fldCharType="end"/>
      </w:r>
      <w:bookmarkEnd w:id="30"/>
      <w:r>
        <w:t xml:space="preserve"> List of </w:t>
      </w:r>
      <w:r>
        <w:rPr>
          <w:noProof/>
        </w:rPr>
        <w:t xml:space="preserve">reflections in the PXRD pattern of Nb3 in addition to </w:t>
      </w:r>
      <w:r w:rsidR="00970A46">
        <w:rPr>
          <w:noProof/>
        </w:rPr>
        <w:t xml:space="preserve">those found for the </w:t>
      </w:r>
      <w:r>
        <w:rPr>
          <w:noProof/>
        </w:rPr>
        <w:t>Nb2 phase.</w:t>
      </w:r>
      <w:bookmarkEnd w:id="31"/>
    </w:p>
    <w:tbl>
      <w:tblPr>
        <w:tblStyle w:val="TableGrid"/>
        <w:tblW w:w="0" w:type="auto"/>
        <w:jc w:val="center"/>
        <w:tblLook w:val="04A0" w:firstRow="1" w:lastRow="0" w:firstColumn="1" w:lastColumn="0" w:noHBand="0" w:noVBand="1"/>
      </w:tblPr>
      <w:tblGrid>
        <w:gridCol w:w="756"/>
        <w:gridCol w:w="636"/>
        <w:gridCol w:w="576"/>
      </w:tblGrid>
      <w:tr w:rsidR="00CB7893" w:rsidRPr="00907B6A" w14:paraId="79DB2F1B" w14:textId="77777777" w:rsidTr="00543C0E">
        <w:trPr>
          <w:jc w:val="center"/>
        </w:trPr>
        <w:tc>
          <w:tcPr>
            <w:tcW w:w="0" w:type="auto"/>
          </w:tcPr>
          <w:p w14:paraId="4F236F62" w14:textId="77777777" w:rsidR="00CB7893" w:rsidRPr="00907B6A" w:rsidRDefault="00CB7893" w:rsidP="00CB7893">
            <w:pPr>
              <w:rPr>
                <w:rFonts w:ascii="Times New Roman" w:hAnsi="Times New Roman" w:cs="Times New Roman"/>
                <w:b/>
                <w:sz w:val="24"/>
                <w:szCs w:val="24"/>
              </w:rPr>
            </w:pPr>
            <w:r w:rsidRPr="00907B6A">
              <w:rPr>
                <w:rFonts w:ascii="Times New Roman" w:hAnsi="Times New Roman" w:cs="Times New Roman"/>
                <w:b/>
                <w:sz w:val="24"/>
                <w:szCs w:val="24"/>
              </w:rPr>
              <w:t>2θ</w:t>
            </w:r>
          </w:p>
        </w:tc>
        <w:tc>
          <w:tcPr>
            <w:tcW w:w="0" w:type="auto"/>
          </w:tcPr>
          <w:p w14:paraId="1D74F206" w14:textId="77777777" w:rsidR="00CB7893" w:rsidRPr="00907B6A" w:rsidRDefault="00CB7893" w:rsidP="00CB7893">
            <w:pPr>
              <w:rPr>
                <w:rFonts w:ascii="Times New Roman" w:hAnsi="Times New Roman" w:cs="Times New Roman"/>
                <w:b/>
                <w:sz w:val="24"/>
                <w:szCs w:val="24"/>
              </w:rPr>
            </w:pPr>
            <w:r w:rsidRPr="00907B6A">
              <w:rPr>
                <w:rFonts w:ascii="Times New Roman" w:hAnsi="Times New Roman" w:cs="Times New Roman"/>
                <w:b/>
                <w:sz w:val="24"/>
                <w:szCs w:val="24"/>
              </w:rPr>
              <w:t>d</w:t>
            </w:r>
          </w:p>
        </w:tc>
        <w:tc>
          <w:tcPr>
            <w:tcW w:w="0" w:type="auto"/>
          </w:tcPr>
          <w:p w14:paraId="2A75877A" w14:textId="77777777" w:rsidR="00CB7893" w:rsidRPr="00907B6A" w:rsidRDefault="00CB7893" w:rsidP="00CB7893">
            <w:pPr>
              <w:rPr>
                <w:rFonts w:ascii="Times New Roman" w:hAnsi="Times New Roman" w:cs="Times New Roman"/>
                <w:b/>
                <w:sz w:val="24"/>
                <w:szCs w:val="24"/>
              </w:rPr>
            </w:pPr>
            <w:r w:rsidRPr="00907B6A">
              <w:rPr>
                <w:rFonts w:ascii="Times New Roman" w:hAnsi="Times New Roman" w:cs="Times New Roman"/>
                <w:b/>
                <w:sz w:val="24"/>
                <w:szCs w:val="24"/>
              </w:rPr>
              <w:t>hkl</w:t>
            </w:r>
          </w:p>
        </w:tc>
      </w:tr>
      <w:tr w:rsidR="00CB7893" w:rsidRPr="00907B6A" w14:paraId="09658BC5" w14:textId="77777777" w:rsidTr="00543C0E">
        <w:trPr>
          <w:jc w:val="center"/>
        </w:trPr>
        <w:tc>
          <w:tcPr>
            <w:tcW w:w="0" w:type="auto"/>
          </w:tcPr>
          <w:p w14:paraId="68AB0C34" w14:textId="77777777" w:rsidR="00CB7893" w:rsidRPr="00907B6A" w:rsidRDefault="00CB7893" w:rsidP="00CB7893">
            <w:pPr>
              <w:rPr>
                <w:rFonts w:ascii="Times New Roman" w:hAnsi="Times New Roman" w:cs="Times New Roman"/>
                <w:sz w:val="24"/>
                <w:szCs w:val="24"/>
              </w:rPr>
            </w:pPr>
            <w:r w:rsidRPr="00907B6A">
              <w:rPr>
                <w:rFonts w:ascii="Times New Roman" w:hAnsi="Times New Roman" w:cs="Times New Roman"/>
                <w:sz w:val="24"/>
                <w:szCs w:val="24"/>
              </w:rPr>
              <w:t>23.67</w:t>
            </w:r>
          </w:p>
        </w:tc>
        <w:tc>
          <w:tcPr>
            <w:tcW w:w="0" w:type="auto"/>
          </w:tcPr>
          <w:p w14:paraId="0500083A" w14:textId="77777777" w:rsidR="00CB7893" w:rsidRPr="00907B6A" w:rsidRDefault="00CB7893" w:rsidP="00CB7893">
            <w:pPr>
              <w:rPr>
                <w:rFonts w:ascii="Times New Roman" w:hAnsi="Times New Roman" w:cs="Times New Roman"/>
                <w:sz w:val="24"/>
                <w:szCs w:val="24"/>
              </w:rPr>
            </w:pPr>
            <w:r w:rsidRPr="00907B6A">
              <w:rPr>
                <w:rFonts w:ascii="Times New Roman" w:hAnsi="Times New Roman" w:cs="Times New Roman"/>
                <w:sz w:val="24"/>
                <w:szCs w:val="24"/>
              </w:rPr>
              <w:t>3.76</w:t>
            </w:r>
          </w:p>
        </w:tc>
        <w:tc>
          <w:tcPr>
            <w:tcW w:w="0" w:type="auto"/>
          </w:tcPr>
          <w:p w14:paraId="6D484AAC" w14:textId="77777777" w:rsidR="00CB7893" w:rsidRPr="00907B6A" w:rsidRDefault="00CB7893" w:rsidP="00CB7893">
            <w:pPr>
              <w:rPr>
                <w:rFonts w:ascii="Times New Roman" w:hAnsi="Times New Roman" w:cs="Times New Roman"/>
                <w:sz w:val="24"/>
                <w:szCs w:val="24"/>
              </w:rPr>
            </w:pPr>
            <w:r w:rsidRPr="00907B6A">
              <w:rPr>
                <w:rFonts w:ascii="Times New Roman" w:hAnsi="Times New Roman" w:cs="Times New Roman"/>
                <w:sz w:val="24"/>
                <w:szCs w:val="24"/>
              </w:rPr>
              <w:t>111</w:t>
            </w:r>
          </w:p>
        </w:tc>
      </w:tr>
      <w:tr w:rsidR="00CB7893" w:rsidRPr="00907B6A" w14:paraId="25F96A28" w14:textId="77777777" w:rsidTr="00543C0E">
        <w:trPr>
          <w:jc w:val="center"/>
        </w:trPr>
        <w:tc>
          <w:tcPr>
            <w:tcW w:w="0" w:type="auto"/>
          </w:tcPr>
          <w:p w14:paraId="17AFAB9B" w14:textId="77777777" w:rsidR="00CB7893" w:rsidRPr="00907B6A" w:rsidRDefault="00CB7893" w:rsidP="00CB7893">
            <w:pPr>
              <w:rPr>
                <w:rFonts w:ascii="Times New Roman" w:hAnsi="Times New Roman" w:cs="Times New Roman"/>
                <w:sz w:val="24"/>
                <w:szCs w:val="24"/>
              </w:rPr>
            </w:pPr>
            <w:r w:rsidRPr="00907B6A">
              <w:rPr>
                <w:rFonts w:ascii="Times New Roman" w:hAnsi="Times New Roman" w:cs="Times New Roman"/>
                <w:sz w:val="24"/>
                <w:szCs w:val="24"/>
              </w:rPr>
              <w:t>24.80</w:t>
            </w:r>
          </w:p>
        </w:tc>
        <w:tc>
          <w:tcPr>
            <w:tcW w:w="0" w:type="auto"/>
          </w:tcPr>
          <w:p w14:paraId="49572523" w14:textId="77777777" w:rsidR="00CB7893" w:rsidRPr="00907B6A" w:rsidRDefault="00CB7893" w:rsidP="00CB7893">
            <w:pPr>
              <w:rPr>
                <w:rFonts w:ascii="Times New Roman" w:hAnsi="Times New Roman" w:cs="Times New Roman"/>
                <w:sz w:val="24"/>
                <w:szCs w:val="24"/>
              </w:rPr>
            </w:pPr>
            <w:r w:rsidRPr="00907B6A">
              <w:rPr>
                <w:rFonts w:ascii="Times New Roman" w:hAnsi="Times New Roman" w:cs="Times New Roman"/>
                <w:sz w:val="24"/>
                <w:szCs w:val="24"/>
              </w:rPr>
              <w:t>3.59</w:t>
            </w:r>
          </w:p>
        </w:tc>
        <w:tc>
          <w:tcPr>
            <w:tcW w:w="0" w:type="auto"/>
          </w:tcPr>
          <w:p w14:paraId="2F3882A9" w14:textId="77777777" w:rsidR="00CB7893" w:rsidRPr="00907B6A" w:rsidRDefault="00CB7893" w:rsidP="00CB7893">
            <w:pPr>
              <w:rPr>
                <w:rFonts w:ascii="Times New Roman" w:hAnsi="Times New Roman" w:cs="Times New Roman"/>
                <w:sz w:val="24"/>
                <w:szCs w:val="24"/>
              </w:rPr>
            </w:pPr>
            <w:r w:rsidRPr="00907B6A">
              <w:rPr>
                <w:rFonts w:ascii="Times New Roman" w:hAnsi="Times New Roman" w:cs="Times New Roman"/>
                <w:sz w:val="24"/>
                <w:szCs w:val="24"/>
              </w:rPr>
              <w:t>021</w:t>
            </w:r>
          </w:p>
        </w:tc>
      </w:tr>
      <w:tr w:rsidR="00CB7893" w:rsidRPr="00907B6A" w14:paraId="217B8A13" w14:textId="77777777" w:rsidTr="00543C0E">
        <w:trPr>
          <w:jc w:val="center"/>
        </w:trPr>
        <w:tc>
          <w:tcPr>
            <w:tcW w:w="0" w:type="auto"/>
          </w:tcPr>
          <w:p w14:paraId="6C6A556C" w14:textId="77777777" w:rsidR="00CB7893" w:rsidRPr="00907B6A" w:rsidRDefault="00CB7893" w:rsidP="00CB7893">
            <w:pPr>
              <w:rPr>
                <w:rFonts w:ascii="Times New Roman" w:hAnsi="Times New Roman" w:cs="Times New Roman"/>
                <w:sz w:val="24"/>
                <w:szCs w:val="24"/>
              </w:rPr>
            </w:pPr>
            <w:r w:rsidRPr="00907B6A">
              <w:rPr>
                <w:rFonts w:ascii="Times New Roman" w:hAnsi="Times New Roman" w:cs="Times New Roman"/>
                <w:sz w:val="24"/>
                <w:szCs w:val="24"/>
              </w:rPr>
              <w:t>35.39</w:t>
            </w:r>
          </w:p>
        </w:tc>
        <w:tc>
          <w:tcPr>
            <w:tcW w:w="0" w:type="auto"/>
          </w:tcPr>
          <w:p w14:paraId="465C08B8" w14:textId="77777777" w:rsidR="00CB7893" w:rsidRPr="00907B6A" w:rsidRDefault="00CB7893" w:rsidP="00CB7893">
            <w:pPr>
              <w:rPr>
                <w:rFonts w:ascii="Times New Roman" w:hAnsi="Times New Roman" w:cs="Times New Roman"/>
                <w:sz w:val="24"/>
                <w:szCs w:val="24"/>
              </w:rPr>
            </w:pPr>
            <w:r w:rsidRPr="00907B6A">
              <w:rPr>
                <w:rFonts w:ascii="Times New Roman" w:hAnsi="Times New Roman" w:cs="Times New Roman"/>
                <w:sz w:val="24"/>
                <w:szCs w:val="24"/>
              </w:rPr>
              <w:t>2.53</w:t>
            </w:r>
          </w:p>
        </w:tc>
        <w:tc>
          <w:tcPr>
            <w:tcW w:w="0" w:type="auto"/>
          </w:tcPr>
          <w:p w14:paraId="53C757AE" w14:textId="77777777" w:rsidR="00CB7893" w:rsidRPr="00907B6A" w:rsidRDefault="00CB7893" w:rsidP="00CB7893">
            <w:pPr>
              <w:rPr>
                <w:rFonts w:ascii="Times New Roman" w:hAnsi="Times New Roman" w:cs="Times New Roman"/>
                <w:sz w:val="24"/>
                <w:szCs w:val="24"/>
              </w:rPr>
            </w:pPr>
            <w:r w:rsidRPr="00907B6A">
              <w:rPr>
                <w:rFonts w:ascii="Times New Roman" w:hAnsi="Times New Roman" w:cs="Times New Roman"/>
                <w:sz w:val="24"/>
                <w:szCs w:val="24"/>
              </w:rPr>
              <w:t>-</w:t>
            </w:r>
          </w:p>
        </w:tc>
      </w:tr>
      <w:tr w:rsidR="00CB7893" w:rsidRPr="00907B6A" w14:paraId="1D025347" w14:textId="77777777" w:rsidTr="00543C0E">
        <w:trPr>
          <w:jc w:val="center"/>
        </w:trPr>
        <w:tc>
          <w:tcPr>
            <w:tcW w:w="0" w:type="auto"/>
          </w:tcPr>
          <w:p w14:paraId="1B6CC8E8" w14:textId="77777777" w:rsidR="00CB7893" w:rsidRPr="00907B6A" w:rsidRDefault="00CB7893" w:rsidP="00CB7893">
            <w:pPr>
              <w:rPr>
                <w:rFonts w:ascii="Times New Roman" w:hAnsi="Times New Roman" w:cs="Times New Roman"/>
                <w:sz w:val="24"/>
                <w:szCs w:val="24"/>
              </w:rPr>
            </w:pPr>
            <w:r w:rsidRPr="00907B6A">
              <w:rPr>
                <w:rFonts w:ascii="Times New Roman" w:hAnsi="Times New Roman" w:cs="Times New Roman"/>
                <w:sz w:val="24"/>
                <w:szCs w:val="24"/>
              </w:rPr>
              <w:t>39.14</w:t>
            </w:r>
          </w:p>
        </w:tc>
        <w:tc>
          <w:tcPr>
            <w:tcW w:w="0" w:type="auto"/>
          </w:tcPr>
          <w:p w14:paraId="37642321" w14:textId="77777777" w:rsidR="00CB7893" w:rsidRPr="00907B6A" w:rsidRDefault="00CB7893" w:rsidP="00CB7893">
            <w:pPr>
              <w:rPr>
                <w:rFonts w:ascii="Times New Roman" w:hAnsi="Times New Roman" w:cs="Times New Roman"/>
                <w:sz w:val="24"/>
                <w:szCs w:val="24"/>
              </w:rPr>
            </w:pPr>
            <w:r w:rsidRPr="00907B6A">
              <w:rPr>
                <w:rFonts w:ascii="Times New Roman" w:hAnsi="Times New Roman" w:cs="Times New Roman"/>
                <w:sz w:val="24"/>
                <w:szCs w:val="24"/>
              </w:rPr>
              <w:t>2.30</w:t>
            </w:r>
          </w:p>
        </w:tc>
        <w:tc>
          <w:tcPr>
            <w:tcW w:w="0" w:type="auto"/>
          </w:tcPr>
          <w:p w14:paraId="17A48155" w14:textId="77777777" w:rsidR="00CB7893" w:rsidRPr="00907B6A" w:rsidRDefault="00CB7893" w:rsidP="00CB7893">
            <w:pPr>
              <w:rPr>
                <w:rFonts w:ascii="Times New Roman" w:hAnsi="Times New Roman" w:cs="Times New Roman"/>
                <w:sz w:val="24"/>
                <w:szCs w:val="24"/>
              </w:rPr>
            </w:pPr>
            <w:r w:rsidRPr="00907B6A">
              <w:rPr>
                <w:rFonts w:ascii="Times New Roman" w:hAnsi="Times New Roman" w:cs="Times New Roman"/>
                <w:sz w:val="24"/>
                <w:szCs w:val="24"/>
              </w:rPr>
              <w:t>-</w:t>
            </w:r>
          </w:p>
        </w:tc>
      </w:tr>
      <w:tr w:rsidR="00CB7893" w:rsidRPr="00907B6A" w14:paraId="28D78925" w14:textId="77777777" w:rsidTr="00543C0E">
        <w:trPr>
          <w:jc w:val="center"/>
        </w:trPr>
        <w:tc>
          <w:tcPr>
            <w:tcW w:w="0" w:type="auto"/>
          </w:tcPr>
          <w:p w14:paraId="7D418383" w14:textId="77777777" w:rsidR="00CB7893" w:rsidRPr="00907B6A" w:rsidRDefault="00CB7893" w:rsidP="00CB7893">
            <w:pPr>
              <w:rPr>
                <w:rFonts w:ascii="Times New Roman" w:hAnsi="Times New Roman" w:cs="Times New Roman"/>
                <w:sz w:val="24"/>
                <w:szCs w:val="24"/>
              </w:rPr>
            </w:pPr>
            <w:r w:rsidRPr="00907B6A">
              <w:rPr>
                <w:rFonts w:ascii="Times New Roman" w:hAnsi="Times New Roman" w:cs="Times New Roman"/>
                <w:sz w:val="24"/>
                <w:szCs w:val="24"/>
              </w:rPr>
              <w:t>44.43</w:t>
            </w:r>
          </w:p>
        </w:tc>
        <w:tc>
          <w:tcPr>
            <w:tcW w:w="0" w:type="auto"/>
          </w:tcPr>
          <w:p w14:paraId="555F25AF" w14:textId="77777777" w:rsidR="00CB7893" w:rsidRPr="00907B6A" w:rsidRDefault="00CB7893" w:rsidP="00CB7893">
            <w:pPr>
              <w:rPr>
                <w:rFonts w:ascii="Times New Roman" w:hAnsi="Times New Roman" w:cs="Times New Roman"/>
                <w:sz w:val="24"/>
                <w:szCs w:val="24"/>
              </w:rPr>
            </w:pPr>
            <w:r w:rsidRPr="00907B6A">
              <w:rPr>
                <w:rFonts w:ascii="Times New Roman" w:hAnsi="Times New Roman" w:cs="Times New Roman"/>
                <w:sz w:val="24"/>
                <w:szCs w:val="24"/>
              </w:rPr>
              <w:t>2.04</w:t>
            </w:r>
          </w:p>
        </w:tc>
        <w:tc>
          <w:tcPr>
            <w:tcW w:w="0" w:type="auto"/>
          </w:tcPr>
          <w:p w14:paraId="3E359665" w14:textId="77777777" w:rsidR="00CB7893" w:rsidRPr="00907B6A" w:rsidRDefault="00CB7893" w:rsidP="00CB7893">
            <w:pPr>
              <w:rPr>
                <w:rFonts w:ascii="Times New Roman" w:hAnsi="Times New Roman" w:cs="Times New Roman"/>
                <w:sz w:val="24"/>
                <w:szCs w:val="24"/>
              </w:rPr>
            </w:pPr>
            <w:r w:rsidRPr="00907B6A">
              <w:rPr>
                <w:rFonts w:ascii="Times New Roman" w:hAnsi="Times New Roman" w:cs="Times New Roman"/>
                <w:sz w:val="24"/>
                <w:szCs w:val="24"/>
              </w:rPr>
              <w:t>380</w:t>
            </w:r>
          </w:p>
        </w:tc>
      </w:tr>
      <w:tr w:rsidR="00CB7893" w:rsidRPr="00907B6A" w14:paraId="0C101CB0" w14:textId="77777777" w:rsidTr="00543C0E">
        <w:trPr>
          <w:jc w:val="center"/>
        </w:trPr>
        <w:tc>
          <w:tcPr>
            <w:tcW w:w="0" w:type="auto"/>
          </w:tcPr>
          <w:p w14:paraId="6FB50BDB" w14:textId="77777777" w:rsidR="00CB7893" w:rsidRPr="00907B6A" w:rsidRDefault="00CB7893" w:rsidP="00CB7893">
            <w:pPr>
              <w:rPr>
                <w:rFonts w:ascii="Times New Roman" w:hAnsi="Times New Roman" w:cs="Times New Roman"/>
                <w:sz w:val="24"/>
                <w:szCs w:val="24"/>
              </w:rPr>
            </w:pPr>
            <w:r w:rsidRPr="00907B6A">
              <w:rPr>
                <w:rFonts w:ascii="Times New Roman" w:hAnsi="Times New Roman" w:cs="Times New Roman"/>
                <w:sz w:val="24"/>
                <w:szCs w:val="24"/>
              </w:rPr>
              <w:t>47.60</w:t>
            </w:r>
          </w:p>
        </w:tc>
        <w:tc>
          <w:tcPr>
            <w:tcW w:w="0" w:type="auto"/>
          </w:tcPr>
          <w:p w14:paraId="0F94D256" w14:textId="77777777" w:rsidR="00CB7893" w:rsidRPr="00907B6A" w:rsidRDefault="00CB7893" w:rsidP="00CB7893">
            <w:pPr>
              <w:rPr>
                <w:rFonts w:ascii="Times New Roman" w:hAnsi="Times New Roman" w:cs="Times New Roman"/>
                <w:sz w:val="24"/>
                <w:szCs w:val="24"/>
              </w:rPr>
            </w:pPr>
            <w:r w:rsidRPr="00907B6A">
              <w:rPr>
                <w:rFonts w:ascii="Times New Roman" w:hAnsi="Times New Roman" w:cs="Times New Roman"/>
                <w:sz w:val="24"/>
                <w:szCs w:val="24"/>
              </w:rPr>
              <w:t>1.91</w:t>
            </w:r>
          </w:p>
        </w:tc>
        <w:tc>
          <w:tcPr>
            <w:tcW w:w="0" w:type="auto"/>
          </w:tcPr>
          <w:p w14:paraId="5B55F7CB" w14:textId="77777777" w:rsidR="00CB7893" w:rsidRPr="00907B6A" w:rsidRDefault="00CB7893" w:rsidP="00CB7893">
            <w:pPr>
              <w:rPr>
                <w:rFonts w:ascii="Times New Roman" w:hAnsi="Times New Roman" w:cs="Times New Roman"/>
                <w:sz w:val="24"/>
                <w:szCs w:val="24"/>
              </w:rPr>
            </w:pPr>
            <w:r w:rsidRPr="00907B6A">
              <w:rPr>
                <w:rFonts w:ascii="Times New Roman" w:hAnsi="Times New Roman" w:cs="Times New Roman"/>
                <w:sz w:val="24"/>
                <w:szCs w:val="24"/>
              </w:rPr>
              <w:t>122</w:t>
            </w:r>
          </w:p>
        </w:tc>
      </w:tr>
      <w:tr w:rsidR="00CB7893" w:rsidRPr="00907B6A" w14:paraId="0CFC9E89" w14:textId="77777777" w:rsidTr="00543C0E">
        <w:trPr>
          <w:jc w:val="center"/>
        </w:trPr>
        <w:tc>
          <w:tcPr>
            <w:tcW w:w="0" w:type="auto"/>
          </w:tcPr>
          <w:p w14:paraId="61293BAA" w14:textId="77777777" w:rsidR="00CB7893" w:rsidRPr="00907B6A" w:rsidRDefault="00CB7893" w:rsidP="00CB7893">
            <w:pPr>
              <w:rPr>
                <w:rFonts w:ascii="Times New Roman" w:hAnsi="Times New Roman" w:cs="Times New Roman"/>
                <w:sz w:val="24"/>
                <w:szCs w:val="24"/>
              </w:rPr>
            </w:pPr>
            <w:r w:rsidRPr="00907B6A">
              <w:rPr>
                <w:rFonts w:ascii="Times New Roman" w:hAnsi="Times New Roman" w:cs="Times New Roman"/>
                <w:sz w:val="24"/>
                <w:szCs w:val="24"/>
              </w:rPr>
              <w:t>54.45</w:t>
            </w:r>
          </w:p>
        </w:tc>
        <w:tc>
          <w:tcPr>
            <w:tcW w:w="0" w:type="auto"/>
          </w:tcPr>
          <w:p w14:paraId="05E2DDA6" w14:textId="77777777" w:rsidR="00CB7893" w:rsidRPr="00907B6A" w:rsidRDefault="00CB7893" w:rsidP="00CB7893">
            <w:pPr>
              <w:rPr>
                <w:rFonts w:ascii="Times New Roman" w:hAnsi="Times New Roman" w:cs="Times New Roman"/>
                <w:sz w:val="24"/>
                <w:szCs w:val="24"/>
              </w:rPr>
            </w:pPr>
            <w:r w:rsidRPr="00907B6A">
              <w:rPr>
                <w:rFonts w:ascii="Times New Roman" w:hAnsi="Times New Roman" w:cs="Times New Roman"/>
                <w:sz w:val="24"/>
                <w:szCs w:val="24"/>
              </w:rPr>
              <w:t>1.68</w:t>
            </w:r>
          </w:p>
        </w:tc>
        <w:tc>
          <w:tcPr>
            <w:tcW w:w="0" w:type="auto"/>
          </w:tcPr>
          <w:p w14:paraId="6B5DEA91" w14:textId="77777777" w:rsidR="00CB7893" w:rsidRPr="00907B6A" w:rsidRDefault="00CB7893" w:rsidP="00CB7893">
            <w:pPr>
              <w:rPr>
                <w:rFonts w:ascii="Times New Roman" w:hAnsi="Times New Roman" w:cs="Times New Roman"/>
                <w:sz w:val="24"/>
                <w:szCs w:val="24"/>
              </w:rPr>
            </w:pPr>
            <w:r w:rsidRPr="00907B6A">
              <w:rPr>
                <w:rFonts w:ascii="Times New Roman" w:hAnsi="Times New Roman" w:cs="Times New Roman"/>
                <w:sz w:val="24"/>
                <w:szCs w:val="24"/>
              </w:rPr>
              <w:t>252</w:t>
            </w:r>
          </w:p>
        </w:tc>
      </w:tr>
    </w:tbl>
    <w:p w14:paraId="52BAB325" w14:textId="77777777" w:rsidR="00D92881" w:rsidRDefault="00395AF9" w:rsidP="006F6702">
      <w:pPr>
        <w:pStyle w:val="Figures"/>
        <w:keepNext/>
        <w:jc w:val="center"/>
      </w:pPr>
      <w:bookmarkStart w:id="32" w:name="_Ref134391517"/>
      <w:r w:rsidRPr="00395AF9">
        <w:rPr>
          <w:noProof/>
          <w:lang w:eastAsia="en-GB"/>
        </w:rPr>
        <w:lastRenderedPageBreak/>
        <w:drawing>
          <wp:inline distT="0" distB="0" distL="0" distR="0" wp14:anchorId="0121EAFD" wp14:editId="777C9D25">
            <wp:extent cx="3688076" cy="4776742"/>
            <wp:effectExtent l="0" t="0" r="0" b="0"/>
            <wp:docPr id="4" name="Picture 4" descr="E:\OneDrive - University of Cambridge\Cambridge\Data\TEM\Bronze-paperdata\Figures\Figures-new\APB\Final_figures\FigS9-NbWO-800C-1month_decoposition.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OneDrive - University of Cambridge\Cambridge\Data\TEM\Bronze-paperdata\Figures\Figures-new\APB\Final_figures\FigS9-NbWO-800C-1month_decoposition.tif"/>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709671" cy="4804711"/>
                    </a:xfrm>
                    <a:prstGeom prst="rect">
                      <a:avLst/>
                    </a:prstGeom>
                    <a:noFill/>
                    <a:ln>
                      <a:noFill/>
                    </a:ln>
                  </pic:spPr>
                </pic:pic>
              </a:graphicData>
            </a:graphic>
          </wp:inline>
        </w:drawing>
      </w:r>
    </w:p>
    <w:p w14:paraId="1F6FEA25" w14:textId="028C425C" w:rsidR="004C3187" w:rsidRPr="00D92881" w:rsidRDefault="00D92881" w:rsidP="004C3187">
      <w:pPr>
        <w:pStyle w:val="Figures"/>
      </w:pPr>
      <w:bookmarkStart w:id="33" w:name="_Ref149989265"/>
      <w:bookmarkStart w:id="34" w:name="_Ref151035271"/>
      <w:r w:rsidRPr="001464F1">
        <w:rPr>
          <w:b/>
          <w:bCs/>
        </w:rPr>
        <w:t>Fig. S</w:t>
      </w:r>
      <w:r w:rsidRPr="001464F1">
        <w:rPr>
          <w:b/>
          <w:bCs/>
        </w:rPr>
        <w:fldChar w:fldCharType="begin"/>
      </w:r>
      <w:r w:rsidRPr="001464F1">
        <w:rPr>
          <w:b/>
          <w:bCs/>
        </w:rPr>
        <w:instrText xml:space="preserve"> SEQ Fig._S \* ARABIC </w:instrText>
      </w:r>
      <w:r w:rsidRPr="001464F1">
        <w:rPr>
          <w:b/>
          <w:bCs/>
        </w:rPr>
        <w:fldChar w:fldCharType="separate"/>
      </w:r>
      <w:r w:rsidR="00EF11B7">
        <w:rPr>
          <w:b/>
          <w:bCs/>
          <w:noProof/>
        </w:rPr>
        <w:t>8</w:t>
      </w:r>
      <w:r w:rsidRPr="001464F1">
        <w:rPr>
          <w:b/>
          <w:bCs/>
        </w:rPr>
        <w:fldChar w:fldCharType="end"/>
      </w:r>
      <w:bookmarkEnd w:id="33"/>
      <w:r>
        <w:t xml:space="preserve"> </w:t>
      </w:r>
      <w:r w:rsidRPr="004B4C0B">
        <w:t>PXRD pattern of the TTB phases calcined at 800 °C for 30 days</w:t>
      </w:r>
      <w:bookmarkEnd w:id="32"/>
      <w:r>
        <w:t>,</w:t>
      </w:r>
      <w:r w:rsidR="00916826">
        <w:t xml:space="preserve"> (a)</w:t>
      </w:r>
      <w:r w:rsidR="00916826">
        <w:rPr>
          <w:noProof/>
        </w:rPr>
        <w:t xml:space="preserve"> Nb1, (b) Nb2, (c) Nb3.  The major peaks are marked with symbols (*, ~, @, and $) to identify the different phases formed during decomposition</w:t>
      </w:r>
      <w:r w:rsidR="00713CF0">
        <w:rPr>
          <w:noProof/>
        </w:rPr>
        <w:t>.</w:t>
      </w:r>
      <w:r w:rsidR="00916826">
        <w:rPr>
          <w:noProof/>
        </w:rPr>
        <w:t xml:space="preserve"> (d) </w:t>
      </w:r>
      <w:r w:rsidR="00DB43A3">
        <w:rPr>
          <w:noProof/>
        </w:rPr>
        <w:t>again shows</w:t>
      </w:r>
      <w:r w:rsidR="00916826">
        <w:rPr>
          <w:noProof/>
        </w:rPr>
        <w:t xml:space="preserve"> the PXRD pattern of Nb3 phase after calcining for 30 days, but now with </w:t>
      </w:r>
      <w:r w:rsidR="00DB43A3">
        <w:rPr>
          <w:noProof/>
        </w:rPr>
        <w:t>a different 2</w:t>
      </w:r>
      <w:r w:rsidR="00DB43A3">
        <w:rPr>
          <w:rFonts w:ascii="Symbol" w:hAnsi="Symbol"/>
          <w:noProof/>
        </w:rPr>
        <w:t></w:t>
      </w:r>
      <w:r w:rsidR="00DB43A3">
        <w:rPr>
          <w:noProof/>
        </w:rPr>
        <w:t xml:space="preserve"> range and the </w:t>
      </w:r>
      <w:r w:rsidR="00916826">
        <w:rPr>
          <w:noProof/>
        </w:rPr>
        <w:t>the Bragg positions of the decomposition products marked for clarity.</w:t>
      </w:r>
      <w:bookmarkEnd w:id="34"/>
    </w:p>
    <w:p w14:paraId="0D17C0A6" w14:textId="77777777" w:rsidR="004C3187" w:rsidRPr="006A66E1" w:rsidRDefault="004C3187" w:rsidP="00AF274A">
      <w:pPr>
        <w:pStyle w:val="Figures"/>
        <w:rPr>
          <w:szCs w:val="24"/>
        </w:rPr>
      </w:pPr>
    </w:p>
    <w:p w14:paraId="589F7D80" w14:textId="4ED5431A" w:rsidR="004C3187" w:rsidRDefault="00204F52" w:rsidP="007C77FA">
      <w:pPr>
        <w:keepNext/>
        <w:jc w:val="center"/>
      </w:pPr>
      <w:r>
        <w:rPr>
          <w:noProof/>
          <w:lang w:val="en-GB" w:eastAsia="en-GB"/>
        </w:rPr>
        <w:drawing>
          <wp:inline distT="0" distB="0" distL="0" distR="0" wp14:anchorId="3911843A" wp14:editId="31BD2C93">
            <wp:extent cx="5731510" cy="2099730"/>
            <wp:effectExtent l="0" t="0" r="0" b="0"/>
            <wp:docPr id="10" name="Picture 10" descr="D:\OneDrive - University of Cambridge\Cambridge\Data\TEM\NbWO\draft\Figures\Figures-new\1-1-30-days-800C-SEM.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OneDrive - University of Cambridge\Cambridge\Data\TEM\NbWO\draft\Figures\Figures-new\1-1-30-days-800C-SEM.tif"/>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31510" cy="2099730"/>
                    </a:xfrm>
                    <a:prstGeom prst="rect">
                      <a:avLst/>
                    </a:prstGeom>
                    <a:noFill/>
                    <a:ln>
                      <a:noFill/>
                    </a:ln>
                  </pic:spPr>
                </pic:pic>
              </a:graphicData>
            </a:graphic>
          </wp:inline>
        </w:drawing>
      </w:r>
    </w:p>
    <w:p w14:paraId="688E0529" w14:textId="4BE08C5A" w:rsidR="006A7EC8" w:rsidRDefault="003B35A3" w:rsidP="004C3187">
      <w:pPr>
        <w:pStyle w:val="Figures"/>
        <w:rPr>
          <w:szCs w:val="24"/>
        </w:rPr>
      </w:pPr>
      <w:bookmarkStart w:id="35" w:name="_Ref134470558"/>
      <w:bookmarkStart w:id="36" w:name="_Ref151035272"/>
      <w:r w:rsidRPr="001464F1">
        <w:rPr>
          <w:b/>
          <w:bCs/>
        </w:rPr>
        <w:t xml:space="preserve">Fig. </w:t>
      </w:r>
      <w:r w:rsidR="004C3187" w:rsidRPr="001464F1">
        <w:rPr>
          <w:b/>
          <w:bCs/>
        </w:rPr>
        <w:t>S</w:t>
      </w:r>
      <w:r w:rsidR="004C3187" w:rsidRPr="001464F1">
        <w:rPr>
          <w:b/>
          <w:bCs/>
        </w:rPr>
        <w:fldChar w:fldCharType="begin"/>
      </w:r>
      <w:r w:rsidR="004C3187" w:rsidRPr="001464F1">
        <w:rPr>
          <w:b/>
          <w:bCs/>
        </w:rPr>
        <w:instrText xml:space="preserve"> SEQ Fig._S \* ARABIC </w:instrText>
      </w:r>
      <w:r w:rsidR="004C3187" w:rsidRPr="001464F1">
        <w:rPr>
          <w:b/>
          <w:bCs/>
        </w:rPr>
        <w:fldChar w:fldCharType="separate"/>
      </w:r>
      <w:r w:rsidR="00EF11B7">
        <w:rPr>
          <w:b/>
          <w:bCs/>
          <w:noProof/>
        </w:rPr>
        <w:t>9</w:t>
      </w:r>
      <w:r w:rsidR="004C3187" w:rsidRPr="001464F1">
        <w:rPr>
          <w:b/>
          <w:bCs/>
        </w:rPr>
        <w:fldChar w:fldCharType="end"/>
      </w:r>
      <w:bookmarkEnd w:id="35"/>
      <w:r w:rsidR="004C3187">
        <w:t xml:space="preserve"> SEM images of the Nb1 phase calcined at 800° C for 30 days at </w:t>
      </w:r>
      <w:r>
        <w:t>different magnification.</w:t>
      </w:r>
      <w:bookmarkEnd w:id="36"/>
    </w:p>
    <w:p w14:paraId="1B433205" w14:textId="608905C0" w:rsidR="003B35A3" w:rsidRDefault="00204F52" w:rsidP="0072073B">
      <w:pPr>
        <w:keepNext/>
        <w:jc w:val="center"/>
      </w:pPr>
      <w:r>
        <w:rPr>
          <w:noProof/>
          <w:lang w:val="en-GB" w:eastAsia="en-GB"/>
        </w:rPr>
        <w:lastRenderedPageBreak/>
        <w:drawing>
          <wp:inline distT="0" distB="0" distL="0" distR="0" wp14:anchorId="28FC7ADD" wp14:editId="3D9AD225">
            <wp:extent cx="3818628" cy="5784980"/>
            <wp:effectExtent l="0" t="0" r="4445" b="0"/>
            <wp:docPr id="11" name="Picture 11" descr="D:\OneDrive - University of Cambridge\Cambridge\Data\TEM\NbWO\draft\Figures\Figures-new\2-1-30-days-800C-SEM.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OneDrive - University of Cambridge\Cambridge\Data\TEM\NbWO\draft\Figures\Figures-new\2-1-30-days-800C-SEM.tif"/>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2128"/>
                    <a:stretch/>
                  </pic:blipFill>
                  <pic:spPr bwMode="auto">
                    <a:xfrm>
                      <a:off x="0" y="0"/>
                      <a:ext cx="3841248" cy="5819248"/>
                    </a:xfrm>
                    <a:prstGeom prst="rect">
                      <a:avLst/>
                    </a:prstGeom>
                    <a:noFill/>
                    <a:ln>
                      <a:noFill/>
                    </a:ln>
                    <a:extLst>
                      <a:ext uri="{53640926-AAD7-44D8-BBD7-CCE9431645EC}">
                        <a14:shadowObscured xmlns:a14="http://schemas.microsoft.com/office/drawing/2010/main"/>
                      </a:ext>
                    </a:extLst>
                  </pic:spPr>
                </pic:pic>
              </a:graphicData>
            </a:graphic>
          </wp:inline>
        </w:drawing>
      </w:r>
    </w:p>
    <w:p w14:paraId="4CA567F6" w14:textId="7A9177E7" w:rsidR="004C3187" w:rsidRDefault="003B35A3" w:rsidP="003B35A3">
      <w:pPr>
        <w:pStyle w:val="Figures"/>
        <w:rPr>
          <w:szCs w:val="24"/>
        </w:rPr>
      </w:pPr>
      <w:bookmarkStart w:id="37" w:name="_Ref134470703"/>
      <w:bookmarkStart w:id="38" w:name="_Ref151035274"/>
      <w:r w:rsidRPr="001464F1">
        <w:rPr>
          <w:b/>
          <w:bCs/>
        </w:rPr>
        <w:t>Fig. S</w:t>
      </w:r>
      <w:r w:rsidRPr="001464F1">
        <w:rPr>
          <w:b/>
          <w:bCs/>
        </w:rPr>
        <w:fldChar w:fldCharType="begin"/>
      </w:r>
      <w:r w:rsidRPr="001464F1">
        <w:rPr>
          <w:b/>
          <w:bCs/>
        </w:rPr>
        <w:instrText xml:space="preserve"> SEQ Fig._S \* ARABIC </w:instrText>
      </w:r>
      <w:r w:rsidRPr="001464F1">
        <w:rPr>
          <w:b/>
          <w:bCs/>
        </w:rPr>
        <w:fldChar w:fldCharType="separate"/>
      </w:r>
      <w:r w:rsidR="00EF11B7">
        <w:rPr>
          <w:b/>
          <w:bCs/>
          <w:noProof/>
        </w:rPr>
        <w:t>10</w:t>
      </w:r>
      <w:r w:rsidRPr="001464F1">
        <w:rPr>
          <w:b/>
          <w:bCs/>
        </w:rPr>
        <w:fldChar w:fldCharType="end"/>
      </w:r>
      <w:bookmarkEnd w:id="37"/>
      <w:r>
        <w:t xml:space="preserve"> </w:t>
      </w:r>
      <w:r w:rsidRPr="00FF444C">
        <w:t>SEM images of the Nb</w:t>
      </w:r>
      <w:r>
        <w:t>2</w:t>
      </w:r>
      <w:r w:rsidRPr="00FF444C">
        <w:t xml:space="preserve"> phase calcined at 800° C for 30 </w:t>
      </w:r>
      <w:r>
        <w:t xml:space="preserve">days at different magnification. The yellow arrows point towards the micron sized particles, </w:t>
      </w:r>
      <w:r w:rsidR="00DB43A3">
        <w:t xml:space="preserve">likely </w:t>
      </w:r>
      <w:r>
        <w:t>the decomposition products</w:t>
      </w:r>
      <w:r w:rsidR="00DB43A3">
        <w:t>,</w:t>
      </w:r>
      <w:r>
        <w:t xml:space="preserve"> </w:t>
      </w:r>
      <w:r w:rsidRPr="006A66E1">
        <w:rPr>
          <w:szCs w:val="24"/>
        </w:rPr>
        <w:t>Nb</w:t>
      </w:r>
      <w:r w:rsidRPr="006A66E1">
        <w:rPr>
          <w:szCs w:val="24"/>
          <w:vertAlign w:val="subscript"/>
        </w:rPr>
        <w:t>14</w:t>
      </w:r>
      <w:r w:rsidRPr="006A66E1">
        <w:rPr>
          <w:szCs w:val="24"/>
        </w:rPr>
        <w:t>W</w:t>
      </w:r>
      <w:r w:rsidRPr="006A66E1">
        <w:rPr>
          <w:szCs w:val="24"/>
          <w:vertAlign w:val="subscript"/>
        </w:rPr>
        <w:t>3</w:t>
      </w:r>
      <w:r w:rsidRPr="006A66E1">
        <w:rPr>
          <w:szCs w:val="24"/>
        </w:rPr>
        <w:t>O</w:t>
      </w:r>
      <w:r w:rsidRPr="006A66E1">
        <w:rPr>
          <w:szCs w:val="24"/>
          <w:vertAlign w:val="subscript"/>
        </w:rPr>
        <w:t>44</w:t>
      </w:r>
      <w:r w:rsidRPr="006A66E1">
        <w:rPr>
          <w:szCs w:val="24"/>
        </w:rPr>
        <w:t xml:space="preserve"> </w:t>
      </w:r>
      <w:r>
        <w:rPr>
          <w:szCs w:val="24"/>
        </w:rPr>
        <w:t xml:space="preserve">and </w:t>
      </w:r>
      <w:r w:rsidR="00B344FB">
        <w:rPr>
          <w:szCs w:val="24"/>
        </w:rPr>
        <w:t>α-</w:t>
      </w:r>
      <w:r w:rsidRPr="006A66E1">
        <w:rPr>
          <w:szCs w:val="24"/>
        </w:rPr>
        <w:t>Nb</w:t>
      </w:r>
      <w:r w:rsidRPr="006A66E1">
        <w:rPr>
          <w:szCs w:val="24"/>
          <w:vertAlign w:val="subscript"/>
        </w:rPr>
        <w:t>2</w:t>
      </w:r>
      <w:r w:rsidRPr="006A66E1">
        <w:rPr>
          <w:szCs w:val="24"/>
        </w:rPr>
        <w:t>WO</w:t>
      </w:r>
      <w:r w:rsidRPr="006A66E1">
        <w:rPr>
          <w:szCs w:val="24"/>
          <w:vertAlign w:val="subscript"/>
        </w:rPr>
        <w:t>8</w:t>
      </w:r>
      <w:r>
        <w:t>.</w:t>
      </w:r>
      <w:bookmarkEnd w:id="38"/>
    </w:p>
    <w:p w14:paraId="288A6070" w14:textId="2C6E6FDC" w:rsidR="003B35A3" w:rsidRDefault="00204F52" w:rsidP="00555B0C">
      <w:pPr>
        <w:keepNext/>
        <w:jc w:val="center"/>
      </w:pPr>
      <w:r>
        <w:rPr>
          <w:noProof/>
          <w:lang w:val="en-GB" w:eastAsia="en-GB"/>
        </w:rPr>
        <w:lastRenderedPageBreak/>
        <w:drawing>
          <wp:inline distT="0" distB="0" distL="0" distR="0" wp14:anchorId="2736E528" wp14:editId="5931F579">
            <wp:extent cx="5731510" cy="2151903"/>
            <wp:effectExtent l="0" t="0" r="0" b="1270"/>
            <wp:docPr id="18" name="Picture 18" descr="D:\OneDrive - University of Cambridge\Cambridge\Data\TEM\NbWO\draft\Figures\Figures-new\3-1-30-days-800C-SEM.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OneDrive - University of Cambridge\Cambridge\Data\TEM\NbWO\draft\Figures\Figures-new\3-1-30-days-800C-SEM.t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31510" cy="2151903"/>
                    </a:xfrm>
                    <a:prstGeom prst="rect">
                      <a:avLst/>
                    </a:prstGeom>
                    <a:noFill/>
                    <a:ln>
                      <a:noFill/>
                    </a:ln>
                  </pic:spPr>
                </pic:pic>
              </a:graphicData>
            </a:graphic>
          </wp:inline>
        </w:drawing>
      </w:r>
    </w:p>
    <w:p w14:paraId="578E5CB1" w14:textId="43C38CA3" w:rsidR="004C3187" w:rsidRDefault="003B35A3" w:rsidP="003B35A3">
      <w:pPr>
        <w:pStyle w:val="Figures"/>
        <w:rPr>
          <w:szCs w:val="24"/>
        </w:rPr>
      </w:pPr>
      <w:bookmarkStart w:id="39" w:name="_Ref134470785"/>
      <w:bookmarkStart w:id="40" w:name="_Ref151035275"/>
      <w:r w:rsidRPr="001464F1">
        <w:rPr>
          <w:b/>
          <w:bCs/>
        </w:rPr>
        <w:t>Fig. S</w:t>
      </w:r>
      <w:r w:rsidRPr="001464F1">
        <w:rPr>
          <w:b/>
          <w:bCs/>
        </w:rPr>
        <w:fldChar w:fldCharType="begin"/>
      </w:r>
      <w:r w:rsidRPr="001464F1">
        <w:rPr>
          <w:b/>
          <w:bCs/>
        </w:rPr>
        <w:instrText xml:space="preserve"> SEQ Fig._S \* ARABIC </w:instrText>
      </w:r>
      <w:r w:rsidRPr="001464F1">
        <w:rPr>
          <w:b/>
          <w:bCs/>
        </w:rPr>
        <w:fldChar w:fldCharType="separate"/>
      </w:r>
      <w:r w:rsidR="00EF11B7">
        <w:rPr>
          <w:b/>
          <w:bCs/>
          <w:noProof/>
        </w:rPr>
        <w:t>11</w:t>
      </w:r>
      <w:r w:rsidRPr="001464F1">
        <w:rPr>
          <w:b/>
          <w:bCs/>
        </w:rPr>
        <w:fldChar w:fldCharType="end"/>
      </w:r>
      <w:bookmarkEnd w:id="39"/>
      <w:r>
        <w:t xml:space="preserve"> SEM images of the Nb3</w:t>
      </w:r>
      <w:r w:rsidRPr="009345CC">
        <w:t xml:space="preserve"> phase calcined at 800° C for 30 days at </w:t>
      </w:r>
      <w:r w:rsidR="00DB43A3">
        <w:t xml:space="preserve">two </w:t>
      </w:r>
      <w:r w:rsidRPr="009345CC">
        <w:t>different magnification</w:t>
      </w:r>
      <w:r w:rsidR="00DB43A3">
        <w:t>s</w:t>
      </w:r>
      <w:r w:rsidRPr="009345CC">
        <w:t>.</w:t>
      </w:r>
      <w:bookmarkEnd w:id="40"/>
    </w:p>
    <w:p w14:paraId="3A25845A" w14:textId="77777777" w:rsidR="00C032EF" w:rsidRPr="001464F1" w:rsidRDefault="00C032EF" w:rsidP="00C032EF">
      <w:pPr>
        <w:keepNext/>
        <w:jc w:val="center"/>
        <w:rPr>
          <w:b/>
          <w:bCs/>
        </w:rPr>
      </w:pPr>
      <w:r w:rsidRPr="001464F1">
        <w:rPr>
          <w:rFonts w:ascii="Times New Roman" w:hAnsi="Times New Roman" w:cs="Times New Roman"/>
          <w:b/>
          <w:bCs/>
          <w:noProof/>
          <w:sz w:val="24"/>
          <w:szCs w:val="24"/>
          <w:lang w:val="en-GB" w:eastAsia="en-GB"/>
        </w:rPr>
        <w:drawing>
          <wp:inline distT="0" distB="0" distL="0" distR="0" wp14:anchorId="6FAEE92D" wp14:editId="62FDCC7D">
            <wp:extent cx="4074367" cy="3221182"/>
            <wp:effectExtent l="0" t="0" r="2540" b="0"/>
            <wp:docPr id="833044166" name="Picture 833044166" descr="D:\OneDrive - University of Cambridge\Cambridge\Data\TEM\NbWO\draft\Figures\Figures-new\Nb1-decomposition.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D:\OneDrive - University of Cambridge\Cambridge\Data\TEM\NbWO\draft\Figures\Figures-new\Nb1-decomposition.tif"/>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090510" cy="3233945"/>
                    </a:xfrm>
                    <a:prstGeom prst="rect">
                      <a:avLst/>
                    </a:prstGeom>
                    <a:noFill/>
                    <a:ln>
                      <a:noFill/>
                    </a:ln>
                  </pic:spPr>
                </pic:pic>
              </a:graphicData>
            </a:graphic>
          </wp:inline>
        </w:drawing>
      </w:r>
    </w:p>
    <w:p w14:paraId="79A0A7BB" w14:textId="02F61D2B" w:rsidR="004C3187" w:rsidRDefault="00C032EF" w:rsidP="00C032EF">
      <w:pPr>
        <w:pStyle w:val="Figures"/>
        <w:rPr>
          <w:szCs w:val="24"/>
        </w:rPr>
      </w:pPr>
      <w:bookmarkStart w:id="41" w:name="_Ref135166837"/>
      <w:bookmarkStart w:id="42" w:name="_Ref151035278"/>
      <w:r w:rsidRPr="001464F1">
        <w:rPr>
          <w:b/>
          <w:bCs/>
        </w:rPr>
        <w:t>Fig. S</w:t>
      </w:r>
      <w:r w:rsidRPr="001464F1">
        <w:rPr>
          <w:b/>
          <w:bCs/>
        </w:rPr>
        <w:fldChar w:fldCharType="begin"/>
      </w:r>
      <w:r w:rsidRPr="001464F1">
        <w:rPr>
          <w:b/>
          <w:bCs/>
        </w:rPr>
        <w:instrText xml:space="preserve"> SEQ Fig._S \* ARABIC </w:instrText>
      </w:r>
      <w:r w:rsidRPr="001464F1">
        <w:rPr>
          <w:b/>
          <w:bCs/>
        </w:rPr>
        <w:fldChar w:fldCharType="separate"/>
      </w:r>
      <w:r w:rsidR="00EF11B7">
        <w:rPr>
          <w:b/>
          <w:bCs/>
          <w:noProof/>
        </w:rPr>
        <w:t>12</w:t>
      </w:r>
      <w:r w:rsidRPr="001464F1">
        <w:rPr>
          <w:b/>
          <w:bCs/>
        </w:rPr>
        <w:fldChar w:fldCharType="end"/>
      </w:r>
      <w:bookmarkEnd w:id="41"/>
      <w:r>
        <w:t xml:space="preserve"> PXRD pattern of Nb1</w:t>
      </w:r>
      <w:r w:rsidRPr="00514E75">
        <w:t xml:space="preserve"> </w:t>
      </w:r>
      <w:r>
        <w:t xml:space="preserve">calcined at 1200 °C </w:t>
      </w:r>
      <w:r w:rsidRPr="00514E75">
        <w:t xml:space="preserve">with the </w:t>
      </w:r>
      <w:r w:rsidR="00970A46">
        <w:t>B</w:t>
      </w:r>
      <w:r w:rsidRPr="00514E75">
        <w:t>ragg positions of the decomposition products</w:t>
      </w:r>
      <w:r w:rsidR="00970A46">
        <w:t xml:space="preserve"> marked.</w:t>
      </w:r>
      <w:bookmarkEnd w:id="42"/>
    </w:p>
    <w:p w14:paraId="4753E9AD" w14:textId="77777777" w:rsidR="00C032EF" w:rsidRDefault="00C032EF" w:rsidP="006A7EC8">
      <w:pPr>
        <w:jc w:val="both"/>
        <w:rPr>
          <w:rFonts w:ascii="Times New Roman" w:hAnsi="Times New Roman" w:cs="Times New Roman"/>
          <w:sz w:val="24"/>
          <w:szCs w:val="24"/>
          <w:lang w:val="en-GB"/>
        </w:rPr>
      </w:pPr>
    </w:p>
    <w:p w14:paraId="2E64501E" w14:textId="77777777" w:rsidR="00B86209" w:rsidRPr="006A66E1" w:rsidRDefault="00B86209" w:rsidP="00B86209">
      <w:pPr>
        <w:pStyle w:val="Figures"/>
        <w:keepNext/>
        <w:rPr>
          <w:szCs w:val="24"/>
        </w:rPr>
      </w:pPr>
      <w:r w:rsidRPr="006A66E1">
        <w:rPr>
          <w:noProof/>
          <w:szCs w:val="24"/>
          <w:lang w:eastAsia="en-GB"/>
        </w:rPr>
        <w:lastRenderedPageBreak/>
        <w:drawing>
          <wp:inline distT="0" distB="0" distL="0" distR="0" wp14:anchorId="2E89F5A5" wp14:editId="7DA18A23">
            <wp:extent cx="5731510" cy="2423899"/>
            <wp:effectExtent l="0" t="0" r="2540" b="0"/>
            <wp:docPr id="30" name="Picture 30" descr="D:\OneDrive - University of Cambridge\Cambridge\Data\TEM\NbWO\draft\Figures\Figures-new\Figure S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OneDrive - University of Cambridge\Cambridge\Data\TEM\NbWO\draft\Figures\Figures-new\Figure S3.tif"/>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731510" cy="2423899"/>
                    </a:xfrm>
                    <a:prstGeom prst="rect">
                      <a:avLst/>
                    </a:prstGeom>
                    <a:noFill/>
                    <a:ln>
                      <a:noFill/>
                    </a:ln>
                  </pic:spPr>
                </pic:pic>
              </a:graphicData>
            </a:graphic>
          </wp:inline>
        </w:drawing>
      </w:r>
    </w:p>
    <w:p w14:paraId="59626357" w14:textId="3150DCB0" w:rsidR="00B86209" w:rsidRDefault="00B86209" w:rsidP="00B86209">
      <w:pPr>
        <w:pStyle w:val="Figures"/>
        <w:rPr>
          <w:szCs w:val="24"/>
        </w:rPr>
      </w:pPr>
      <w:bookmarkStart w:id="43" w:name="_Ref132034081"/>
      <w:bookmarkStart w:id="44" w:name="_Ref151035283"/>
      <w:r w:rsidRPr="001464F1">
        <w:rPr>
          <w:b/>
          <w:bCs/>
          <w:szCs w:val="24"/>
        </w:rPr>
        <w:t>Fig. S</w:t>
      </w:r>
      <w:r w:rsidRPr="001464F1">
        <w:rPr>
          <w:b/>
          <w:bCs/>
          <w:szCs w:val="24"/>
        </w:rPr>
        <w:fldChar w:fldCharType="begin"/>
      </w:r>
      <w:r w:rsidRPr="001464F1">
        <w:rPr>
          <w:b/>
          <w:bCs/>
          <w:szCs w:val="24"/>
        </w:rPr>
        <w:instrText xml:space="preserve"> SEQ Fig._S \* ARABIC </w:instrText>
      </w:r>
      <w:r w:rsidRPr="001464F1">
        <w:rPr>
          <w:b/>
          <w:bCs/>
          <w:szCs w:val="24"/>
        </w:rPr>
        <w:fldChar w:fldCharType="separate"/>
      </w:r>
      <w:r w:rsidR="00EF11B7">
        <w:rPr>
          <w:b/>
          <w:bCs/>
          <w:noProof/>
          <w:szCs w:val="24"/>
        </w:rPr>
        <w:t>13</w:t>
      </w:r>
      <w:r w:rsidRPr="001464F1">
        <w:rPr>
          <w:b/>
          <w:bCs/>
          <w:szCs w:val="24"/>
        </w:rPr>
        <w:fldChar w:fldCharType="end"/>
      </w:r>
      <w:bookmarkEnd w:id="43"/>
      <w:r w:rsidRPr="006A66E1">
        <w:rPr>
          <w:szCs w:val="24"/>
        </w:rPr>
        <w:t xml:space="preserve"> SEM images of Nb1 calcined at 1200 °C</w:t>
      </w:r>
      <w:r w:rsidR="000F0BA6">
        <w:rPr>
          <w:szCs w:val="24"/>
        </w:rPr>
        <w:t>.</w:t>
      </w:r>
      <w:bookmarkEnd w:id="44"/>
    </w:p>
    <w:p w14:paraId="22DA27E4" w14:textId="77777777" w:rsidR="00487BB7" w:rsidRDefault="00487BB7" w:rsidP="00487BB7">
      <w:pPr>
        <w:pStyle w:val="Figures"/>
        <w:rPr>
          <w:szCs w:val="24"/>
        </w:rPr>
      </w:pPr>
    </w:p>
    <w:p w14:paraId="26392182" w14:textId="77777777" w:rsidR="00487BB7" w:rsidRDefault="00487BB7" w:rsidP="00487BB7">
      <w:pPr>
        <w:pStyle w:val="Figures"/>
        <w:keepNext/>
      </w:pPr>
      <w:r>
        <w:rPr>
          <w:noProof/>
          <w:lang w:eastAsia="en-GB"/>
        </w:rPr>
        <w:drawing>
          <wp:inline distT="0" distB="0" distL="0" distR="0" wp14:anchorId="63B4135A" wp14:editId="0E5753DE">
            <wp:extent cx="5731510" cy="3456305"/>
            <wp:effectExtent l="0" t="0" r="0" b="0"/>
            <wp:docPr id="5" name="Picture 5" descr="D:\OneDrive - University of Cambridge\Cambridge\Data\TEM\NbWO\draft\Figures\Figures-new\Fig-S13-W-rich phas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OneDrive - University of Cambridge\Cambridge\Data\TEM\NbWO\draft\Figures\Figures-new\Fig-S13-W-rich phase.tif"/>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731510" cy="3456305"/>
                    </a:xfrm>
                    <a:prstGeom prst="rect">
                      <a:avLst/>
                    </a:prstGeom>
                    <a:noFill/>
                    <a:ln>
                      <a:noFill/>
                    </a:ln>
                  </pic:spPr>
                </pic:pic>
              </a:graphicData>
            </a:graphic>
          </wp:inline>
        </w:drawing>
      </w:r>
    </w:p>
    <w:p w14:paraId="78C73D3B" w14:textId="1EF65C37" w:rsidR="00487BB7" w:rsidRPr="006A66E1" w:rsidRDefault="00487BB7" w:rsidP="00487BB7">
      <w:pPr>
        <w:pStyle w:val="Figures"/>
        <w:rPr>
          <w:szCs w:val="24"/>
        </w:rPr>
      </w:pPr>
      <w:bookmarkStart w:id="45" w:name="_Ref134451726"/>
      <w:bookmarkStart w:id="46" w:name="_Ref151035285"/>
      <w:r w:rsidRPr="001464F1">
        <w:rPr>
          <w:b/>
          <w:bCs/>
        </w:rPr>
        <w:t>Fig. S</w:t>
      </w:r>
      <w:r w:rsidRPr="001464F1">
        <w:rPr>
          <w:b/>
          <w:bCs/>
        </w:rPr>
        <w:fldChar w:fldCharType="begin"/>
      </w:r>
      <w:r w:rsidRPr="001464F1">
        <w:rPr>
          <w:b/>
          <w:bCs/>
        </w:rPr>
        <w:instrText xml:space="preserve"> SEQ Fig._S \* ARABIC </w:instrText>
      </w:r>
      <w:r w:rsidRPr="001464F1">
        <w:rPr>
          <w:b/>
          <w:bCs/>
        </w:rPr>
        <w:fldChar w:fldCharType="separate"/>
      </w:r>
      <w:r w:rsidR="00EF11B7">
        <w:rPr>
          <w:b/>
          <w:bCs/>
          <w:noProof/>
        </w:rPr>
        <w:t>14</w:t>
      </w:r>
      <w:r w:rsidRPr="001464F1">
        <w:rPr>
          <w:b/>
          <w:bCs/>
        </w:rPr>
        <w:fldChar w:fldCharType="end"/>
      </w:r>
      <w:bookmarkEnd w:id="45"/>
      <w:r>
        <w:t xml:space="preserve"> </w:t>
      </w:r>
      <w:r w:rsidRPr="00CF44E0">
        <w:t xml:space="preserve">(a) </w:t>
      </w:r>
      <w:r>
        <w:t>PXRD</w:t>
      </w:r>
      <w:r w:rsidRPr="00CF44E0">
        <w:t xml:space="preserve"> patterns of </w:t>
      </w:r>
      <w:r>
        <w:t xml:space="preserve">W-rich </w:t>
      </w:r>
      <w:r w:rsidRPr="00CF44E0">
        <w:t>NWO with different Nb:W ratio</w:t>
      </w:r>
      <w:r w:rsidR="002D46E5">
        <w:t>s</w:t>
      </w:r>
      <w:r w:rsidRPr="00CF44E0">
        <w:t xml:space="preserve">, and (b) a closer view of (a) between </w:t>
      </w:r>
      <w:r>
        <w:t>21</w:t>
      </w:r>
      <w:r w:rsidRPr="00CF44E0">
        <w:t xml:space="preserve"> – </w:t>
      </w:r>
      <w:r>
        <w:t>25</w:t>
      </w:r>
      <w:r w:rsidRPr="00CF44E0">
        <w:t xml:space="preserve">° 2θ. </w:t>
      </w:r>
      <w:r>
        <w:t>The dashed lined mark the peaks corresponding to WO</w:t>
      </w:r>
      <w:r w:rsidRPr="00095E04">
        <w:rPr>
          <w:vertAlign w:val="subscript"/>
        </w:rPr>
        <w:t>3</w:t>
      </w:r>
      <w:r>
        <w:t xml:space="preserve"> phase.</w:t>
      </w:r>
      <w:bookmarkEnd w:id="46"/>
    </w:p>
    <w:p w14:paraId="0E850BCE" w14:textId="77777777" w:rsidR="00487BB7" w:rsidRDefault="00487BB7" w:rsidP="00487BB7">
      <w:pPr>
        <w:pStyle w:val="Figures"/>
        <w:keepNext/>
        <w:rPr>
          <w:szCs w:val="24"/>
        </w:rPr>
      </w:pPr>
    </w:p>
    <w:p w14:paraId="21228B9F" w14:textId="77777777" w:rsidR="00487BB7" w:rsidRPr="00916826" w:rsidRDefault="00487BB7" w:rsidP="00487BB7">
      <w:pPr>
        <w:pStyle w:val="Figures"/>
        <w:keepNext/>
        <w:jc w:val="center"/>
        <w:rPr>
          <w:szCs w:val="24"/>
        </w:rPr>
      </w:pPr>
      <w:r w:rsidRPr="00916826">
        <w:rPr>
          <w:noProof/>
          <w:szCs w:val="24"/>
          <w:lang w:eastAsia="en-GB"/>
        </w:rPr>
        <w:drawing>
          <wp:inline distT="0" distB="0" distL="0" distR="0" wp14:anchorId="47391BE7" wp14:editId="74F045DB">
            <wp:extent cx="5237832" cy="5168347"/>
            <wp:effectExtent l="0" t="0" r="1270" b="0"/>
            <wp:docPr id="20" name="Picture 20" descr="D:\OneDrive - University of Cambridge\Cambridge\Data\TEM\NbWO\draft\Figures\Figures-new\Fig-S14-W-rich-phase-STEM.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OneDrive - University of Cambridge\Cambridge\Data\TEM\NbWO\draft\Figures\Figures-new\Fig-S14-W-rich-phase-STEM.tif"/>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237894" cy="5168408"/>
                    </a:xfrm>
                    <a:prstGeom prst="rect">
                      <a:avLst/>
                    </a:prstGeom>
                    <a:noFill/>
                    <a:ln>
                      <a:noFill/>
                    </a:ln>
                  </pic:spPr>
                </pic:pic>
              </a:graphicData>
            </a:graphic>
          </wp:inline>
        </w:drawing>
      </w:r>
    </w:p>
    <w:p w14:paraId="45530590" w14:textId="1DF4CF4F" w:rsidR="00487BB7" w:rsidRDefault="00487BB7" w:rsidP="00487BB7">
      <w:pPr>
        <w:pStyle w:val="Figures"/>
        <w:rPr>
          <w:szCs w:val="24"/>
        </w:rPr>
      </w:pPr>
      <w:bookmarkStart w:id="47" w:name="_Ref132056752"/>
      <w:bookmarkStart w:id="48" w:name="_Ref151035289"/>
      <w:r w:rsidRPr="001464F1">
        <w:rPr>
          <w:b/>
          <w:bCs/>
          <w:szCs w:val="24"/>
        </w:rPr>
        <w:t>Fig. S</w:t>
      </w:r>
      <w:r w:rsidRPr="001464F1">
        <w:rPr>
          <w:b/>
          <w:bCs/>
          <w:szCs w:val="24"/>
        </w:rPr>
        <w:fldChar w:fldCharType="begin"/>
      </w:r>
      <w:r w:rsidRPr="001464F1">
        <w:rPr>
          <w:b/>
          <w:bCs/>
          <w:szCs w:val="24"/>
        </w:rPr>
        <w:instrText xml:space="preserve"> SEQ Fig._S \* ARABIC </w:instrText>
      </w:r>
      <w:r w:rsidRPr="001464F1">
        <w:rPr>
          <w:b/>
          <w:bCs/>
          <w:szCs w:val="24"/>
        </w:rPr>
        <w:fldChar w:fldCharType="separate"/>
      </w:r>
      <w:r w:rsidR="00EF11B7">
        <w:rPr>
          <w:b/>
          <w:bCs/>
          <w:noProof/>
          <w:szCs w:val="24"/>
        </w:rPr>
        <w:t>15</w:t>
      </w:r>
      <w:r w:rsidRPr="001464F1">
        <w:rPr>
          <w:b/>
          <w:bCs/>
          <w:szCs w:val="24"/>
        </w:rPr>
        <w:fldChar w:fldCharType="end"/>
      </w:r>
      <w:bookmarkEnd w:id="47"/>
      <w:r w:rsidR="00CA64C5">
        <w:rPr>
          <w:szCs w:val="24"/>
        </w:rPr>
        <w:t xml:space="preserve"> (a) High-resolution S</w:t>
      </w:r>
      <w:r w:rsidRPr="00916826">
        <w:rPr>
          <w:szCs w:val="24"/>
        </w:rPr>
        <w:t xml:space="preserve">TEM-HAADF image of a NbWO particle of W2 along the </w:t>
      </w:r>
      <w:r w:rsidRPr="00916826">
        <w:rPr>
          <w:i/>
          <w:szCs w:val="24"/>
        </w:rPr>
        <w:t>c</w:t>
      </w:r>
      <w:r w:rsidRPr="00916826">
        <w:rPr>
          <w:szCs w:val="24"/>
        </w:rPr>
        <w:t>-axis, (b) A closer view of the region highlighted by a red square in (a) showing the ReO</w:t>
      </w:r>
      <w:r w:rsidRPr="00916826">
        <w:rPr>
          <w:szCs w:val="24"/>
          <w:vertAlign w:val="subscript"/>
        </w:rPr>
        <w:t>3</w:t>
      </w:r>
      <w:r w:rsidRPr="00916826">
        <w:rPr>
          <w:szCs w:val="24"/>
        </w:rPr>
        <w:t xml:space="preserve"> type </w:t>
      </w:r>
      <w:r w:rsidR="00CA64C5">
        <w:rPr>
          <w:szCs w:val="24"/>
        </w:rPr>
        <w:t>structure. (c) High-resolution S</w:t>
      </w:r>
      <w:r w:rsidRPr="00916826">
        <w:rPr>
          <w:szCs w:val="24"/>
        </w:rPr>
        <w:t xml:space="preserve">TEM-HAADF image of a NbWO particle W3 along the </w:t>
      </w:r>
      <w:r w:rsidRPr="00916826">
        <w:rPr>
          <w:i/>
          <w:szCs w:val="24"/>
        </w:rPr>
        <w:t>c</w:t>
      </w:r>
      <w:r w:rsidRPr="00916826">
        <w:rPr>
          <w:szCs w:val="24"/>
        </w:rPr>
        <w:t>-axis, (d) A closer view of the region highlighted by a red square in (a) showing the ReO</w:t>
      </w:r>
      <w:r w:rsidRPr="00916826">
        <w:rPr>
          <w:szCs w:val="24"/>
          <w:vertAlign w:val="subscript"/>
        </w:rPr>
        <w:t>3</w:t>
      </w:r>
      <w:r w:rsidRPr="00916826">
        <w:rPr>
          <w:szCs w:val="24"/>
        </w:rPr>
        <w:t xml:space="preserve"> type structure.</w:t>
      </w:r>
      <w:bookmarkEnd w:id="48"/>
    </w:p>
    <w:p w14:paraId="6BFC328E" w14:textId="77777777" w:rsidR="00487BB7" w:rsidRDefault="00487BB7" w:rsidP="00487BB7">
      <w:pPr>
        <w:pStyle w:val="Figures"/>
        <w:rPr>
          <w:szCs w:val="24"/>
        </w:rPr>
      </w:pPr>
    </w:p>
    <w:p w14:paraId="452C59E3" w14:textId="77777777" w:rsidR="00487BB7" w:rsidRPr="006A66E1" w:rsidRDefault="00487BB7" w:rsidP="00487BB7">
      <w:pPr>
        <w:pStyle w:val="Figures"/>
        <w:rPr>
          <w:szCs w:val="24"/>
        </w:rPr>
      </w:pPr>
    </w:p>
    <w:p w14:paraId="51812D4F" w14:textId="77777777" w:rsidR="00487BB7" w:rsidRDefault="00487BB7" w:rsidP="00487BB7">
      <w:pPr>
        <w:pStyle w:val="Figures"/>
        <w:rPr>
          <w:szCs w:val="24"/>
        </w:rPr>
      </w:pPr>
    </w:p>
    <w:p w14:paraId="234F9736" w14:textId="77777777" w:rsidR="004C3187" w:rsidRPr="006A66E1" w:rsidRDefault="004C3187" w:rsidP="006A7EC8">
      <w:pPr>
        <w:jc w:val="both"/>
        <w:rPr>
          <w:rFonts w:ascii="Times New Roman" w:hAnsi="Times New Roman" w:cs="Times New Roman"/>
          <w:sz w:val="24"/>
          <w:szCs w:val="24"/>
          <w:lang w:val="en-GB"/>
        </w:rPr>
      </w:pPr>
    </w:p>
    <w:p w14:paraId="54CD855E" w14:textId="1471B2B1" w:rsidR="0086400F" w:rsidRPr="0086400F" w:rsidRDefault="003B5258" w:rsidP="0086400F">
      <w:pPr>
        <w:keepNext/>
        <w:jc w:val="center"/>
        <w:rPr>
          <w:rFonts w:ascii="Times New Roman" w:hAnsi="Times New Roman" w:cs="Times New Roman"/>
          <w:sz w:val="2"/>
          <w:szCs w:val="2"/>
        </w:rPr>
      </w:pPr>
      <w:r>
        <w:rPr>
          <w:rFonts w:ascii="Times New Roman" w:hAnsi="Times New Roman" w:cs="Times New Roman"/>
          <w:noProof/>
          <w:sz w:val="2"/>
          <w:szCs w:val="2"/>
          <w:lang w:val="en-GB" w:eastAsia="en-GB"/>
        </w:rPr>
        <w:lastRenderedPageBreak/>
        <w:drawing>
          <wp:inline distT="0" distB="0" distL="0" distR="0" wp14:anchorId="289F0A5C" wp14:editId="47FED735">
            <wp:extent cx="3870960" cy="7991364"/>
            <wp:effectExtent l="0" t="0" r="0" b="0"/>
            <wp:docPr id="21271761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881612" cy="8013355"/>
                    </a:xfrm>
                    <a:prstGeom prst="rect">
                      <a:avLst/>
                    </a:prstGeom>
                    <a:noFill/>
                    <a:ln>
                      <a:noFill/>
                    </a:ln>
                  </pic:spPr>
                </pic:pic>
              </a:graphicData>
            </a:graphic>
          </wp:inline>
        </w:drawing>
      </w:r>
    </w:p>
    <w:p w14:paraId="2B68E3AB" w14:textId="79E7F66E" w:rsidR="006A7EC8" w:rsidRPr="006A66E1" w:rsidRDefault="006A7EC8" w:rsidP="006A7EC8">
      <w:pPr>
        <w:pStyle w:val="Figures"/>
        <w:rPr>
          <w:szCs w:val="24"/>
        </w:rPr>
      </w:pPr>
      <w:bookmarkStart w:id="49" w:name="_Ref132057562"/>
      <w:bookmarkStart w:id="50" w:name="_Ref151035291"/>
      <w:r w:rsidRPr="001464F1">
        <w:rPr>
          <w:b/>
          <w:bCs/>
          <w:szCs w:val="24"/>
        </w:rPr>
        <w:t>Fig. S</w:t>
      </w:r>
      <w:r w:rsidRPr="001464F1">
        <w:rPr>
          <w:b/>
          <w:bCs/>
          <w:szCs w:val="24"/>
        </w:rPr>
        <w:fldChar w:fldCharType="begin"/>
      </w:r>
      <w:r w:rsidRPr="001464F1">
        <w:rPr>
          <w:b/>
          <w:bCs/>
          <w:szCs w:val="24"/>
        </w:rPr>
        <w:instrText xml:space="preserve"> SEQ Fig._S \* ARABIC </w:instrText>
      </w:r>
      <w:r w:rsidRPr="001464F1">
        <w:rPr>
          <w:b/>
          <w:bCs/>
          <w:szCs w:val="24"/>
        </w:rPr>
        <w:fldChar w:fldCharType="separate"/>
      </w:r>
      <w:r w:rsidR="00EF11B7">
        <w:rPr>
          <w:b/>
          <w:bCs/>
          <w:noProof/>
          <w:szCs w:val="24"/>
        </w:rPr>
        <w:t>16</w:t>
      </w:r>
      <w:r w:rsidRPr="001464F1">
        <w:rPr>
          <w:b/>
          <w:bCs/>
          <w:szCs w:val="24"/>
        </w:rPr>
        <w:fldChar w:fldCharType="end"/>
      </w:r>
      <w:bookmarkEnd w:id="49"/>
      <w:r w:rsidRPr="006A66E1">
        <w:rPr>
          <w:szCs w:val="24"/>
        </w:rPr>
        <w:t xml:space="preserve"> TEM-BF image (a) of a lamella extracted from a secondary particle of Nb2 phase. The region highlighted by a red square in (a) is magnified in the image (b), which shows the ‘bridges’ connecting relatively small crystals of NbWO. A red square in (b) shows one such ‘bridge’ and is further probed in </w:t>
      </w:r>
      <w:r w:rsidRPr="006A66E1">
        <w:rPr>
          <w:szCs w:val="24"/>
        </w:rPr>
        <w:fldChar w:fldCharType="begin"/>
      </w:r>
      <w:r w:rsidRPr="006A66E1">
        <w:rPr>
          <w:szCs w:val="24"/>
        </w:rPr>
        <w:instrText xml:space="preserve"> REF _Ref132057524 \h </w:instrText>
      </w:r>
      <w:r w:rsidR="004A0AD1" w:rsidRPr="006A66E1">
        <w:rPr>
          <w:szCs w:val="24"/>
        </w:rPr>
        <w:instrText xml:space="preserve"> \* MERGEFORMAT </w:instrText>
      </w:r>
      <w:r w:rsidRPr="006A66E1">
        <w:rPr>
          <w:szCs w:val="24"/>
        </w:rPr>
      </w:r>
      <w:r w:rsidRPr="006A66E1">
        <w:rPr>
          <w:szCs w:val="24"/>
        </w:rPr>
        <w:fldChar w:fldCharType="separate"/>
      </w:r>
      <w:r w:rsidR="00EF11B7" w:rsidRPr="00EF11B7">
        <w:rPr>
          <w:szCs w:val="24"/>
        </w:rPr>
        <w:t>Fig. S17</w:t>
      </w:r>
      <w:r w:rsidRPr="006A66E1">
        <w:rPr>
          <w:szCs w:val="24"/>
        </w:rPr>
        <w:fldChar w:fldCharType="end"/>
      </w:r>
      <w:r w:rsidRPr="006A66E1">
        <w:rPr>
          <w:szCs w:val="24"/>
        </w:rPr>
        <w:t>.</w:t>
      </w:r>
      <w:bookmarkEnd w:id="50"/>
    </w:p>
    <w:p w14:paraId="32594517" w14:textId="4CA2CD04" w:rsidR="006A7EC8" w:rsidRPr="006A66E1" w:rsidRDefault="006A7EC8" w:rsidP="001E074E">
      <w:pPr>
        <w:pStyle w:val="Figures"/>
        <w:keepNext/>
        <w:jc w:val="center"/>
        <w:rPr>
          <w:szCs w:val="24"/>
        </w:rPr>
      </w:pPr>
      <w:r w:rsidRPr="006A66E1">
        <w:rPr>
          <w:noProof/>
          <w:szCs w:val="24"/>
          <w:lang w:eastAsia="en-GB"/>
        </w:rPr>
        <w:lastRenderedPageBreak/>
        <w:drawing>
          <wp:inline distT="0" distB="0" distL="0" distR="0" wp14:anchorId="35600AE5" wp14:editId="2306A730">
            <wp:extent cx="5212080" cy="4076358"/>
            <wp:effectExtent l="0" t="0" r="7620" b="635"/>
            <wp:docPr id="24" name="Picture 24"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screenshot of a computer&#10;&#10;Description automatically generated with low confidence"/>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236198" cy="4095220"/>
                    </a:xfrm>
                    <a:prstGeom prst="rect">
                      <a:avLst/>
                    </a:prstGeom>
                    <a:noFill/>
                    <a:ln>
                      <a:noFill/>
                    </a:ln>
                  </pic:spPr>
                </pic:pic>
              </a:graphicData>
            </a:graphic>
          </wp:inline>
        </w:drawing>
      </w:r>
    </w:p>
    <w:p w14:paraId="32BB92E4" w14:textId="49D57DC0" w:rsidR="00BA7E9E" w:rsidRDefault="006A7EC8" w:rsidP="00583097">
      <w:pPr>
        <w:pStyle w:val="Figures"/>
        <w:rPr>
          <w:szCs w:val="24"/>
        </w:rPr>
      </w:pPr>
      <w:bookmarkStart w:id="51" w:name="_Ref132057524"/>
      <w:bookmarkStart w:id="52" w:name="_Ref151035293"/>
      <w:r w:rsidRPr="001464F1">
        <w:rPr>
          <w:b/>
          <w:bCs/>
          <w:szCs w:val="24"/>
        </w:rPr>
        <w:t>Fig. S</w:t>
      </w:r>
      <w:r w:rsidRPr="001464F1">
        <w:rPr>
          <w:b/>
          <w:bCs/>
          <w:szCs w:val="24"/>
        </w:rPr>
        <w:fldChar w:fldCharType="begin"/>
      </w:r>
      <w:r w:rsidRPr="001464F1">
        <w:rPr>
          <w:b/>
          <w:bCs/>
          <w:szCs w:val="24"/>
        </w:rPr>
        <w:instrText xml:space="preserve"> SEQ Fig._S \* ARABIC </w:instrText>
      </w:r>
      <w:r w:rsidRPr="001464F1">
        <w:rPr>
          <w:b/>
          <w:bCs/>
          <w:szCs w:val="24"/>
        </w:rPr>
        <w:fldChar w:fldCharType="separate"/>
      </w:r>
      <w:r w:rsidR="00EF11B7">
        <w:rPr>
          <w:b/>
          <w:bCs/>
          <w:noProof/>
          <w:szCs w:val="24"/>
        </w:rPr>
        <w:t>17</w:t>
      </w:r>
      <w:r w:rsidRPr="001464F1">
        <w:rPr>
          <w:b/>
          <w:bCs/>
          <w:szCs w:val="24"/>
        </w:rPr>
        <w:fldChar w:fldCharType="end"/>
      </w:r>
      <w:bookmarkEnd w:id="51"/>
      <w:r w:rsidRPr="006A66E1">
        <w:rPr>
          <w:szCs w:val="24"/>
        </w:rPr>
        <w:t xml:space="preserve"> TEM-BF image (a) of an amorphous ‘bridge’ (highlighted by a dashed red square, #2) connecting two crystalline regions (highlighted by two yellow squares, #1 and #3)</w:t>
      </w:r>
      <w:r w:rsidR="00615CB9">
        <w:rPr>
          <w:szCs w:val="24"/>
        </w:rPr>
        <w:t xml:space="preserve"> in a Nb2 lamella shown in </w:t>
      </w:r>
      <w:r w:rsidR="008308CA" w:rsidRPr="00245268">
        <w:rPr>
          <w:szCs w:val="24"/>
        </w:rPr>
        <w:fldChar w:fldCharType="begin"/>
      </w:r>
      <w:r w:rsidR="008308CA" w:rsidRPr="00245268">
        <w:rPr>
          <w:szCs w:val="24"/>
        </w:rPr>
        <w:instrText xml:space="preserve"> REF _Ref132057562 \h </w:instrText>
      </w:r>
      <w:r w:rsidR="00245268" w:rsidRPr="00245268">
        <w:rPr>
          <w:szCs w:val="24"/>
        </w:rPr>
        <w:instrText xml:space="preserve"> \* MERGEFORMAT </w:instrText>
      </w:r>
      <w:r w:rsidR="008308CA" w:rsidRPr="00245268">
        <w:rPr>
          <w:szCs w:val="24"/>
        </w:rPr>
      </w:r>
      <w:r w:rsidR="008308CA" w:rsidRPr="00245268">
        <w:rPr>
          <w:szCs w:val="24"/>
        </w:rPr>
        <w:fldChar w:fldCharType="separate"/>
      </w:r>
      <w:r w:rsidR="00EF11B7" w:rsidRPr="00EF11B7">
        <w:rPr>
          <w:bCs/>
          <w:szCs w:val="24"/>
        </w:rPr>
        <w:t>Fig. S16</w:t>
      </w:r>
      <w:r w:rsidR="008308CA" w:rsidRPr="00245268">
        <w:rPr>
          <w:szCs w:val="24"/>
        </w:rPr>
        <w:fldChar w:fldCharType="end"/>
      </w:r>
      <w:r w:rsidRPr="006A66E1">
        <w:rPr>
          <w:szCs w:val="24"/>
        </w:rPr>
        <w:t>. The FFTs shown in (b), (c), and (d) are from the regions #1, #2, and #3 respectively. The FFT (c) from the bridge (#2) showed amorphous rings as opposed to the FFTs (b and d) that showed spots corresponding to the crystalline regions in #1 and #3.</w:t>
      </w:r>
      <w:bookmarkEnd w:id="52"/>
    </w:p>
    <w:p w14:paraId="65A095CB" w14:textId="10A2E46F" w:rsidR="00970A46" w:rsidRDefault="00970A46">
      <w:pPr>
        <w:rPr>
          <w:rFonts w:ascii="Times New Roman" w:hAnsi="Times New Roman" w:cs="Times New Roman"/>
          <w:iCs/>
          <w:color w:val="000000" w:themeColor="text1"/>
          <w:sz w:val="24"/>
          <w:szCs w:val="24"/>
          <w:lang w:val="en-GB"/>
        </w:rPr>
      </w:pPr>
      <w:r>
        <w:rPr>
          <w:szCs w:val="24"/>
        </w:rPr>
        <w:br w:type="page"/>
      </w:r>
    </w:p>
    <w:p w14:paraId="36030E99" w14:textId="57416F2E" w:rsidR="00C62C6B" w:rsidRPr="003C39DB" w:rsidRDefault="00C62C6B" w:rsidP="00C62C6B">
      <w:pPr>
        <w:pStyle w:val="Figures"/>
        <w:numPr>
          <w:ilvl w:val="0"/>
          <w:numId w:val="8"/>
        </w:numPr>
        <w:spacing w:after="120"/>
        <w:jc w:val="left"/>
        <w:rPr>
          <w:szCs w:val="24"/>
        </w:rPr>
      </w:pPr>
      <w:r>
        <w:rPr>
          <w:b/>
          <w:iCs w:val="0"/>
          <w:szCs w:val="24"/>
        </w:rPr>
        <w:lastRenderedPageBreak/>
        <w:t>Comparison of the st</w:t>
      </w:r>
      <w:r w:rsidRPr="00C7488B">
        <w:rPr>
          <w:b/>
          <w:iCs w:val="0"/>
          <w:szCs w:val="24"/>
        </w:rPr>
        <w:t>ructure</w:t>
      </w:r>
      <w:r>
        <w:rPr>
          <w:b/>
          <w:iCs w:val="0"/>
          <w:szCs w:val="24"/>
        </w:rPr>
        <w:t>s</w:t>
      </w:r>
      <w:r w:rsidRPr="00C7488B">
        <w:rPr>
          <w:b/>
          <w:iCs w:val="0"/>
          <w:szCs w:val="24"/>
        </w:rPr>
        <w:t xml:space="preserve"> of Nb1 and Nb2</w:t>
      </w:r>
      <w:r>
        <w:rPr>
          <w:b/>
          <w:iCs w:val="0"/>
          <w:szCs w:val="24"/>
        </w:rPr>
        <w:t xml:space="preserve"> and comparison to the known </w:t>
      </w:r>
      <w:r w:rsidRPr="00C7488B">
        <w:rPr>
          <w:b/>
          <w:iCs w:val="0"/>
          <w:szCs w:val="24"/>
        </w:rPr>
        <w:t>NbWO bronzes</w:t>
      </w:r>
      <w:r>
        <w:rPr>
          <w:b/>
          <w:iCs w:val="0"/>
          <w:szCs w:val="24"/>
        </w:rPr>
        <w:t xml:space="preserve"> </w:t>
      </w:r>
    </w:p>
    <w:p w14:paraId="124E5A36" w14:textId="781D1571" w:rsidR="00F35A72" w:rsidRDefault="00704DBF" w:rsidP="00F35A72">
      <w:pPr>
        <w:pStyle w:val="Figures"/>
        <w:keepNext/>
        <w:jc w:val="center"/>
      </w:pPr>
      <w:r w:rsidRPr="00704DBF">
        <w:rPr>
          <w:noProof/>
          <w:lang w:eastAsia="en-GB"/>
        </w:rPr>
        <w:drawing>
          <wp:inline distT="0" distB="0" distL="0" distR="0" wp14:anchorId="035B7CB9" wp14:editId="6F6A2410">
            <wp:extent cx="4057650" cy="5413405"/>
            <wp:effectExtent l="0" t="0" r="0" b="0"/>
            <wp:docPr id="2" name="Picture 2" descr="E:\OneDrive - University of Cambridge\Cambridge\Data\TEM\Bronze-paperdata\Figures\Figures-new\APB\Final_figures\Fig_S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OneDrive - University of Cambridge\Cambridge\Data\TEM\Bronze-paperdata\Figures\Figures-new\APB\Final_figures\Fig_S7.tif"/>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4058015" cy="5413892"/>
                    </a:xfrm>
                    <a:prstGeom prst="rect">
                      <a:avLst/>
                    </a:prstGeom>
                    <a:noFill/>
                    <a:ln>
                      <a:noFill/>
                    </a:ln>
                  </pic:spPr>
                </pic:pic>
              </a:graphicData>
            </a:graphic>
          </wp:inline>
        </w:drawing>
      </w:r>
    </w:p>
    <w:p w14:paraId="62E79059" w14:textId="0A39D079" w:rsidR="00F35A72" w:rsidRPr="00713CF0" w:rsidRDefault="00F35A72" w:rsidP="00F35A72">
      <w:pPr>
        <w:pStyle w:val="Figures"/>
      </w:pPr>
      <w:bookmarkStart w:id="53" w:name="_Ref142757551"/>
      <w:r w:rsidRPr="001464F1">
        <w:rPr>
          <w:b/>
          <w:bCs/>
        </w:rPr>
        <w:t>Fig. S</w:t>
      </w:r>
      <w:r w:rsidRPr="001464F1">
        <w:rPr>
          <w:b/>
          <w:bCs/>
        </w:rPr>
        <w:fldChar w:fldCharType="begin"/>
      </w:r>
      <w:r w:rsidRPr="001464F1">
        <w:rPr>
          <w:b/>
          <w:bCs/>
        </w:rPr>
        <w:instrText xml:space="preserve"> SEQ Fig._S \* ARABIC </w:instrText>
      </w:r>
      <w:r w:rsidRPr="001464F1">
        <w:rPr>
          <w:b/>
          <w:bCs/>
        </w:rPr>
        <w:fldChar w:fldCharType="separate"/>
      </w:r>
      <w:r w:rsidR="00EF11B7">
        <w:rPr>
          <w:b/>
          <w:bCs/>
          <w:noProof/>
        </w:rPr>
        <w:t>18</w:t>
      </w:r>
      <w:r w:rsidRPr="001464F1">
        <w:rPr>
          <w:b/>
          <w:bCs/>
        </w:rPr>
        <w:fldChar w:fldCharType="end"/>
      </w:r>
      <w:bookmarkEnd w:id="53"/>
      <w:r>
        <w:t xml:space="preserve"> Comparison of crystal structures of  Nb1 and Nb2 phases. (a) 1×2 unit cells of NbWO</w:t>
      </w:r>
      <w:r w:rsidRPr="00614CCA">
        <w:rPr>
          <w:vertAlign w:val="subscript"/>
        </w:rPr>
        <w:t>5.5</w:t>
      </w:r>
      <w:r>
        <w:t xml:space="preserve"> (teal cell edges), and (b) 2×2 unit cells of </w:t>
      </w:r>
      <w:r>
        <w:rPr>
          <w:rFonts w:ascii="Symbol" w:hAnsi="Symbol"/>
        </w:rPr>
        <w:t></w:t>
      </w:r>
      <w:r>
        <w:rPr>
          <w:rFonts w:ascii="Symbol" w:hAnsi="Symbol"/>
        </w:rPr>
        <w:t></w:t>
      </w:r>
      <w:r>
        <w:t>Nb</w:t>
      </w:r>
      <w:r w:rsidRPr="00614CCA">
        <w:rPr>
          <w:vertAlign w:val="subscript"/>
        </w:rPr>
        <w:t>2</w:t>
      </w:r>
      <w:r>
        <w:t>WO</w:t>
      </w:r>
      <w:r w:rsidRPr="00614CCA">
        <w:rPr>
          <w:vertAlign w:val="subscript"/>
        </w:rPr>
        <w:t>8</w:t>
      </w:r>
      <w:r>
        <w:t xml:space="preserve"> (orange cell edges), which is the supercell of NbWO</w:t>
      </w:r>
      <w:r w:rsidRPr="00614CCA">
        <w:rPr>
          <w:vertAlign w:val="subscript"/>
        </w:rPr>
        <w:t>5.5</w:t>
      </w:r>
      <w:r>
        <w:t>.</w:t>
      </w:r>
      <w:r w:rsidR="001A7BA7">
        <w:t xml:space="preserve"> </w:t>
      </w:r>
      <w:r>
        <w:t>Within the supercell, smaller TTB unit cells, similar to those in Nb1, are highlighted in teal and shaded in yellow and purple to distinguish between the cells containing empty PCs and those with occupied PB sites, respectively.</w:t>
      </w:r>
    </w:p>
    <w:p w14:paraId="68999227" w14:textId="77777777" w:rsidR="00F35A72" w:rsidRDefault="00F35A72" w:rsidP="00F35A72">
      <w:pPr>
        <w:pStyle w:val="Figures"/>
        <w:keepNext/>
        <w:jc w:val="center"/>
      </w:pPr>
      <w:r w:rsidRPr="0064401C">
        <w:rPr>
          <w:noProof/>
          <w:szCs w:val="24"/>
          <w:lang w:eastAsia="en-GB"/>
        </w:rPr>
        <w:lastRenderedPageBreak/>
        <w:drawing>
          <wp:inline distT="0" distB="0" distL="0" distR="0" wp14:anchorId="4DC7628F" wp14:editId="751CEF92">
            <wp:extent cx="2670636" cy="4907902"/>
            <wp:effectExtent l="0" t="0" r="0" b="0"/>
            <wp:docPr id="1" name="Picture 1" descr="E:\OneDrive - University of Cambridge\Cambridge\Data\TEM\NbWO\draft\Figures\Figures-new\bronze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OneDrive - University of Cambridge\Cambridge\Data\TEM\NbWO\draft\Figures\Figures-new\bronzes.tif"/>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715261" cy="4989910"/>
                    </a:xfrm>
                    <a:prstGeom prst="rect">
                      <a:avLst/>
                    </a:prstGeom>
                    <a:noFill/>
                    <a:ln>
                      <a:noFill/>
                    </a:ln>
                  </pic:spPr>
                </pic:pic>
              </a:graphicData>
            </a:graphic>
          </wp:inline>
        </w:drawing>
      </w:r>
    </w:p>
    <w:p w14:paraId="6688CA9E" w14:textId="0BF749D9" w:rsidR="00F35A72" w:rsidRDefault="00F35A72" w:rsidP="00F35A72">
      <w:pPr>
        <w:pStyle w:val="Figures"/>
        <w:rPr>
          <w:noProof/>
        </w:rPr>
      </w:pPr>
      <w:bookmarkStart w:id="54" w:name="_Ref142756315"/>
      <w:r w:rsidRPr="001464F1">
        <w:rPr>
          <w:b/>
          <w:bCs/>
        </w:rPr>
        <w:t>Fig. S</w:t>
      </w:r>
      <w:r w:rsidRPr="001464F1">
        <w:rPr>
          <w:b/>
          <w:bCs/>
        </w:rPr>
        <w:fldChar w:fldCharType="begin"/>
      </w:r>
      <w:r w:rsidRPr="001464F1">
        <w:rPr>
          <w:b/>
          <w:bCs/>
        </w:rPr>
        <w:instrText xml:space="preserve"> SEQ Fig._S \* ARABIC </w:instrText>
      </w:r>
      <w:r w:rsidRPr="001464F1">
        <w:rPr>
          <w:b/>
          <w:bCs/>
        </w:rPr>
        <w:fldChar w:fldCharType="separate"/>
      </w:r>
      <w:r w:rsidR="00EF11B7">
        <w:rPr>
          <w:b/>
          <w:bCs/>
          <w:noProof/>
        </w:rPr>
        <w:t>19</w:t>
      </w:r>
      <w:r w:rsidRPr="001464F1">
        <w:rPr>
          <w:b/>
          <w:bCs/>
        </w:rPr>
        <w:fldChar w:fldCharType="end"/>
      </w:r>
      <w:bookmarkEnd w:id="54"/>
      <w:r>
        <w:t xml:space="preserve"> Crystal structures of (a) </w:t>
      </w:r>
      <w:r>
        <w:rPr>
          <w:rFonts w:ascii="Symbol" w:hAnsi="Symbol"/>
        </w:rPr>
        <w:t></w:t>
      </w:r>
      <w:r>
        <w:rPr>
          <w:rFonts w:ascii="Symbol" w:hAnsi="Symbol"/>
        </w:rPr>
        <w:t></w:t>
      </w:r>
      <w:r>
        <w:t>Nb</w:t>
      </w:r>
      <w:r w:rsidRPr="00987550">
        <w:rPr>
          <w:vertAlign w:val="subscript"/>
        </w:rPr>
        <w:t>2</w:t>
      </w:r>
      <w:r>
        <w:t>WO</w:t>
      </w:r>
      <w:r w:rsidRPr="00987550">
        <w:rPr>
          <w:vertAlign w:val="subscript"/>
        </w:rPr>
        <w:t>8</w:t>
      </w:r>
      <w:r>
        <w:t>,</w:t>
      </w:r>
      <w:r>
        <w:rPr>
          <w:noProof/>
        </w:rPr>
        <w:t xml:space="preserve"> (b) Nb</w:t>
      </w:r>
      <w:r w:rsidRPr="00987550">
        <w:rPr>
          <w:noProof/>
          <w:vertAlign w:val="subscript"/>
        </w:rPr>
        <w:t>8</w:t>
      </w:r>
      <w:r>
        <w:rPr>
          <w:noProof/>
        </w:rPr>
        <w:t>W</w:t>
      </w:r>
      <w:r w:rsidRPr="00987550">
        <w:rPr>
          <w:noProof/>
          <w:vertAlign w:val="subscript"/>
        </w:rPr>
        <w:t>9</w:t>
      </w:r>
      <w:r>
        <w:rPr>
          <w:noProof/>
        </w:rPr>
        <w:t>O</w:t>
      </w:r>
      <w:r w:rsidRPr="00987550">
        <w:rPr>
          <w:noProof/>
          <w:vertAlign w:val="subscript"/>
        </w:rPr>
        <w:t>47</w:t>
      </w:r>
      <w:r>
        <w:rPr>
          <w:noProof/>
        </w:rPr>
        <w:t>, and (c) Nb</w:t>
      </w:r>
      <w:r w:rsidRPr="00987550">
        <w:rPr>
          <w:noProof/>
          <w:vertAlign w:val="subscript"/>
        </w:rPr>
        <w:t>4</w:t>
      </w:r>
      <w:r>
        <w:rPr>
          <w:noProof/>
        </w:rPr>
        <w:t>W</w:t>
      </w:r>
      <w:r w:rsidRPr="00987550">
        <w:rPr>
          <w:noProof/>
          <w:vertAlign w:val="subscript"/>
        </w:rPr>
        <w:t>7</w:t>
      </w:r>
      <w:r>
        <w:rPr>
          <w:noProof/>
        </w:rPr>
        <w:t>O</w:t>
      </w:r>
      <w:r w:rsidRPr="00987550">
        <w:rPr>
          <w:noProof/>
          <w:vertAlign w:val="subscript"/>
        </w:rPr>
        <w:t>31</w:t>
      </w:r>
      <w:r>
        <w:rPr>
          <w:noProof/>
        </w:rPr>
        <w:t>. In these structures, the Nb and W cations are randomly distributed within octahedra (green) and the PB sites (pink), while the unit cells are marked in red. The blue-shaded region represents the simple TTB unit cell, which is a subunit of Nb</w:t>
      </w:r>
      <w:r w:rsidRPr="00987550">
        <w:rPr>
          <w:noProof/>
          <w:vertAlign w:val="subscript"/>
        </w:rPr>
        <w:t>8</w:t>
      </w:r>
      <w:r>
        <w:rPr>
          <w:noProof/>
        </w:rPr>
        <w:t>W</w:t>
      </w:r>
      <w:r w:rsidRPr="00987550">
        <w:rPr>
          <w:noProof/>
          <w:vertAlign w:val="subscript"/>
        </w:rPr>
        <w:t>9</w:t>
      </w:r>
      <w:r>
        <w:rPr>
          <w:noProof/>
        </w:rPr>
        <w:t>O</w:t>
      </w:r>
      <w:r w:rsidRPr="00987550">
        <w:rPr>
          <w:noProof/>
          <w:vertAlign w:val="subscript"/>
        </w:rPr>
        <w:t>47</w:t>
      </w:r>
      <w:r>
        <w:rPr>
          <w:noProof/>
        </w:rPr>
        <w:t>. Nb</w:t>
      </w:r>
      <w:r w:rsidRPr="00987550">
        <w:rPr>
          <w:noProof/>
          <w:vertAlign w:val="subscript"/>
        </w:rPr>
        <w:t>4</w:t>
      </w:r>
      <w:r>
        <w:rPr>
          <w:noProof/>
        </w:rPr>
        <w:t>W</w:t>
      </w:r>
      <w:r w:rsidRPr="00987550">
        <w:rPr>
          <w:noProof/>
          <w:vertAlign w:val="subscript"/>
        </w:rPr>
        <w:t>7</w:t>
      </w:r>
      <w:r>
        <w:rPr>
          <w:noProof/>
        </w:rPr>
        <w:t>O</w:t>
      </w:r>
      <w:r w:rsidRPr="00987550">
        <w:rPr>
          <w:noProof/>
          <w:vertAlign w:val="subscript"/>
        </w:rPr>
        <w:t>31</w:t>
      </w:r>
      <w:r>
        <w:rPr>
          <w:noProof/>
        </w:rPr>
        <w:t xml:space="preserve"> also exhibits a simple TTB structure (blue squares) on all the four sides, surrounding the central 4×4 block of octahedra (orange squares). </w:t>
      </w:r>
    </w:p>
    <w:p w14:paraId="28D1F12E" w14:textId="77777777" w:rsidR="00F35A72" w:rsidRDefault="00F35A72" w:rsidP="00F35A72">
      <w:pPr>
        <w:pStyle w:val="Figures"/>
        <w:rPr>
          <w:szCs w:val="24"/>
        </w:rPr>
      </w:pPr>
    </w:p>
    <w:p w14:paraId="191E4D20" w14:textId="77777777" w:rsidR="00F35A72" w:rsidRDefault="00F35A72" w:rsidP="00F35A72">
      <w:pPr>
        <w:pStyle w:val="Figures"/>
        <w:keepNext/>
        <w:jc w:val="center"/>
      </w:pPr>
      <w:r w:rsidRPr="00476D6D">
        <w:rPr>
          <w:noProof/>
          <w:lang w:eastAsia="en-GB"/>
        </w:rPr>
        <w:lastRenderedPageBreak/>
        <w:drawing>
          <wp:inline distT="0" distB="0" distL="0" distR="0" wp14:anchorId="721FBC42" wp14:editId="4686125B">
            <wp:extent cx="4317403" cy="4677747"/>
            <wp:effectExtent l="0" t="0" r="635" b="0"/>
            <wp:docPr id="17" name="Picture 17" descr="E:\OneDrive - University of Cambridge\Cambridge\Data\TEM\Bronze-paperdata\Figures\cif\1-2-alpha-beta\1-2-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OneDrive - University of Cambridge\Cambridge\Data\TEM\Bronze-paperdata\Figures\cif\1-2-alpha-beta\1-2-2.tif"/>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4337261" cy="4699263"/>
                    </a:xfrm>
                    <a:prstGeom prst="rect">
                      <a:avLst/>
                    </a:prstGeom>
                    <a:noFill/>
                    <a:ln>
                      <a:noFill/>
                    </a:ln>
                  </pic:spPr>
                </pic:pic>
              </a:graphicData>
            </a:graphic>
          </wp:inline>
        </w:drawing>
      </w:r>
    </w:p>
    <w:p w14:paraId="2D273576" w14:textId="362C0FE2" w:rsidR="00286C90" w:rsidRPr="00DE18CB" w:rsidRDefault="00F35A72" w:rsidP="00DE18CB">
      <w:pPr>
        <w:pStyle w:val="Figures"/>
        <w:rPr>
          <w:b/>
          <w:bCs/>
        </w:rPr>
      </w:pPr>
      <w:bookmarkStart w:id="55" w:name="_Ref144120664"/>
      <w:r w:rsidRPr="001464F1">
        <w:rPr>
          <w:b/>
          <w:bCs/>
        </w:rPr>
        <w:t>Fig. S</w:t>
      </w:r>
      <w:r w:rsidRPr="001464F1">
        <w:rPr>
          <w:b/>
          <w:bCs/>
        </w:rPr>
        <w:fldChar w:fldCharType="begin"/>
      </w:r>
      <w:r w:rsidRPr="001464F1">
        <w:rPr>
          <w:b/>
          <w:bCs/>
        </w:rPr>
        <w:instrText xml:space="preserve"> SEQ Fig._S \* ARABIC </w:instrText>
      </w:r>
      <w:r w:rsidRPr="001464F1">
        <w:rPr>
          <w:b/>
          <w:bCs/>
        </w:rPr>
        <w:fldChar w:fldCharType="separate"/>
      </w:r>
      <w:r w:rsidR="00EF11B7">
        <w:rPr>
          <w:b/>
          <w:bCs/>
          <w:noProof/>
        </w:rPr>
        <w:t>20</w:t>
      </w:r>
      <w:r w:rsidRPr="001464F1">
        <w:rPr>
          <w:b/>
          <w:bCs/>
        </w:rPr>
        <w:fldChar w:fldCharType="end"/>
      </w:r>
      <w:bookmarkEnd w:id="55"/>
      <w:r>
        <w:t xml:space="preserve"> Crystal structures of bronze phases drawn so as to compare the PCs and ordering of W cations in the lattice in (a) NbWO</w:t>
      </w:r>
      <w:r>
        <w:rPr>
          <w:vertAlign w:val="subscript"/>
        </w:rPr>
        <w:t>5.5</w:t>
      </w:r>
      <w:r>
        <w:t>, (b)</w:t>
      </w:r>
      <w:r w:rsidRPr="00476D6D">
        <w:t xml:space="preserve"> </w:t>
      </w:r>
      <w:r>
        <w:t>β-Nb</w:t>
      </w:r>
      <w:r w:rsidRPr="00476D6D">
        <w:rPr>
          <w:vertAlign w:val="subscript"/>
        </w:rPr>
        <w:t>2</w:t>
      </w:r>
      <w:r>
        <w:t>WO</w:t>
      </w:r>
      <w:r>
        <w:rPr>
          <w:vertAlign w:val="subscript"/>
        </w:rPr>
        <w:t>8</w:t>
      </w:r>
      <w:r>
        <w:t>, and (c)</w:t>
      </w:r>
      <w:r w:rsidRPr="00476D6D">
        <w:t xml:space="preserve"> </w:t>
      </w:r>
      <w:r>
        <w:t>α-Nb</w:t>
      </w:r>
      <w:r w:rsidRPr="00476D6D">
        <w:rPr>
          <w:vertAlign w:val="subscript"/>
        </w:rPr>
        <w:t>2</w:t>
      </w:r>
      <w:r>
        <w:t>WO</w:t>
      </w:r>
      <w:r>
        <w:rPr>
          <w:vertAlign w:val="subscript"/>
        </w:rPr>
        <w:t>8</w:t>
      </w:r>
      <w:r>
        <w:t>. Red circles are drawn to highlight the four connected MO</w:t>
      </w:r>
      <w:r>
        <w:rPr>
          <w:vertAlign w:val="subscript"/>
        </w:rPr>
        <w:t>6</w:t>
      </w:r>
      <w:r>
        <w:t xml:space="preserve"> octahedra; these also cut through the pentagonal channels. W octahedra ordering in (d) NbWO</w:t>
      </w:r>
      <w:r>
        <w:rPr>
          <w:vertAlign w:val="subscript"/>
        </w:rPr>
        <w:t>5.5</w:t>
      </w:r>
      <w:r>
        <w:t>, (e)</w:t>
      </w:r>
      <w:r w:rsidRPr="00476D6D">
        <w:t xml:space="preserve"> </w:t>
      </w:r>
      <w:r>
        <w:t>β-Nb</w:t>
      </w:r>
      <w:r w:rsidRPr="00476D6D">
        <w:rPr>
          <w:vertAlign w:val="subscript"/>
        </w:rPr>
        <w:t>2</w:t>
      </w:r>
      <w:r>
        <w:t>WO</w:t>
      </w:r>
      <w:r>
        <w:rPr>
          <w:vertAlign w:val="subscript"/>
        </w:rPr>
        <w:t>8</w:t>
      </w:r>
      <w:r>
        <w:t>, and (f)</w:t>
      </w:r>
      <w:r w:rsidRPr="00476D6D">
        <w:t xml:space="preserve"> </w:t>
      </w:r>
      <w:r>
        <w:t>α-Nb</w:t>
      </w:r>
      <w:r w:rsidRPr="00476D6D">
        <w:rPr>
          <w:vertAlign w:val="subscript"/>
        </w:rPr>
        <w:t>2</w:t>
      </w:r>
      <w:r>
        <w:t>WO</w:t>
      </w:r>
      <w:r>
        <w:rPr>
          <w:vertAlign w:val="subscript"/>
        </w:rPr>
        <w:t>8</w:t>
      </w:r>
      <w:r>
        <w:t>.</w:t>
      </w:r>
      <w:r>
        <w:rPr>
          <w:szCs w:val="24"/>
        </w:rPr>
        <w:t xml:space="preserve"> The W rich sites and Nb rich sites are shown in magenta and cyan. The pentagonal bipyramidal sites are represented in blue cage to be distinguished from octahedral sites. The corners of the red squares in (d) correspond to W-rich octahedra and (e) corresponds to W-only sites. In (e), a blue square is drawn to differentiate the W ordering around the occupied PCs as opposed to empty PCs shown in red. The corners of the red parallelogram in (f) is a W-rich octahedra. The average W-W distance in all the three structures is ~8.6 - 8.7 Å given in </w:t>
      </w:r>
      <w:r w:rsidRPr="007D3FB8">
        <w:rPr>
          <w:szCs w:val="24"/>
        </w:rPr>
        <w:fldChar w:fldCharType="begin"/>
      </w:r>
      <w:r w:rsidRPr="007D3FB8">
        <w:rPr>
          <w:szCs w:val="24"/>
        </w:rPr>
        <w:instrText xml:space="preserve"> REF _Ref144120066 \h </w:instrText>
      </w:r>
      <w:r w:rsidR="007D3FB8" w:rsidRPr="007D3FB8">
        <w:rPr>
          <w:szCs w:val="24"/>
        </w:rPr>
        <w:instrText xml:space="preserve"> \* MERGEFORMAT </w:instrText>
      </w:r>
      <w:r w:rsidRPr="007D3FB8">
        <w:rPr>
          <w:szCs w:val="24"/>
        </w:rPr>
      </w:r>
      <w:r w:rsidRPr="007D3FB8">
        <w:rPr>
          <w:szCs w:val="24"/>
        </w:rPr>
        <w:fldChar w:fldCharType="separate"/>
      </w:r>
      <w:r w:rsidR="00EF11B7" w:rsidRPr="00EF11B7">
        <w:rPr>
          <w:bCs/>
        </w:rPr>
        <w:t>Table S6</w:t>
      </w:r>
      <w:r w:rsidRPr="007D3FB8">
        <w:rPr>
          <w:szCs w:val="24"/>
        </w:rPr>
        <w:fldChar w:fldCharType="end"/>
      </w:r>
      <w:r>
        <w:rPr>
          <w:szCs w:val="24"/>
        </w:rPr>
        <w:t>.</w:t>
      </w:r>
    </w:p>
    <w:p w14:paraId="2B7E7D92" w14:textId="77777777" w:rsidR="00DE18CB" w:rsidRDefault="00DE18CB">
      <w:pPr>
        <w:rPr>
          <w:rFonts w:ascii="Times New Roman" w:hAnsi="Times New Roman" w:cs="Times New Roman"/>
          <w:b/>
          <w:bCs/>
          <w:iCs/>
          <w:color w:val="000000" w:themeColor="text1"/>
          <w:sz w:val="24"/>
          <w:szCs w:val="24"/>
          <w:lang w:val="en-GB"/>
        </w:rPr>
      </w:pPr>
      <w:r>
        <w:rPr>
          <w:b/>
          <w:bCs/>
          <w:szCs w:val="24"/>
        </w:rPr>
        <w:br w:type="page"/>
      </w:r>
    </w:p>
    <w:p w14:paraId="678778FE" w14:textId="1EEAA9BD" w:rsidR="00614259" w:rsidRDefault="001D6328" w:rsidP="001464F1">
      <w:pPr>
        <w:pStyle w:val="Figures"/>
        <w:rPr>
          <w:szCs w:val="24"/>
        </w:rPr>
      </w:pPr>
      <w:r w:rsidRPr="001D6328">
        <w:rPr>
          <w:b/>
          <w:bCs/>
          <w:szCs w:val="24"/>
        </w:rPr>
        <w:lastRenderedPageBreak/>
        <w:t>Discussion of Structure Types and Evolution:</w:t>
      </w:r>
      <w:r>
        <w:rPr>
          <w:szCs w:val="24"/>
        </w:rPr>
        <w:t xml:space="preserve"> </w:t>
      </w:r>
      <w:r w:rsidR="00D6456F">
        <w:rPr>
          <w:szCs w:val="24"/>
        </w:rPr>
        <w:t xml:space="preserve">  </w:t>
      </w:r>
    </w:p>
    <w:p w14:paraId="16E8EAF9" w14:textId="3A8C8C11" w:rsidR="00CA64C5" w:rsidRDefault="00CA64C5" w:rsidP="00CA64C5">
      <w:pPr>
        <w:pStyle w:val="Figures"/>
        <w:numPr>
          <w:ilvl w:val="0"/>
          <w:numId w:val="11"/>
        </w:numPr>
        <w:ind w:left="709" w:hanging="349"/>
        <w:rPr>
          <w:szCs w:val="24"/>
        </w:rPr>
      </w:pPr>
      <w:r w:rsidRPr="00CA64C5">
        <w:rPr>
          <w:b/>
          <w:bCs/>
          <w:szCs w:val="24"/>
        </w:rPr>
        <w:t>Classification and structure of known bronzes</w:t>
      </w:r>
      <w:r w:rsidRPr="00CA64C5">
        <w:rPr>
          <w:szCs w:val="24"/>
        </w:rPr>
        <w:t xml:space="preserve"> </w:t>
      </w:r>
    </w:p>
    <w:p w14:paraId="446BC101" w14:textId="1AFECC30" w:rsidR="00CA64C5" w:rsidRPr="00D92881" w:rsidRDefault="00CA64C5" w:rsidP="00CA64C5">
      <w:pPr>
        <w:pStyle w:val="Figures"/>
        <w:rPr>
          <w:szCs w:val="24"/>
        </w:rPr>
      </w:pPr>
      <w:r>
        <w:rPr>
          <w:szCs w:val="24"/>
        </w:rPr>
        <w:t xml:space="preserve">All the known NbWO phases with PCs /PB sites are classified as bronzes. There are at least five known bronze NbWO phases with compositions </w:t>
      </w:r>
      <w:r>
        <w:rPr>
          <w:rFonts w:ascii="Symbol" w:hAnsi="Symbol"/>
          <w:szCs w:val="24"/>
        </w:rPr>
        <w:t></w:t>
      </w:r>
      <w:r>
        <w:rPr>
          <w:rFonts w:ascii="Symbol" w:hAnsi="Symbol"/>
          <w:szCs w:val="24"/>
        </w:rPr>
        <w:t></w:t>
      </w:r>
      <w:r>
        <w:rPr>
          <w:szCs w:val="24"/>
        </w:rPr>
        <w:t>Nb</w:t>
      </w:r>
      <w:r w:rsidRPr="003228B9">
        <w:rPr>
          <w:szCs w:val="24"/>
          <w:vertAlign w:val="subscript"/>
        </w:rPr>
        <w:t>2</w:t>
      </w:r>
      <w:r>
        <w:rPr>
          <w:szCs w:val="24"/>
        </w:rPr>
        <w:t>WO</w:t>
      </w:r>
      <w:r w:rsidRPr="003228B9">
        <w:rPr>
          <w:szCs w:val="24"/>
          <w:vertAlign w:val="subscript"/>
        </w:rPr>
        <w:t>8</w:t>
      </w:r>
      <w:r w:rsidRPr="006A66E1">
        <w:fldChar w:fldCharType="begin" w:fldLock="1"/>
      </w:r>
      <w:r>
        <w:instrText>ADDIN CSL_CITATION {"citationItems":[{"id":"ITEM-1","itemData":{"author":[{"dropping-particle":"","family":"Lundberg","given":"Monica","non-dropping-particle":"","parse-names":false,"suffix":""}],"container-title":"Acta Chemica Scandinavica","id":"ITEM-1","issued":{"date-parts":[["1972"]]},"page":"2932-2940","title":"The crystal structure of Nb&lt;sub&gt;2&lt;/sub&gt;WO&lt;sub&gt;8&lt;/sub&gt;","type":"article-journal","volume":"26"},"uris":["http://www.mendeley.com/documents/?uuid=7c05f945-1c4c-48d5-ba4d-debb284c7d56"]}],"mendeley":{"formattedCitation":"&lt;sup&gt;19&lt;/sup&gt;","plainTextFormattedCitation":"19","previouslyFormattedCitation":"&lt;sup&gt;19&lt;/sup&gt;"},"properties":{"noteIndex":0},"schema":"https://github.com/citation-style-language/schema/raw/master/csl-citation.json"}</w:instrText>
      </w:r>
      <w:r w:rsidRPr="006A66E1">
        <w:fldChar w:fldCharType="separate"/>
      </w:r>
      <w:r w:rsidRPr="001E5B02">
        <w:rPr>
          <w:noProof/>
          <w:vertAlign w:val="superscript"/>
        </w:rPr>
        <w:t>19</w:t>
      </w:r>
      <w:r w:rsidRPr="006A66E1">
        <w:fldChar w:fldCharType="end"/>
      </w:r>
      <w:r>
        <w:rPr>
          <w:szCs w:val="24"/>
        </w:rPr>
        <w:t>, Nb</w:t>
      </w:r>
      <w:r w:rsidRPr="003528CC">
        <w:rPr>
          <w:szCs w:val="24"/>
          <w:vertAlign w:val="subscript"/>
        </w:rPr>
        <w:t>18</w:t>
      </w:r>
      <w:r>
        <w:rPr>
          <w:szCs w:val="24"/>
        </w:rPr>
        <w:t>W</w:t>
      </w:r>
      <w:r w:rsidRPr="003528CC">
        <w:rPr>
          <w:szCs w:val="24"/>
          <w:vertAlign w:val="subscript"/>
        </w:rPr>
        <w:t>16</w:t>
      </w:r>
      <w:r>
        <w:rPr>
          <w:szCs w:val="24"/>
        </w:rPr>
        <w:t>O</w:t>
      </w:r>
      <w:r w:rsidRPr="003528CC">
        <w:rPr>
          <w:szCs w:val="24"/>
          <w:vertAlign w:val="subscript"/>
        </w:rPr>
        <w:t>93</w:t>
      </w:r>
      <w:r>
        <w:rPr>
          <w:szCs w:val="24"/>
          <w:vertAlign w:val="subscript"/>
        </w:rPr>
        <w:fldChar w:fldCharType="begin" w:fldLock="1"/>
      </w:r>
      <w:r w:rsidR="00777A95">
        <w:rPr>
          <w:szCs w:val="24"/>
          <w:vertAlign w:val="subscript"/>
        </w:rPr>
        <w:instrText>ADDIN CSL_CITATION {"citationItems":[{"id":"ITEM-1","itemData":{"DOI":"10.1107/s0567740868002979","ISSN":"05677408","author":[{"dropping-particle":"","family":"Stephenson","given":"N. C.","non-dropping-particle":"","parse-names":false,"suffix":""}],"container-title":"Acta Crystallographica Section B Structural Crystallography and Crystal Chemistry","id":"ITEM-1","issue":"5","issued":{"date-parts":[["1968"]]},"page":"637-653","publisher":"International Union of Crystallography","title":"A structural investigation of some stable phases in the region Nb&lt;sub&gt;2&lt;/sub&gt;O&lt;sub&gt;5&lt;/sub&gt;.WO&lt;sub&gt;3&lt;/sub&gt;–WO&lt;sub&gt;3&lt;/sub&gt;","type":"article-journal","volume":"24"},"uris":["http://www.mendeley.com/documents/?uuid=a8fe520a-3060-4653-8415-26a5c945e31a"]}],"mendeley":{"formattedCitation":"&lt;sup&gt;30&lt;/sup&gt;","plainTextFormattedCitation":"30","previouslyFormattedCitation":"&lt;sup&gt;30&lt;/sup&gt;"},"properties":{"noteIndex":0},"schema":"https://github.com/citation-style-language/schema/raw/master/csl-citation.json"}</w:instrText>
      </w:r>
      <w:r>
        <w:rPr>
          <w:szCs w:val="24"/>
          <w:vertAlign w:val="subscript"/>
        </w:rPr>
        <w:fldChar w:fldCharType="separate"/>
      </w:r>
      <w:r w:rsidR="00777A95" w:rsidRPr="00777A95">
        <w:rPr>
          <w:noProof/>
          <w:szCs w:val="24"/>
          <w:vertAlign w:val="superscript"/>
        </w:rPr>
        <w:t>30</w:t>
      </w:r>
      <w:r>
        <w:rPr>
          <w:szCs w:val="24"/>
          <w:vertAlign w:val="subscript"/>
        </w:rPr>
        <w:fldChar w:fldCharType="end"/>
      </w:r>
      <w:r>
        <w:rPr>
          <w:szCs w:val="24"/>
        </w:rPr>
        <w:t>, Nb</w:t>
      </w:r>
      <w:r w:rsidRPr="003228B9">
        <w:rPr>
          <w:szCs w:val="24"/>
          <w:vertAlign w:val="subscript"/>
        </w:rPr>
        <w:t>8</w:t>
      </w:r>
      <w:r>
        <w:rPr>
          <w:szCs w:val="24"/>
        </w:rPr>
        <w:t>W</w:t>
      </w:r>
      <w:r w:rsidRPr="003228B9">
        <w:rPr>
          <w:szCs w:val="24"/>
          <w:vertAlign w:val="subscript"/>
        </w:rPr>
        <w:t>9</w:t>
      </w:r>
      <w:r>
        <w:rPr>
          <w:szCs w:val="24"/>
        </w:rPr>
        <w:t>O</w:t>
      </w:r>
      <w:r w:rsidRPr="003228B9">
        <w:rPr>
          <w:szCs w:val="24"/>
          <w:vertAlign w:val="subscript"/>
        </w:rPr>
        <w:t>47</w:t>
      </w:r>
      <w:r>
        <w:rPr>
          <w:szCs w:val="24"/>
          <w:vertAlign w:val="subscript"/>
        </w:rPr>
        <w:fldChar w:fldCharType="begin" w:fldLock="1"/>
      </w:r>
      <w:r w:rsidR="00777A95">
        <w:rPr>
          <w:szCs w:val="24"/>
          <w:vertAlign w:val="subscript"/>
        </w:rPr>
        <w:instrText>ADDIN CSL_CITATION {"citationItems":[{"id":"ITEM-1","itemData":{"DOI":"10.1006/jssc.1999.8575","ISSN":"00224596","abstract":"Needle-shaped crystals of Nb7W10O47, a member of the solid solution series Nb(8-n)W(9+n)O47 with n = 1, were prepared from the binary oxides with HgCl2 added as a mineralizer. All investigated crystals were twinned. The data set was measured on a fourling, which consists of 73% of an individual twin domain. The orthorhombic structure (a = 1225.7(2), b = 3663.3(6), c = 394.96(6) pm) was refined in the space group P21212 (No. 18) to a final R value of 5.11%. The composition of this crystal determined from X-ray data is Nb6.7W10.3O47. Nb7W10O47 crystallizes isostructural to Nb8W9O47 in a threefold superstructure of the tetragonal tungsten bronze type. All atomic positions are considerably shifted out of the planes (001) and (002), leading to alternating short (~ 175 pm) and long (~ 220 pm) metal-oxygen distances along the short crystallographic c axis. One octahedral site is exclusively occupied by W, the center of the pentagonal bipyramid preferentially by Nb. (C) 2000 Academic Press.","author":[{"dropping-particle":"","family":"Krumeich","given":"Frank","non-dropping-particle":"","parse-names":false,"suffix":""},{"dropping-particle":"","family":"Wörle","given":"Michael","non-dropping-particle":"","parse-names":false,"suffix":""},{"dropping-particle":"","family":"Hussain","given":"Altaf","non-dropping-particle":"","parse-names":false,"suffix":""}],"container-title":"Journal of Solid State Chemistry","id":"ITEM-1","issue":"2","issued":{"date-parts":[["2000"]]},"page":"428-433","title":"Superstructure and twinning in the tetragonal tungsten bronze-type phase Nb&lt;sub&gt;7&lt;/sub&gt;W&lt;sub&gt;10&lt;/sub&gt;O&lt;sub&gt;47&lt;/sub&gt;","type":"article-journal","volume":"149"},"uris":["http://www.mendeley.com/documents/?uuid=285e1656-3363-404c-a22f-5b094497d045"]}],"mendeley":{"formattedCitation":"&lt;sup&gt;31&lt;/sup&gt;","plainTextFormattedCitation":"31","previouslyFormattedCitation":"&lt;sup&gt;31&lt;/sup&gt;"},"properties":{"noteIndex":0},"schema":"https://github.com/citation-style-language/schema/raw/master/csl-citation.json"}</w:instrText>
      </w:r>
      <w:r>
        <w:rPr>
          <w:szCs w:val="24"/>
          <w:vertAlign w:val="subscript"/>
        </w:rPr>
        <w:fldChar w:fldCharType="separate"/>
      </w:r>
      <w:r w:rsidR="00777A95" w:rsidRPr="00777A95">
        <w:rPr>
          <w:noProof/>
          <w:szCs w:val="24"/>
          <w:vertAlign w:val="superscript"/>
        </w:rPr>
        <w:t>31</w:t>
      </w:r>
      <w:r>
        <w:rPr>
          <w:szCs w:val="24"/>
          <w:vertAlign w:val="subscript"/>
        </w:rPr>
        <w:fldChar w:fldCharType="end"/>
      </w:r>
      <w:r>
        <w:rPr>
          <w:szCs w:val="24"/>
        </w:rPr>
        <w:t>, Nb</w:t>
      </w:r>
      <w:r>
        <w:rPr>
          <w:szCs w:val="24"/>
          <w:vertAlign w:val="subscript"/>
        </w:rPr>
        <w:t>7</w:t>
      </w:r>
      <w:r>
        <w:rPr>
          <w:szCs w:val="24"/>
        </w:rPr>
        <w:t>W</w:t>
      </w:r>
      <w:r>
        <w:rPr>
          <w:szCs w:val="24"/>
          <w:vertAlign w:val="subscript"/>
        </w:rPr>
        <w:t>10</w:t>
      </w:r>
      <w:r>
        <w:rPr>
          <w:szCs w:val="24"/>
        </w:rPr>
        <w:t>O</w:t>
      </w:r>
      <w:r>
        <w:rPr>
          <w:szCs w:val="24"/>
          <w:vertAlign w:val="subscript"/>
        </w:rPr>
        <w:t>47.5</w:t>
      </w:r>
      <w:r>
        <w:rPr>
          <w:szCs w:val="24"/>
          <w:vertAlign w:val="subscript"/>
        </w:rPr>
        <w:fldChar w:fldCharType="begin" w:fldLock="1"/>
      </w:r>
      <w:r>
        <w:rPr>
          <w:szCs w:val="24"/>
          <w:vertAlign w:val="subscript"/>
        </w:rPr>
        <w:instrText>ADDIN CSL_CITATION {"citationItems":[{"id":"ITEM-1","itemData":{"DOI":"10.1002/zaac.202000377","ISSN":"15213749","abstract":"In this comparative study, two samples with a slightly different oxygen : metal ratio have been characterized by various electron microscopy methods and by single-crystal and powder X-ray diffraction (XRD). A reasonably good fit to the experimental powder XRD patterns could be achieved by Rietveld refinement for both samples Nb8W9O47 and Nb7W10O47.5 using the structural models of Nb6.7W10.3O47 and Nb8W9O47 both obtained from X-ray crystal structure analysis. HRTEM investigations confirm that Nb8W9O47 crystallizes as a pure phase in the well-known threefold superstructure of the tetragonal tungsten bronze type (TTB). In contrast, a more complex real structure was found for the sample Nb7W10O47.5 with small domains of Nb4W7O31 appearing besides large ones of Nb8W9O47 and in addition extended TTB-based areas with short-range order only. The diffuse scattering caused by this disorder is easily detected in the electron diffraction pattern but does not affect the Rietveld refinement of the powder XRD patterns. However, on the basis of powder diffraction experiments, it is clearly possible to distinguish between the above compounds and the hypothetical, but non-existing compound “Nb18W16O93”, a composition recently postulated for battery materials.","author":[{"dropping-particle":"","family":"Wörle","given":"Michael","non-dropping-particle":"","parse-names":false,"suffix":""},{"dropping-particle":"","family":"Krumeich","given":"Frank","non-dropping-particle":"","parse-names":false,"suffix":""}],"container-title":"Zeitschrift fur Anorganische und Allgemeine Chemie","id":"ITEM-1","issue":"2-3","issued":{"date-parts":[["2021"]]},"page":"98-106","title":"On the structural complexity of tetragonal tungsten bronze type niobium tungsten oxides","type":"article-journal","volume":"647"},"uris":["http://www.mendeley.com/documents/?uuid=3ded4665-fad4-47e4-8041-30d98bf082cb"]}],"mendeley":{"formattedCitation":"&lt;sup&gt;15&lt;/sup&gt;","plainTextFormattedCitation":"15","previouslyFormattedCitation":"&lt;sup&gt;15&lt;/sup&gt;"},"properties":{"noteIndex":0},"schema":"https://github.com/citation-style-language/schema/raw/master/csl-citation.json"}</w:instrText>
      </w:r>
      <w:r>
        <w:rPr>
          <w:szCs w:val="24"/>
          <w:vertAlign w:val="subscript"/>
        </w:rPr>
        <w:fldChar w:fldCharType="separate"/>
      </w:r>
      <w:r w:rsidRPr="00614CCA">
        <w:rPr>
          <w:noProof/>
          <w:szCs w:val="24"/>
          <w:vertAlign w:val="superscript"/>
        </w:rPr>
        <w:t>15</w:t>
      </w:r>
      <w:r>
        <w:rPr>
          <w:szCs w:val="24"/>
          <w:vertAlign w:val="subscript"/>
        </w:rPr>
        <w:fldChar w:fldCharType="end"/>
      </w:r>
      <w:r>
        <w:rPr>
          <w:szCs w:val="24"/>
        </w:rPr>
        <w:t>, and Nb</w:t>
      </w:r>
      <w:r w:rsidRPr="003228B9">
        <w:rPr>
          <w:szCs w:val="24"/>
          <w:vertAlign w:val="subscript"/>
        </w:rPr>
        <w:t>4</w:t>
      </w:r>
      <w:r>
        <w:rPr>
          <w:szCs w:val="24"/>
        </w:rPr>
        <w:t>W</w:t>
      </w:r>
      <w:r w:rsidRPr="003228B9">
        <w:rPr>
          <w:szCs w:val="24"/>
          <w:vertAlign w:val="subscript"/>
        </w:rPr>
        <w:t>7</w:t>
      </w:r>
      <w:r>
        <w:rPr>
          <w:szCs w:val="24"/>
        </w:rPr>
        <w:t>O</w:t>
      </w:r>
      <w:r w:rsidRPr="003228B9">
        <w:rPr>
          <w:szCs w:val="24"/>
          <w:vertAlign w:val="subscript"/>
        </w:rPr>
        <w:t>31</w:t>
      </w:r>
      <w:r>
        <w:rPr>
          <w:szCs w:val="24"/>
        </w:rPr>
        <w:t>.</w:t>
      </w:r>
      <w:r>
        <w:rPr>
          <w:szCs w:val="24"/>
        </w:rPr>
        <w:fldChar w:fldCharType="begin" w:fldLock="1"/>
      </w:r>
      <w:r w:rsidR="00777A95">
        <w:rPr>
          <w:szCs w:val="24"/>
        </w:rPr>
        <w:instrText>ADDIN CSL_CITATION {"citationItems":[{"id":"ITEM-1","itemData":{"author":[{"dropping-particle":"","family":"Iijima","given":"Sumio","non-dropping-particle":"","parse-names":false,"suffix":""},{"dropping-particle":"","family":"Allpress","given":"J. G.","non-dropping-particle":"","parse-names":false,"suffix":""}],"container-title":"Acta Crystallographica Section A","id":"ITEM-1","issue":"30","issued":{"date-parts":[["1974"]]},"page":"22-29","title":"Structural studies by high-resolution electron microscopy- tetragonal tungsten bronze-type structures in the system Nb&lt;sub&gt;2&lt;/sub&gt;O&lt;sub&gt;5&lt;/sub&gt;-WO&lt;sub&gt;3&lt;/sub&gt;","type":"article-journal"},"uris":["http://www.mendeley.com/documents/?uuid=b112bff1-8b7d-4efe-908f-5993f2738048"]}],"mendeley":{"formattedCitation":"&lt;sup&gt;32&lt;/sup&gt;","plainTextFormattedCitation":"32","previouslyFormattedCitation":"&lt;sup&gt;32&lt;/sup&gt;"},"properties":{"noteIndex":0},"schema":"https://github.com/citation-style-language/schema/raw/master/csl-citation.json"}</w:instrText>
      </w:r>
      <w:r>
        <w:rPr>
          <w:szCs w:val="24"/>
        </w:rPr>
        <w:fldChar w:fldCharType="separate"/>
      </w:r>
      <w:r w:rsidR="00777A95" w:rsidRPr="00777A95">
        <w:rPr>
          <w:noProof/>
          <w:szCs w:val="24"/>
          <w:vertAlign w:val="superscript"/>
        </w:rPr>
        <w:t>32</w:t>
      </w:r>
      <w:r>
        <w:rPr>
          <w:szCs w:val="24"/>
        </w:rPr>
        <w:fldChar w:fldCharType="end"/>
      </w:r>
      <w:r>
        <w:rPr>
          <w:szCs w:val="24"/>
        </w:rPr>
        <w:t xml:space="preserve"> Among these, only the Nb-excess phases </w:t>
      </w:r>
      <w:r>
        <w:rPr>
          <w:rFonts w:ascii="Symbol" w:hAnsi="Symbol"/>
          <w:szCs w:val="24"/>
        </w:rPr>
        <w:t></w:t>
      </w:r>
      <w:r>
        <w:rPr>
          <w:rFonts w:ascii="Symbol" w:hAnsi="Symbol"/>
          <w:szCs w:val="24"/>
        </w:rPr>
        <w:t></w:t>
      </w:r>
      <w:r>
        <w:rPr>
          <w:szCs w:val="24"/>
        </w:rPr>
        <w:t>Nb</w:t>
      </w:r>
      <w:r w:rsidRPr="00AB4961">
        <w:rPr>
          <w:szCs w:val="24"/>
          <w:vertAlign w:val="subscript"/>
        </w:rPr>
        <w:t>2</w:t>
      </w:r>
      <w:r>
        <w:rPr>
          <w:szCs w:val="24"/>
        </w:rPr>
        <w:t>WO</w:t>
      </w:r>
      <w:r w:rsidRPr="00AB4961">
        <w:rPr>
          <w:szCs w:val="24"/>
          <w:vertAlign w:val="subscript"/>
        </w:rPr>
        <w:t>8</w:t>
      </w:r>
      <w:r>
        <w:rPr>
          <w:szCs w:val="24"/>
        </w:rPr>
        <w:t xml:space="preserve"> and Nb</w:t>
      </w:r>
      <w:r w:rsidRPr="003528CC">
        <w:rPr>
          <w:szCs w:val="24"/>
          <w:vertAlign w:val="subscript"/>
        </w:rPr>
        <w:t>18</w:t>
      </w:r>
      <w:r>
        <w:rPr>
          <w:szCs w:val="24"/>
        </w:rPr>
        <w:t>W</w:t>
      </w:r>
      <w:r w:rsidRPr="003528CC">
        <w:rPr>
          <w:szCs w:val="24"/>
          <w:vertAlign w:val="subscript"/>
        </w:rPr>
        <w:t>16</w:t>
      </w:r>
      <w:r>
        <w:rPr>
          <w:szCs w:val="24"/>
        </w:rPr>
        <w:t>O</w:t>
      </w:r>
      <w:r w:rsidRPr="003528CC">
        <w:rPr>
          <w:szCs w:val="24"/>
          <w:vertAlign w:val="subscript"/>
        </w:rPr>
        <w:t>93</w:t>
      </w:r>
      <w:r>
        <w:rPr>
          <w:szCs w:val="24"/>
        </w:rPr>
        <w:t xml:space="preserve"> fall within the range of Nb:W ratios where bronzes are reported in this work: at 800 </w:t>
      </w:r>
      <w:r>
        <w:rPr>
          <w:szCs w:val="24"/>
        </w:rPr>
        <w:sym w:font="Symbol" w:char="F0B0"/>
      </w:r>
      <w:r>
        <w:rPr>
          <w:szCs w:val="24"/>
        </w:rPr>
        <w:t>C, the W rich amorphous precursors form WO</w:t>
      </w:r>
      <w:r>
        <w:rPr>
          <w:szCs w:val="24"/>
          <w:vertAlign w:val="subscript"/>
        </w:rPr>
        <w:t>3</w:t>
      </w:r>
      <w:r>
        <w:rPr>
          <w:szCs w:val="24"/>
        </w:rPr>
        <w:t xml:space="preserve"> along with Nb1 (</w:t>
      </w:r>
      <w:r>
        <w:rPr>
          <w:rFonts w:ascii="Symbol" w:hAnsi="Symbol"/>
          <w:szCs w:val="24"/>
        </w:rPr>
        <w:t></w:t>
      </w:r>
      <w:r>
        <w:rPr>
          <w:rFonts w:ascii="Symbol" w:hAnsi="Symbol"/>
          <w:szCs w:val="24"/>
        </w:rPr>
        <w:t></w:t>
      </w:r>
      <w:r>
        <w:rPr>
          <w:szCs w:val="24"/>
        </w:rPr>
        <w:t>Nb</w:t>
      </w:r>
      <w:r w:rsidRPr="003228B9">
        <w:rPr>
          <w:szCs w:val="24"/>
          <w:vertAlign w:val="subscript"/>
        </w:rPr>
        <w:t>2</w:t>
      </w:r>
      <w:r>
        <w:rPr>
          <w:szCs w:val="24"/>
        </w:rPr>
        <w:t>WO</w:t>
      </w:r>
      <w:r w:rsidRPr="003228B9">
        <w:rPr>
          <w:szCs w:val="24"/>
          <w:vertAlign w:val="subscript"/>
        </w:rPr>
        <w:t>8</w:t>
      </w:r>
      <w:r>
        <w:t>) (</w:t>
      </w:r>
      <w:r w:rsidRPr="00245268">
        <w:rPr>
          <w:highlight w:val="yellow"/>
        </w:rPr>
        <w:fldChar w:fldCharType="begin"/>
      </w:r>
      <w:r w:rsidRPr="00245268">
        <w:instrText xml:space="preserve"> REF _Ref134451726 \h </w:instrText>
      </w:r>
      <w:r w:rsidR="00245268" w:rsidRPr="00245268">
        <w:rPr>
          <w:highlight w:val="yellow"/>
        </w:rPr>
        <w:instrText xml:space="preserve"> \* MERGEFORMAT </w:instrText>
      </w:r>
      <w:r w:rsidRPr="00245268">
        <w:rPr>
          <w:highlight w:val="yellow"/>
        </w:rPr>
      </w:r>
      <w:r w:rsidRPr="00245268">
        <w:rPr>
          <w:highlight w:val="yellow"/>
        </w:rPr>
        <w:fldChar w:fldCharType="separate"/>
      </w:r>
      <w:r w:rsidR="00EF11B7" w:rsidRPr="00EF11B7">
        <w:rPr>
          <w:bCs/>
        </w:rPr>
        <w:t>Fig. S14</w:t>
      </w:r>
      <w:r w:rsidRPr="00245268">
        <w:rPr>
          <w:highlight w:val="yellow"/>
        </w:rPr>
        <w:fldChar w:fldCharType="end"/>
      </w:r>
      <w:r>
        <w:t>).</w:t>
      </w:r>
      <w:r>
        <w:rPr>
          <w:szCs w:val="24"/>
        </w:rPr>
        <w:t xml:space="preserve"> </w:t>
      </w:r>
      <w:r>
        <w:rPr>
          <w:rFonts w:ascii="Symbol" w:hAnsi="Symbol"/>
          <w:szCs w:val="24"/>
        </w:rPr>
        <w:t></w:t>
      </w:r>
      <w:r>
        <w:rPr>
          <w:rFonts w:ascii="Symbol" w:hAnsi="Symbol"/>
          <w:szCs w:val="24"/>
        </w:rPr>
        <w:t></w:t>
      </w:r>
      <w:r>
        <w:rPr>
          <w:szCs w:val="24"/>
        </w:rPr>
        <w:t>Nb</w:t>
      </w:r>
      <w:r w:rsidRPr="00535357">
        <w:rPr>
          <w:szCs w:val="24"/>
          <w:vertAlign w:val="subscript"/>
        </w:rPr>
        <w:t>2</w:t>
      </w:r>
      <w:r>
        <w:rPr>
          <w:szCs w:val="24"/>
        </w:rPr>
        <w:t>WO</w:t>
      </w:r>
      <w:r w:rsidRPr="00535357">
        <w:rPr>
          <w:szCs w:val="24"/>
          <w:vertAlign w:val="subscript"/>
        </w:rPr>
        <w:t>8</w:t>
      </w:r>
      <w:r>
        <w:rPr>
          <w:szCs w:val="24"/>
        </w:rPr>
        <w:t xml:space="preserve"> exhibits </w:t>
      </w:r>
      <w:r w:rsidRPr="006A66E1">
        <w:t>a distorted structure</w:t>
      </w:r>
      <w:r>
        <w:t xml:space="preserve"> that</w:t>
      </w:r>
      <w:r>
        <w:rPr>
          <w:szCs w:val="24"/>
        </w:rPr>
        <w:t xml:space="preserve"> </w:t>
      </w:r>
      <w:r w:rsidRPr="006A66E1">
        <w:t>crystallizes in an orthorhombic cell (</w:t>
      </w:r>
      <w:r w:rsidRPr="006A66E1">
        <w:rPr>
          <w:i/>
        </w:rPr>
        <w:t>a</w:t>
      </w:r>
      <w:r w:rsidRPr="006A66E1">
        <w:t xml:space="preserve"> = 3.946 Å, b = 17.616 Å, c = 16.617 Å, space</w:t>
      </w:r>
      <w:r>
        <w:t xml:space="preserve"> </w:t>
      </w:r>
      <w:r w:rsidRPr="006A66E1">
        <w:t xml:space="preserve">group, </w:t>
      </w:r>
      <w:r w:rsidRPr="006A66E1">
        <w:rPr>
          <w:i/>
        </w:rPr>
        <w:t>Pbcm</w:t>
      </w:r>
      <w:r w:rsidRPr="006A66E1">
        <w:t xml:space="preserve">) </w:t>
      </w:r>
      <w:r>
        <w:rPr>
          <w:szCs w:val="24"/>
        </w:rPr>
        <w:t>where the MO</w:t>
      </w:r>
      <w:r w:rsidRPr="00535357">
        <w:rPr>
          <w:szCs w:val="24"/>
          <w:vertAlign w:val="subscript"/>
        </w:rPr>
        <w:t>7</w:t>
      </w:r>
      <w:r>
        <w:rPr>
          <w:szCs w:val="24"/>
        </w:rPr>
        <w:t xml:space="preserve"> PB polyhedra are surrounded by edge-sharing MO</w:t>
      </w:r>
      <w:r w:rsidRPr="00535357">
        <w:rPr>
          <w:szCs w:val="24"/>
          <w:vertAlign w:val="subscript"/>
        </w:rPr>
        <w:t>6</w:t>
      </w:r>
      <w:r>
        <w:rPr>
          <w:szCs w:val="24"/>
        </w:rPr>
        <w:t xml:space="preserve"> octahedra (</w:t>
      </w:r>
      <w:r w:rsidRPr="00245268">
        <w:rPr>
          <w:szCs w:val="24"/>
        </w:rPr>
        <w:fldChar w:fldCharType="begin"/>
      </w:r>
      <w:r w:rsidRPr="00245268">
        <w:rPr>
          <w:szCs w:val="24"/>
        </w:rPr>
        <w:instrText xml:space="preserve"> REF _Ref142756315 \h </w:instrText>
      </w:r>
      <w:r w:rsidR="00245268" w:rsidRPr="00245268">
        <w:rPr>
          <w:szCs w:val="24"/>
        </w:rPr>
        <w:instrText xml:space="preserve"> \* MERGEFORMAT </w:instrText>
      </w:r>
      <w:r w:rsidRPr="00245268">
        <w:rPr>
          <w:szCs w:val="24"/>
        </w:rPr>
      </w:r>
      <w:r w:rsidRPr="00245268">
        <w:rPr>
          <w:szCs w:val="24"/>
        </w:rPr>
        <w:fldChar w:fldCharType="separate"/>
      </w:r>
      <w:r w:rsidR="00EF11B7" w:rsidRPr="00EF11B7">
        <w:rPr>
          <w:bCs/>
        </w:rPr>
        <w:t>Fig. S19</w:t>
      </w:r>
      <w:r w:rsidRPr="00245268">
        <w:rPr>
          <w:szCs w:val="24"/>
        </w:rPr>
        <w:fldChar w:fldCharType="end"/>
      </w:r>
      <w:r>
        <w:rPr>
          <w:szCs w:val="24"/>
        </w:rPr>
        <w:t>a). The unit cell comprises four such units, with no vacant PC channels.  The W rich bronze, Nb</w:t>
      </w:r>
      <w:r w:rsidRPr="00451948">
        <w:rPr>
          <w:szCs w:val="24"/>
          <w:vertAlign w:val="subscript"/>
        </w:rPr>
        <w:t>8</w:t>
      </w:r>
      <w:r>
        <w:rPr>
          <w:szCs w:val="24"/>
        </w:rPr>
        <w:t>W</w:t>
      </w:r>
      <w:r w:rsidRPr="00451948">
        <w:rPr>
          <w:szCs w:val="24"/>
          <w:vertAlign w:val="subscript"/>
        </w:rPr>
        <w:t>9</w:t>
      </w:r>
      <w:r>
        <w:rPr>
          <w:szCs w:val="24"/>
        </w:rPr>
        <w:t>O</w:t>
      </w:r>
      <w:r w:rsidRPr="00451948">
        <w:rPr>
          <w:szCs w:val="24"/>
          <w:vertAlign w:val="subscript"/>
        </w:rPr>
        <w:t>47</w:t>
      </w:r>
      <w:r>
        <w:rPr>
          <w:szCs w:val="24"/>
        </w:rPr>
        <w:t>, is the most stable bronze phase and it adopts an 3</w:t>
      </w:r>
      <w:r w:rsidRPr="00FA0EDE">
        <w:rPr>
          <w:i/>
          <w:szCs w:val="24"/>
        </w:rPr>
        <w:t>a</w:t>
      </w:r>
      <w:r w:rsidRPr="006A66E1">
        <w:t>×</w:t>
      </w:r>
      <w:r w:rsidRPr="00FA0EDE">
        <w:rPr>
          <w:i/>
        </w:rPr>
        <w:t>a</w:t>
      </w:r>
      <w:r>
        <w:t xml:space="preserve"> (</w:t>
      </w:r>
      <w:r w:rsidRPr="00FA0EDE">
        <w:rPr>
          <w:i/>
        </w:rPr>
        <w:t>a</w:t>
      </w:r>
      <w:r>
        <w:t xml:space="preserve"> =12.3 Å, </w:t>
      </w:r>
      <w:r w:rsidRPr="00FA0EDE">
        <w:rPr>
          <w:i/>
        </w:rPr>
        <w:t>a</w:t>
      </w:r>
      <w:r>
        <w:t xml:space="preserve"> parameter of the simple TTB cell) supercell structure where 4 of the available 12 PCs are filled by strings of –O-M-O- (</w:t>
      </w:r>
      <w:r w:rsidRPr="00245268">
        <w:rPr>
          <w:szCs w:val="24"/>
        </w:rPr>
        <w:fldChar w:fldCharType="begin"/>
      </w:r>
      <w:r w:rsidRPr="00245268">
        <w:rPr>
          <w:szCs w:val="24"/>
        </w:rPr>
        <w:instrText xml:space="preserve"> REF _Ref142756315 \h </w:instrText>
      </w:r>
      <w:r w:rsidR="00245268" w:rsidRPr="00245268">
        <w:rPr>
          <w:szCs w:val="24"/>
        </w:rPr>
        <w:instrText xml:space="preserve"> \* MERGEFORMAT </w:instrText>
      </w:r>
      <w:r w:rsidRPr="00245268">
        <w:rPr>
          <w:szCs w:val="24"/>
        </w:rPr>
      </w:r>
      <w:r w:rsidRPr="00245268">
        <w:rPr>
          <w:szCs w:val="24"/>
        </w:rPr>
        <w:fldChar w:fldCharType="separate"/>
      </w:r>
      <w:r w:rsidR="00EF11B7" w:rsidRPr="00EF11B7">
        <w:rPr>
          <w:bCs/>
        </w:rPr>
        <w:t>Fig. S19</w:t>
      </w:r>
      <w:r w:rsidRPr="00245268">
        <w:rPr>
          <w:szCs w:val="24"/>
        </w:rPr>
        <w:fldChar w:fldCharType="end"/>
      </w:r>
      <w:r>
        <w:rPr>
          <w:szCs w:val="24"/>
        </w:rPr>
        <w:t>b)</w:t>
      </w:r>
      <w:r>
        <w:t xml:space="preserve">. Similarly, the phases </w:t>
      </w:r>
      <w:r>
        <w:rPr>
          <w:szCs w:val="24"/>
        </w:rPr>
        <w:t>Nb</w:t>
      </w:r>
      <w:r w:rsidRPr="003528CC">
        <w:rPr>
          <w:szCs w:val="24"/>
          <w:vertAlign w:val="subscript"/>
        </w:rPr>
        <w:t>18</w:t>
      </w:r>
      <w:r>
        <w:rPr>
          <w:szCs w:val="24"/>
        </w:rPr>
        <w:t>W</w:t>
      </w:r>
      <w:r w:rsidRPr="003528CC">
        <w:rPr>
          <w:szCs w:val="24"/>
          <w:vertAlign w:val="subscript"/>
        </w:rPr>
        <w:t>16</w:t>
      </w:r>
      <w:r>
        <w:rPr>
          <w:szCs w:val="24"/>
        </w:rPr>
        <w:t>O</w:t>
      </w:r>
      <w:r w:rsidRPr="003528CC">
        <w:rPr>
          <w:szCs w:val="24"/>
          <w:vertAlign w:val="subscript"/>
        </w:rPr>
        <w:t>93</w:t>
      </w:r>
      <w:r>
        <w:rPr>
          <w:szCs w:val="24"/>
        </w:rPr>
        <w:t>, and Nb</w:t>
      </w:r>
      <w:r>
        <w:rPr>
          <w:szCs w:val="24"/>
          <w:vertAlign w:val="subscript"/>
        </w:rPr>
        <w:t>7</w:t>
      </w:r>
      <w:r>
        <w:rPr>
          <w:szCs w:val="24"/>
        </w:rPr>
        <w:t>W</w:t>
      </w:r>
      <w:r>
        <w:rPr>
          <w:szCs w:val="24"/>
          <w:vertAlign w:val="subscript"/>
        </w:rPr>
        <w:t>10</w:t>
      </w:r>
      <w:r>
        <w:rPr>
          <w:szCs w:val="24"/>
        </w:rPr>
        <w:t>O</w:t>
      </w:r>
      <w:r>
        <w:rPr>
          <w:szCs w:val="24"/>
          <w:vertAlign w:val="subscript"/>
        </w:rPr>
        <w:t>47.5</w:t>
      </w:r>
      <w:r>
        <w:rPr>
          <w:szCs w:val="24"/>
        </w:rPr>
        <w:t xml:space="preserve"> (also known by the compositions Nb</w:t>
      </w:r>
      <w:r w:rsidRPr="006B3644">
        <w:rPr>
          <w:szCs w:val="24"/>
          <w:vertAlign w:val="subscript"/>
        </w:rPr>
        <w:t>7</w:t>
      </w:r>
      <w:r>
        <w:rPr>
          <w:szCs w:val="24"/>
        </w:rPr>
        <w:t>W</w:t>
      </w:r>
      <w:r w:rsidRPr="006B3644">
        <w:rPr>
          <w:szCs w:val="24"/>
          <w:vertAlign w:val="subscript"/>
        </w:rPr>
        <w:t>10</w:t>
      </w:r>
      <w:r>
        <w:rPr>
          <w:szCs w:val="24"/>
        </w:rPr>
        <w:t>O</w:t>
      </w:r>
      <w:r w:rsidRPr="006B3644">
        <w:rPr>
          <w:szCs w:val="24"/>
          <w:vertAlign w:val="subscript"/>
        </w:rPr>
        <w:t>47</w:t>
      </w:r>
      <w:r>
        <w:rPr>
          <w:szCs w:val="24"/>
        </w:rPr>
        <w:t xml:space="preserve"> and Nb</w:t>
      </w:r>
      <w:r w:rsidRPr="006B3644">
        <w:rPr>
          <w:szCs w:val="24"/>
          <w:vertAlign w:val="subscript"/>
        </w:rPr>
        <w:t>6.7</w:t>
      </w:r>
      <w:r>
        <w:rPr>
          <w:szCs w:val="24"/>
        </w:rPr>
        <w:t>W</w:t>
      </w:r>
      <w:r w:rsidRPr="006B3644">
        <w:rPr>
          <w:szCs w:val="24"/>
          <w:vertAlign w:val="subscript"/>
        </w:rPr>
        <w:t>10.3</w:t>
      </w:r>
      <w:r>
        <w:rPr>
          <w:szCs w:val="24"/>
        </w:rPr>
        <w:t>O</w:t>
      </w:r>
      <w:r w:rsidRPr="006B3644">
        <w:rPr>
          <w:szCs w:val="24"/>
          <w:vertAlign w:val="subscript"/>
        </w:rPr>
        <w:t>47</w:t>
      </w:r>
      <w:r>
        <w:rPr>
          <w:szCs w:val="24"/>
        </w:rPr>
        <w:t>) possess a structure akin to Nb</w:t>
      </w:r>
      <w:r w:rsidRPr="00451948">
        <w:rPr>
          <w:szCs w:val="24"/>
          <w:vertAlign w:val="subscript"/>
        </w:rPr>
        <w:t>8</w:t>
      </w:r>
      <w:r>
        <w:rPr>
          <w:szCs w:val="24"/>
        </w:rPr>
        <w:t>W</w:t>
      </w:r>
      <w:r w:rsidRPr="00451948">
        <w:rPr>
          <w:szCs w:val="24"/>
          <w:vertAlign w:val="subscript"/>
        </w:rPr>
        <w:t>9</w:t>
      </w:r>
      <w:r>
        <w:rPr>
          <w:szCs w:val="24"/>
        </w:rPr>
        <w:t>O</w:t>
      </w:r>
      <w:r w:rsidRPr="00451948">
        <w:rPr>
          <w:szCs w:val="24"/>
          <w:vertAlign w:val="subscript"/>
        </w:rPr>
        <w:t>47</w:t>
      </w:r>
      <w:r>
        <w:rPr>
          <w:szCs w:val="24"/>
        </w:rPr>
        <w:t xml:space="preserve">, but are always found to crystallize with domains of other bronzes </w:t>
      </w:r>
      <w:r w:rsidRPr="009B46D9">
        <w:rPr>
          <w:szCs w:val="24"/>
        </w:rPr>
        <w:t>and block</w:t>
      </w:r>
      <w:r>
        <w:rPr>
          <w:szCs w:val="24"/>
        </w:rPr>
        <w:t xml:space="preserve"> phases, likely resulting in the ambiguity in their reported compositions.</w:t>
      </w:r>
      <w:r>
        <w:rPr>
          <w:szCs w:val="24"/>
        </w:rPr>
        <w:fldChar w:fldCharType="begin" w:fldLock="1"/>
      </w:r>
      <w:r w:rsidR="00777A95">
        <w:rPr>
          <w:szCs w:val="24"/>
        </w:rPr>
        <w:instrText>ADDIN CSL_CITATION {"citationItems":[{"id":"ITEM-1","itemData":{"DOI":"10.1002/zaac.19956210517","ISSN":"15213749","abstract":"Durch formale Substitution von je zwei Nb5+ durch Nb4+ (bzw. W4+) und W6+ sind – ausgehend von Nb8W9O47 – gemischtvalente Niob‐Wolframoxide unterschiedlicher Nb/W‐Verhältnisse denkbar, von denen Zusammensetzungen Nb8‐nW9+nO47 mit n = 1 bis 5 durch isothermes Erhitzen (1 250°C) der entsprechenden Gemenge von NbO2 (bzw. WO2) mit Nb2O5 und WO3 phasenrein dargestellt werden konnten. Diese Produkte kristallisieren alle in der Struktur des Nb8W9O47 und sind somit als Mischphase (0 ≤ n ≤ 5) aufzufassen, wie die röntgenographische (Pulvermethode) und durchstrahlungs‐elektronenmikroskopische Untersuchung belegt. Präparate mit niedrigerem Nb‐Gehalt (n &gt; 5) erhielten wir dagegen nicht mehr phasenrein. Copyright © 1995 Verlag GmbH &amp; Co. KGaA, Weinheim","author":[{"dropping-particle":"","family":"Krumeich","given":"F.","non-dropping-particle":"","parse-names":false,"suffix":""},{"dropping-particle":"","family":"Hussain","given":"A.","non-dropping-particle":"","parse-names":false,"suffix":""},{"dropping-particle":"","family":"Bartsch","given":"C.","non-dropping-particle":"","parse-names":false,"suffix":""},{"dropping-particle":"","family":"Gruehn","given":"R.","non-dropping-particle":"","parse-names":false,"suffix":""}],"container-title":"ZAAC ‐ Journal of Inorganic and General Chemistry","id":"ITEM-1","issue":"5","issued":{"date-parts":[["1995"]]},"page":"799-806","title":"Zur präparation und struktur gemischtvalenter niob‐wolframoxide der zusammensetzung (Nb,W)&lt;sub&gt;17&lt;/sub&gt;O&lt;sub&gt;47&lt;/sub&gt;","type":"article-journal","volume":"621"},"uris":["http://www.mendeley.com/documents/?uuid=a581d54f-e50b-4e31-8eab-44f44e7ab524"]},{"id":"ITEM-2","itemData":{"DOI":"10.3390/cryst11121514","ISSN":"20734352","abstract":"The evaluation of HAADF-STEM images of a sample with the composition Nb18W16O93 provided new insights into its real structure. The basic structure comprises an intact octahedral framework of the tetragonal tungsten bronze (TTB) type. The partial occupation of the pentagonal tunnels (PT) by metal–oxygen strings determines the oxygen-to-metal ratio (O/ΣM with M = Nb,W). For a large area, the O/ΣM was determined to be 2.755, which is bigger than the value of Nb18W16O93, which is O/ΣM = 2.735. To a large extent, the three-fold TTB superstructure of Nb8W9O47 with a high oxygen content is present (O/ΣM = 2.765). In addition, a new four-fold TTB superstructure was found in small domains. Nb12W11O63 with an O/ΣM = 2.739 obviously accommodates part of the sample’s metal excess compared to the stable phase Nb8W9O47 .","author":[{"dropping-particle":"","family":"Krumeich","given":"Frank","non-dropping-particle":"","parse-names":false,"suffix":""}],"container-title":"Crystals","id":"ITEM-2","issue":"12","issued":{"date-parts":[["2021"]]},"title":"On the arrangement of pentagonal columns in tetragonal tungsten bronze-type Nb&lt;sub&gt;18&lt;/sub&gt;W&lt;sub&gt;16&lt;/sub&gt;O&lt;sub&gt;93&lt;/sub&gt;","type":"article-journal","volume":"11"},"uris":["http://www.mendeley.com/documents/?uuid=8ec803e5-fc98-43bd-9c46-cd5c3799b760"]},{"id":"ITEM-3","itemData":{"DOI":"10.1515/znb-2020-0107","ISSN":"18657117","abstract":"Since the 1970s, high-resolution transmission electron microscopy (HRTEM) is well established as the most appropriate method to explore the structural complexity of niobium tungsten oxides. Today, scanning transmission electron microscopy (STEM) represents an important alternative for performing the structural characterization of such oxides. STEM images recorded with a high-angle annular dark field (HAADF) detector provide not only information about the cation positions but also about the distribution of niobium and tungsten as the intensity is directly correlated to the local scattering potential. The applicability of this method is demonstrated here for the characterization of the real structure of Nb7W10O47.5. This sample contains well-ordered domains of Nb8W9O47 and Nb4W7O31 besides little ordered areas according to HRTEM results. Structural models for Nb4W7O31 and twinning occurring in this phase have been derived from the interpretation of HAADF-STEM images. A remarkable grain boundary between well-ordered domains of Nb4W7O31 and Nb8W9O47 has been found that contains one-dimensionally periodic features. Furthermore, short-range order observed in less ordered areas could be attributed to an intimate intergrowth of small sections of different tetragonal tungsten bronze (TTB) based structures.","author":[{"dropping-particle":"","family":"Krumeich","given":"Frank","non-dropping-particle":"","parse-names":false,"suffix":""}],"container-title":"Zeitschrift fur Naturforschung - Section B Journal of Chemical Sciences","id":"ITEM-3","issue":"11","issued":{"date-parts":[["2020"]]},"page":"913-919","title":"Intergrowth of niobium tungsten oxides of the tetragonal tungsten bronze type","type":"article-journal","volume":"75"},"uris":["http://www.mendeley.com/documents/?uuid=dbd03012-0165-4e34-909d-09aaba8df20e"]}],"mendeley":{"formattedCitation":"&lt;sup&gt;16,33,34&lt;/sup&gt;","plainTextFormattedCitation":"16,33,34","previouslyFormattedCitation":"&lt;sup&gt;16,33,34&lt;/sup&gt;"},"properties":{"noteIndex":0},"schema":"https://github.com/citation-style-language/schema/raw/master/csl-citation.json"}</w:instrText>
      </w:r>
      <w:r>
        <w:rPr>
          <w:szCs w:val="24"/>
        </w:rPr>
        <w:fldChar w:fldCharType="separate"/>
      </w:r>
      <w:r w:rsidR="00777A95" w:rsidRPr="00777A95">
        <w:rPr>
          <w:noProof/>
          <w:szCs w:val="24"/>
          <w:vertAlign w:val="superscript"/>
        </w:rPr>
        <w:t>16,33,34</w:t>
      </w:r>
      <w:r>
        <w:rPr>
          <w:szCs w:val="24"/>
        </w:rPr>
        <w:fldChar w:fldCharType="end"/>
      </w:r>
      <w:r w:rsidRPr="00B40294">
        <w:rPr>
          <w:szCs w:val="24"/>
        </w:rPr>
        <w:t xml:space="preserve"> </w:t>
      </w:r>
      <w:r>
        <w:rPr>
          <w:szCs w:val="24"/>
        </w:rPr>
        <w:t>Another W-rich bronze phase, Nb</w:t>
      </w:r>
      <w:r w:rsidRPr="00B40294">
        <w:rPr>
          <w:szCs w:val="24"/>
          <w:vertAlign w:val="subscript"/>
        </w:rPr>
        <w:t>4</w:t>
      </w:r>
      <w:r>
        <w:rPr>
          <w:szCs w:val="24"/>
        </w:rPr>
        <w:t>W</w:t>
      </w:r>
      <w:r w:rsidRPr="00B40294">
        <w:rPr>
          <w:szCs w:val="24"/>
          <w:vertAlign w:val="subscript"/>
        </w:rPr>
        <w:t>7</w:t>
      </w:r>
      <w:r>
        <w:rPr>
          <w:szCs w:val="24"/>
        </w:rPr>
        <w:t>O</w:t>
      </w:r>
      <w:r w:rsidRPr="00B40294">
        <w:rPr>
          <w:szCs w:val="24"/>
          <w:vertAlign w:val="subscript"/>
        </w:rPr>
        <w:t>31</w:t>
      </w:r>
      <w:r>
        <w:rPr>
          <w:szCs w:val="24"/>
        </w:rPr>
        <w:t>, consist of a block of 4</w:t>
      </w:r>
      <w:r w:rsidRPr="006A66E1">
        <w:t>×</w:t>
      </w:r>
      <w:r>
        <w:t xml:space="preserve">4 corner sharing octahedra, that is </w:t>
      </w:r>
      <w:r w:rsidRPr="00FA0EDE">
        <w:t>coherently</w:t>
      </w:r>
      <w:r>
        <w:t xml:space="preserve"> integrated in the TTB framework where 4 of the 12</w:t>
      </w:r>
      <w:r w:rsidRPr="009D4A33">
        <w:t xml:space="preserve"> </w:t>
      </w:r>
      <w:r>
        <w:t>PCs are filled by –O-M-O- strings (</w:t>
      </w:r>
      <w:r w:rsidRPr="00245268">
        <w:rPr>
          <w:szCs w:val="24"/>
        </w:rPr>
        <w:fldChar w:fldCharType="begin"/>
      </w:r>
      <w:r w:rsidRPr="00245268">
        <w:rPr>
          <w:szCs w:val="24"/>
        </w:rPr>
        <w:instrText xml:space="preserve"> REF _Ref142756315 \h </w:instrText>
      </w:r>
      <w:r w:rsidR="00245268" w:rsidRPr="00245268">
        <w:rPr>
          <w:szCs w:val="24"/>
        </w:rPr>
        <w:instrText xml:space="preserve"> \* MERGEFORMAT </w:instrText>
      </w:r>
      <w:r w:rsidRPr="00245268">
        <w:rPr>
          <w:szCs w:val="24"/>
        </w:rPr>
      </w:r>
      <w:r w:rsidRPr="00245268">
        <w:rPr>
          <w:szCs w:val="24"/>
        </w:rPr>
        <w:fldChar w:fldCharType="separate"/>
      </w:r>
      <w:r w:rsidR="00EF11B7" w:rsidRPr="00EF11B7">
        <w:rPr>
          <w:bCs/>
        </w:rPr>
        <w:t>Fig. S19</w:t>
      </w:r>
      <w:r w:rsidRPr="00245268">
        <w:rPr>
          <w:szCs w:val="24"/>
        </w:rPr>
        <w:fldChar w:fldCharType="end"/>
      </w:r>
      <w:r>
        <w:rPr>
          <w:szCs w:val="24"/>
        </w:rPr>
        <w:t>c)</w:t>
      </w:r>
      <w:r>
        <w:t>.</w:t>
      </w:r>
      <w:r w:rsidRPr="00C5383E">
        <w:rPr>
          <w:szCs w:val="24"/>
        </w:rPr>
        <w:t xml:space="preserve"> </w:t>
      </w:r>
      <w:r>
        <w:rPr>
          <w:szCs w:val="24"/>
        </w:rPr>
        <w:fldChar w:fldCharType="begin" w:fldLock="1"/>
      </w:r>
      <w:r w:rsidR="00777A95">
        <w:rPr>
          <w:szCs w:val="24"/>
        </w:rPr>
        <w:instrText>ADDIN CSL_CITATION {"citationItems":[{"id":"ITEM-1","itemData":{"author":[{"dropping-particle":"","family":"Iijima","given":"Sumio","non-dropping-particle":"","parse-names":false,"suffix":""},{"dropping-particle":"","family":"Allpress","given":"J. G.","non-dropping-particle":"","parse-names":false,"suffix":""}],"container-title":"Acta Crystallographica Section A","id":"ITEM-1","issue":"30","issued":{"date-parts":[["1974"]]},"page":"22-29","title":"Structural studies by high-resolution electron microscopy- tetragonal tungsten bronze-type structures in the system Nb&lt;sub&gt;2&lt;/sub&gt;O&lt;sub&gt;5&lt;/sub&gt;-WO&lt;sub&gt;3&lt;/sub&gt;","type":"article-journal"},"uris":["http://www.mendeley.com/documents/?uuid=b112bff1-8b7d-4efe-908f-5993f2738048"]}],"mendeley":{"formattedCitation":"&lt;sup&gt;32&lt;/sup&gt;","plainTextFormattedCitation":"32","previouslyFormattedCitation":"&lt;sup&gt;32&lt;/sup&gt;"},"properties":{"noteIndex":0},"schema":"https://github.com/citation-style-language/schema/raw/master/csl-citation.json"}</w:instrText>
      </w:r>
      <w:r>
        <w:rPr>
          <w:szCs w:val="24"/>
        </w:rPr>
        <w:fldChar w:fldCharType="separate"/>
      </w:r>
      <w:r w:rsidR="00777A95" w:rsidRPr="00777A95">
        <w:rPr>
          <w:noProof/>
          <w:szCs w:val="24"/>
          <w:vertAlign w:val="superscript"/>
        </w:rPr>
        <w:t>32</w:t>
      </w:r>
      <w:r>
        <w:rPr>
          <w:szCs w:val="24"/>
        </w:rPr>
        <w:fldChar w:fldCharType="end"/>
      </w:r>
      <w:r>
        <w:t xml:space="preserve"> </w:t>
      </w:r>
      <w:r>
        <w:rPr>
          <w:szCs w:val="24"/>
        </w:rPr>
        <w:t xml:space="preserve">The different domains in </w:t>
      </w:r>
      <w:r w:rsidRPr="004D46A4">
        <w:t>Nb</w:t>
      </w:r>
      <w:r w:rsidRPr="004D46A4">
        <w:rPr>
          <w:vertAlign w:val="subscript"/>
        </w:rPr>
        <w:t>8</w:t>
      </w:r>
      <w:r w:rsidRPr="004D46A4">
        <w:t>W</w:t>
      </w:r>
      <w:r w:rsidRPr="004D46A4">
        <w:rPr>
          <w:vertAlign w:val="subscript"/>
        </w:rPr>
        <w:t>9</w:t>
      </w:r>
      <w:r w:rsidRPr="004D46A4">
        <w:t>O</w:t>
      </w:r>
      <w:r w:rsidRPr="004D46A4">
        <w:rPr>
          <w:vertAlign w:val="subscript"/>
        </w:rPr>
        <w:t>47</w:t>
      </w:r>
      <w:r w:rsidRPr="004D46A4">
        <w:t xml:space="preserve"> and Nb</w:t>
      </w:r>
      <w:r w:rsidRPr="004D46A4">
        <w:rPr>
          <w:vertAlign w:val="subscript"/>
        </w:rPr>
        <w:t>4</w:t>
      </w:r>
      <w:r w:rsidRPr="004D46A4">
        <w:t>W</w:t>
      </w:r>
      <w:r w:rsidRPr="004D46A4">
        <w:rPr>
          <w:vertAlign w:val="subscript"/>
        </w:rPr>
        <w:t>7</w:t>
      </w:r>
      <w:r w:rsidRPr="004D46A4">
        <w:t>O</w:t>
      </w:r>
      <w:r w:rsidRPr="004D46A4">
        <w:rPr>
          <w:vertAlign w:val="subscript"/>
        </w:rPr>
        <w:t>31</w:t>
      </w:r>
      <w:r>
        <w:rPr>
          <w:szCs w:val="24"/>
        </w:rPr>
        <w:t xml:space="preserve"> </w:t>
      </w:r>
      <w:r w:rsidRPr="004D46A4">
        <w:t>bronzes</w:t>
      </w:r>
      <w:r>
        <w:rPr>
          <w:szCs w:val="24"/>
        </w:rPr>
        <w:t xml:space="preserve"> were separated by </w:t>
      </w:r>
      <w:r w:rsidRPr="00CE5161">
        <w:rPr>
          <w:szCs w:val="24"/>
        </w:rPr>
        <w:t>antiphase boundaries (APBs)</w:t>
      </w:r>
      <w:r>
        <w:rPr>
          <w:szCs w:val="24"/>
        </w:rPr>
        <w:t xml:space="preserve"> as </w:t>
      </w:r>
      <w:r w:rsidRPr="001403D3">
        <w:t>observed by Iijima and coworkers using HRTEM.</w:t>
      </w:r>
      <w:r w:rsidRPr="004D46A4">
        <w:fldChar w:fldCharType="begin" w:fldLock="1"/>
      </w:r>
      <w:r w:rsidR="00777A95">
        <w:instrText>ADDIN CSL_CITATION {"citationItems":[{"id":"ITEM-1","itemData":{"author":[{"dropping-particle":"","family":"Iijima","given":"Sumio","non-dropping-particle":"","parse-names":false,"suffix":""},{"dropping-particle":"","family":"Allpress","given":"J. G.","non-dropping-particle":"","parse-names":false,"suffix":""}],"container-title":"Acta Crystallographica Section A","id":"ITEM-1","issue":"30","issued":{"date-parts":[["1974"]]},"page":"22-29","title":"Structural studies by high-resolution electron microscopy- tetragonal tungsten bronze-type structures in the system Nb&lt;sub&gt;2&lt;/sub&gt;O&lt;sub&gt;5&lt;/sub&gt;-WO&lt;sub&gt;3&lt;/sub&gt;","type":"article-journal"},"uris":["http://www.mendeley.com/documents/?uuid=b112bff1-8b7d-4efe-908f-5993f2738048"]}],"mendeley":{"formattedCitation":"&lt;sup&gt;32&lt;/sup&gt;","plainTextFormattedCitation":"32","previouslyFormattedCitation":"&lt;sup&gt;32&lt;/sup&gt;"},"properties":{"noteIndex":0},"schema":"https://github.com/citation-style-language/schema/raw/master/csl-citation.json"}</w:instrText>
      </w:r>
      <w:r w:rsidRPr="004D46A4">
        <w:fldChar w:fldCharType="separate"/>
      </w:r>
      <w:r w:rsidR="00777A95" w:rsidRPr="00777A95">
        <w:rPr>
          <w:noProof/>
          <w:vertAlign w:val="superscript"/>
        </w:rPr>
        <w:t>32</w:t>
      </w:r>
      <w:r w:rsidRPr="004D46A4">
        <w:fldChar w:fldCharType="end"/>
      </w:r>
      <w:r>
        <w:t xml:space="preserve"> They also </w:t>
      </w:r>
      <w:r w:rsidRPr="00617FF5">
        <w:t>used atomic-resolution (S)TEM-EDS to demonstrate the preferential occupancy of Nb in one third of the PB sites in the Nb</w:t>
      </w:r>
      <w:r w:rsidRPr="00617FF5">
        <w:rPr>
          <w:vertAlign w:val="subscript"/>
        </w:rPr>
        <w:t>8</w:t>
      </w:r>
      <w:r w:rsidRPr="00617FF5">
        <w:t>W</w:t>
      </w:r>
      <w:r w:rsidRPr="00617FF5">
        <w:rPr>
          <w:vertAlign w:val="subscript"/>
        </w:rPr>
        <w:t>9</w:t>
      </w:r>
      <w:r w:rsidRPr="00617FF5">
        <w:t>O</w:t>
      </w:r>
      <w:r w:rsidRPr="00617FF5">
        <w:rPr>
          <w:vertAlign w:val="subscript"/>
        </w:rPr>
        <w:t>47</w:t>
      </w:r>
      <w:r w:rsidRPr="00617FF5">
        <w:t xml:space="preserve"> and Nb</w:t>
      </w:r>
      <w:r w:rsidRPr="00617FF5">
        <w:rPr>
          <w:vertAlign w:val="subscript"/>
        </w:rPr>
        <w:t>4</w:t>
      </w:r>
      <w:r w:rsidRPr="00617FF5">
        <w:t>W</w:t>
      </w:r>
      <w:r w:rsidRPr="00617FF5">
        <w:rPr>
          <w:vertAlign w:val="subscript"/>
        </w:rPr>
        <w:t>7</w:t>
      </w:r>
      <w:r w:rsidRPr="00617FF5">
        <w:t>O</w:t>
      </w:r>
      <w:r w:rsidRPr="00617FF5">
        <w:rPr>
          <w:vertAlign w:val="subscript"/>
        </w:rPr>
        <w:t>31</w:t>
      </w:r>
      <w:r w:rsidRPr="00617FF5">
        <w:t xml:space="preserve"> phases.</w:t>
      </w:r>
      <w:r w:rsidRPr="00617FF5">
        <w:fldChar w:fldCharType="begin" w:fldLock="1"/>
      </w:r>
      <w:r w:rsidRPr="00617FF5">
        <w:instrText>ADDIN CSL_CITATION {"citationItems":[{"id":"ITEM-1","itemData":{"DOI":"10.1038/s43246-021-00128-z","ISSN":"2662-4443","abstract":" Energy dispersive X-ray emission imaging at atomic resolution is a powerful tool to solve order–disorder problems in complex metal oxide crystals, supplementing conventional X-ray or neutron diffraction. Here, we use this method, based on scanning transmission electron microscopy, to investigate cation ordering in ternary metal oxides 4Nb 2 O 5 ·9WO 3 and 2Nb 2 O 5 ·7WO 3 , which have recently attracted attention as energy storage materials in lithium-ion batteries. Their crystal structures are a tetragonal tungsten bronze-type and its hybrid with a ReO 3 -type ‘block structure’, respectively. Our study reveals the presence of chemical ordering of metal ions in these materials, which have previously been assumed to be solid-solutions. In particular, we show that the two types of cations, Nb and W, are well ordered in their lattices, and that the Nb ions tend to occupy one third of the pentagonal channel sites. These results demonstrate that atomic resolution X-ray emission imaging is an effective alternative approach for the study of locally ordered crystal structures. ","author":[{"dropping-particle":"","family":"Iijima","given":"Sumio","non-dropping-particle":"","parse-names":false,"suffix":""},{"dropping-particle":"","family":"Yang","given":"Wenhui","non-dropping-particle":"","parse-names":false,"suffix":""},{"dropping-particle":"","family":"Matsumura","given":"Syo","non-dropping-particle":"","parse-names":false,"suffix":""},{"dropping-particle":"","family":"Ohnishi","given":"Ichiro","non-dropping-particle":"","parse-names":false,"suffix":""}],"container-title":"Communications Materials","id":"ITEM-1","issue":"1","issued":{"date-parts":[["2021"]]},"page":"1-9","publisher":"Springer US","title":"Atomic resolution imaging of cation ordering in niobium–tungsten complex oxides","type":"article-journal","volume":"2"},"uris":["http://www.mendeley.com/documents/?uuid=52fd299f-0df1-48bd-b156-1f390a5d261e"]}],"mendeley":{"formattedCitation":"&lt;sup&gt;22&lt;/sup&gt;","plainTextFormattedCitation":"22","previouslyFormattedCitation":"&lt;sup&gt;22&lt;/sup&gt;"},"properties":{"noteIndex":0},"schema":"https://github.com/citation-style-language/schema/raw/master/csl-citation.json"}</w:instrText>
      </w:r>
      <w:r w:rsidRPr="00617FF5">
        <w:fldChar w:fldCharType="separate"/>
      </w:r>
      <w:r w:rsidRPr="00617FF5">
        <w:rPr>
          <w:noProof/>
          <w:vertAlign w:val="superscript"/>
        </w:rPr>
        <w:t>22</w:t>
      </w:r>
      <w:r w:rsidRPr="00617FF5">
        <w:fldChar w:fldCharType="end"/>
      </w:r>
      <w:r w:rsidRPr="00617FF5">
        <w:t xml:space="preserve"> These structures exhibit a certain degree of cation mixing within the lattice, and cation ordering is established based on the relative preference of cations occupying specific sites over the others.</w:t>
      </w:r>
      <w:r>
        <w:t xml:space="preserve"> The other </w:t>
      </w:r>
      <w:r>
        <w:rPr>
          <w:szCs w:val="24"/>
        </w:rPr>
        <w:t>less explored domains of bronzes, which include Nb</w:t>
      </w:r>
      <w:r w:rsidRPr="003228B9">
        <w:rPr>
          <w:szCs w:val="24"/>
          <w:vertAlign w:val="subscript"/>
        </w:rPr>
        <w:t>12</w:t>
      </w:r>
      <w:r>
        <w:rPr>
          <w:szCs w:val="24"/>
        </w:rPr>
        <w:t>W</w:t>
      </w:r>
      <w:r w:rsidRPr="003228B9">
        <w:rPr>
          <w:szCs w:val="24"/>
          <w:vertAlign w:val="subscript"/>
        </w:rPr>
        <w:t>11</w:t>
      </w:r>
      <w:r>
        <w:rPr>
          <w:szCs w:val="24"/>
        </w:rPr>
        <w:t>O</w:t>
      </w:r>
      <w:r w:rsidRPr="003228B9">
        <w:rPr>
          <w:szCs w:val="24"/>
          <w:vertAlign w:val="subscript"/>
        </w:rPr>
        <w:t>63</w:t>
      </w:r>
      <w:r>
        <w:rPr>
          <w:szCs w:val="24"/>
        </w:rPr>
        <w:t xml:space="preserve"> and Nb</w:t>
      </w:r>
      <w:r>
        <w:rPr>
          <w:szCs w:val="24"/>
          <w:vertAlign w:val="subscript"/>
        </w:rPr>
        <w:t>6</w:t>
      </w:r>
      <w:r>
        <w:rPr>
          <w:szCs w:val="24"/>
        </w:rPr>
        <w:t>W</w:t>
      </w:r>
      <w:r>
        <w:rPr>
          <w:szCs w:val="24"/>
          <w:vertAlign w:val="subscript"/>
        </w:rPr>
        <w:t>8</w:t>
      </w:r>
      <w:r>
        <w:rPr>
          <w:szCs w:val="24"/>
        </w:rPr>
        <w:t>O</w:t>
      </w:r>
      <w:r>
        <w:rPr>
          <w:szCs w:val="24"/>
          <w:vertAlign w:val="subscript"/>
        </w:rPr>
        <w:t>39</w:t>
      </w:r>
      <w:r>
        <w:rPr>
          <w:szCs w:val="24"/>
        </w:rPr>
        <w:t>, are subject to debate within the scientific literature and have structures that are much less well determined.</w:t>
      </w:r>
      <w:r>
        <w:rPr>
          <w:szCs w:val="24"/>
        </w:rPr>
        <w:fldChar w:fldCharType="begin" w:fldLock="1"/>
      </w:r>
      <w:r>
        <w:rPr>
          <w:szCs w:val="24"/>
        </w:rPr>
        <w:instrText>ADDIN CSL_CITATION {"citationItems":[{"id":"ITEM-1","itemData":{"DOI":"10.1021/acs.chemmater.1c03723","ISSN":"15205002","abstract":"Niobium tungsten oxides are currently intensively studied because of their potential use as high-performance anode materials in lithium ion batteries, showing fast ion exchange and high cycling stability. Such properties originate from a varied structural chemistry in the pseudobinary system Nb2O5/WO3, which is based upon multifaceted octahedral frameworks derived from the ReO3 type. Different structure types like the block phases and the tetragonal tungsten bronze derivatives are realized to accommodate oxygen:metal ratios in the range 2.5 ≤ O/ςM ≤ 3.0 (M = Nb,W). This review starts with an overview about the synthesis of the existing phases and their structures. The building principles of structures occurring in this system are described. In a given phase, the substitution of Nb5+ by equimolar amounts of various tetravalent metals and W6+ gives rise to isostructural solid solution series. The option to oxidize reduced phases at different temperatures introduces further complexity and generates unprecedented structural variants. Possibilities and limitations of X-ray diffraction and various electron microscopy methods for a comprehensive structural characterization of pure phases and less-ordered arrangements are discussed in a historical context. Finally, the outstanding electrochemical performance and thermoelectric properties of niobium tungsten oxides are addressed and perspectives for future applications discussed.","author":[{"dropping-particle":"","family":"Krumeich","given":"Frank","non-dropping-particle":"","parse-names":false,"suffix":""}],"container-title":"Chemistry of Materials","id":"ITEM-1","issue":"3","issued":{"date-parts":[["2022"]]},"page":"911-934","title":"The complex crystal chemistry of niobium tungsten oxides","type":"article-journal","volume":"34"},"uris":["http://www.mendeley.com/documents/?uuid=d18a454c-adad-4302-b1c1-3366cf96c5eb"]}],"mendeley":{"formattedCitation":"&lt;sup&gt;12&lt;/sup&gt;","plainTextFormattedCitation":"12","previouslyFormattedCitation":"&lt;sup&gt;12&lt;/sup&gt;"},"properties":{"noteIndex":0},"schema":"https://github.com/citation-style-language/schema/raw/master/csl-citation.json"}</w:instrText>
      </w:r>
      <w:r>
        <w:rPr>
          <w:szCs w:val="24"/>
        </w:rPr>
        <w:fldChar w:fldCharType="separate"/>
      </w:r>
      <w:r w:rsidRPr="00C5383E">
        <w:rPr>
          <w:noProof/>
          <w:szCs w:val="24"/>
          <w:vertAlign w:val="superscript"/>
        </w:rPr>
        <w:t>12</w:t>
      </w:r>
      <w:r>
        <w:rPr>
          <w:szCs w:val="24"/>
        </w:rPr>
        <w:fldChar w:fldCharType="end"/>
      </w:r>
    </w:p>
    <w:p w14:paraId="2166AB41" w14:textId="5545998B" w:rsidR="00CA64C5" w:rsidRPr="00CA64C5" w:rsidRDefault="00CA64C5" w:rsidP="00CA64C5">
      <w:pPr>
        <w:pStyle w:val="Figures"/>
      </w:pPr>
      <w:r>
        <w:t>The</w:t>
      </w:r>
      <w:r w:rsidRPr="006A66E1">
        <w:t xml:space="preserve"> diffraction data of </w:t>
      </w:r>
      <w:r>
        <w:t xml:space="preserve">a phase </w:t>
      </w:r>
      <w:r w:rsidRPr="006A66E1">
        <w:t>Nb</w:t>
      </w:r>
      <w:r w:rsidRPr="006A66E1">
        <w:rPr>
          <w:vertAlign w:val="subscript"/>
        </w:rPr>
        <w:t>2</w:t>
      </w:r>
      <w:r w:rsidRPr="006A66E1">
        <w:t>W</w:t>
      </w:r>
      <w:r w:rsidRPr="006A66E1">
        <w:rPr>
          <w:vertAlign w:val="subscript"/>
        </w:rPr>
        <w:t>3</w:t>
      </w:r>
      <w:r w:rsidRPr="006A66E1">
        <w:t>O</w:t>
      </w:r>
      <w:r w:rsidRPr="006A66E1">
        <w:rPr>
          <w:vertAlign w:val="subscript"/>
        </w:rPr>
        <w:t>14</w:t>
      </w:r>
      <w:r>
        <w:t xml:space="preserve">, </w:t>
      </w:r>
      <w:r w:rsidRPr="006A66E1">
        <w:t>synthesized between 1100-1150 °</w:t>
      </w:r>
      <w:r w:rsidRPr="006A66E1">
        <w:rPr>
          <w:bCs/>
        </w:rPr>
        <w:t>C</w:t>
      </w:r>
      <w:r>
        <w:rPr>
          <w:bCs/>
        </w:rPr>
        <w:t>, were indexed using t</w:t>
      </w:r>
      <w:r w:rsidRPr="006A66E1">
        <w:t>he unit cell parameters of a simple TTB structure</w:t>
      </w:r>
      <w:r>
        <w:t xml:space="preserve">, as used here to describe </w:t>
      </w:r>
      <w:r w:rsidRPr="006A66E1">
        <w:t>Nb1.</w:t>
      </w:r>
      <w:r w:rsidRPr="006A66E1">
        <w:fldChar w:fldCharType="begin" w:fldLock="1"/>
      </w:r>
      <w:r w:rsidR="00777A95">
        <w:instrText>ADDIN CSL_CITATION {"citationItems":[{"id":"ITEM-1","itemData":{"abstract":"The binary constitutions of Nb/sub 2/O/sub 5/ with the oxides of Ni, Co, Fe, Cr, V, Ti, Zr, Mo, W, Mg, Ca, Sr, Ba, Ce, Al, and Si were studied on mixtures melted to varying compositions and in a high- and low-temperature condition. The primary solid solubilities in beta -Nb/sub 2/O/sub 5/ are frequently extensive and accompanied by a degree of structural distortion. A number of intermediate niobates are formed for higher second-oxide contents, and details were determined. Among these, the rutile, columbite, hematite, perovskite, and other structure types enter dominantly; and their stability fields, transformations, lattice- dimensional, and other changes are outlined. A major effect is that of the rutile and columbite-type niobates being in certain cases high- and low- temperature allotropic forms to one another. Several new compounds and new isomorphs to known structures were found. Homogeneity ranges, which sometimes are considerable, are a characteristic of these phases, as well as of the primary end solid solutions. A systematic pattern of phase occurrences emerges and is discussed in the light of the periodic table and crystal chemistry.","author":[{"dropping-particle":"","family":"Goldschmidt","given":"H. J.","non-dropping-particle":"","parse-names":false,"suffix":""}],"container-title":"Metallurgia","id":"ITEM-1","issue":"211","issued":{"date-parts":[["1960"]]},"page":"214","title":"An X-ray investigation of systems between niobium pentoxide and certain additional oxides","type":"article-journal","volume":"62"},"uris":["http://www.mendeley.com/documents/?uuid=811b0cde-fe06-442a-a6d0-07c47ca99705"]}],"mendeley":{"formattedCitation":"&lt;sup&gt;35&lt;/sup&gt;","plainTextFormattedCitation":"35","previouslyFormattedCitation":"&lt;sup&gt;35&lt;/sup&gt;"},"properties":{"noteIndex":0},"schema":"https://github.com/citation-style-language/schema/raw/master/csl-citation.json"}</w:instrText>
      </w:r>
      <w:r w:rsidRPr="006A66E1">
        <w:fldChar w:fldCharType="separate"/>
      </w:r>
      <w:r w:rsidR="00777A95" w:rsidRPr="00777A95">
        <w:rPr>
          <w:noProof/>
          <w:vertAlign w:val="superscript"/>
        </w:rPr>
        <w:t>35</w:t>
      </w:r>
      <w:r w:rsidRPr="006A66E1">
        <w:fldChar w:fldCharType="end"/>
      </w:r>
      <w:r w:rsidRPr="006A66E1">
        <w:rPr>
          <w:vertAlign w:val="superscript"/>
        </w:rPr>
        <w:t>,</w:t>
      </w:r>
      <w:r w:rsidRPr="006A66E1">
        <w:fldChar w:fldCharType="begin" w:fldLock="1"/>
      </w:r>
      <w:r w:rsidR="00777A95">
        <w:instrText>ADDIN CSL_CITATION {"citationItems":[{"id":"ITEM-1","itemData":{"DOI":"10.18287/0134-2452-2015-39-4-459-461.","abstract":"Рассматривается применение метода статистической линеаризации к решению некоторых задач динамики систем, подверженных случай­ ным возмущениям и имеющих многомерные нелинейные элементы. 1. Общие уравнения системы и метод их анализа Теоретическое исследование задач динамики систем в целом ряде слу­ чаев приводится к интегрированию обыкновенных стохастических диффе­ ренциальных уравнений, включающих безынерционные многомерные не­ линейные элементы мультипликативного и более сложных типов. К таким задачам относятся, например, исследование точности многоканальных авто­ матических систем при учете перекрестной связи каналов, исследование динамики некоторых нелинейных экстремальных самонастраивающихся систем, находящихся под действием случайных возмущений, исследование случайных колебаний упругих систем при учете нелинейных факторов (восстанавливающей силы, демпфирования и инерционности), а также целый ряд других задач. В достаточно общей форме уравнения, характери­ зующие поведение этих систем, могут быть представлены в виде Xi = фг(#1, . . . , Хп) + Zi (* = 1, . . . , ft), (1) где фг — однозначные нелинейные функции своих аргументов, Zi(t) — воз­ мущения, являющиеся случайными функциями времени. Для определения основных вероятностных моментов переменных, ха­ рактеризующих поведение упомянутых систем, возможно применение ме­ тода статистической линеаризации [1, 2], распространенного на много­ мерные безынерционные нелинейности *. При применении этого метода нелинейные функции ф г -заменяются статистическими линеаризованными эквивалентами фг(#1, . . . , Х п) Ж фго(^х,, • • • т х п , k XlXl , . . . ,","author":[{"dropping-particle":"","family":"Kovba","given":"L. M.","non-dropping-particle":"","parse-names":false,"suffix":""},{"dropping-particle":"","family":"Trunov","given":"V. K.","non-dropping-particle":"","parse-names":false,"suffix":""}],"container-title":"Doklady Akademii Nauk SSSR","id":"ITEM-1","issue":"3","issued":{"date-parts":[["1962"]]},"page":"622-624","title":"On binary oxides containing tungsten, tantalum and niobium","type":"article-journal","volume":"147"},"uris":["http://www.mendeley.com/documents/?uuid=dfbcf7be-9264-453c-b0c8-13ee6ddf40d2"]}],"mendeley":{"formattedCitation":"&lt;sup&gt;36&lt;/sup&gt;","plainTextFormattedCitation":"36","previouslyFormattedCitation":"&lt;sup&gt;36&lt;/sup&gt;"},"properties":{"noteIndex":0},"schema":"https://github.com/citation-style-language/schema/raw/master/csl-citation.json"}</w:instrText>
      </w:r>
      <w:r w:rsidRPr="006A66E1">
        <w:fldChar w:fldCharType="separate"/>
      </w:r>
      <w:r w:rsidR="00777A95" w:rsidRPr="00777A95">
        <w:rPr>
          <w:noProof/>
          <w:vertAlign w:val="superscript"/>
        </w:rPr>
        <w:t>36</w:t>
      </w:r>
      <w:r w:rsidRPr="006A66E1">
        <w:fldChar w:fldCharType="end"/>
      </w:r>
      <w:r w:rsidRPr="006A66E1">
        <w:t xml:space="preserve"> Single crystal data </w:t>
      </w:r>
      <w:r>
        <w:t>revealed</w:t>
      </w:r>
      <w:r w:rsidRPr="006A66E1">
        <w:t xml:space="preserve"> additional reflections with d-spacings of 7.25, 6.85 and 6.37 Å in the </w:t>
      </w:r>
      <w:r w:rsidRPr="006A66E1">
        <w:rPr>
          <w:i/>
        </w:rPr>
        <w:t>hk0</w:t>
      </w:r>
      <w:r w:rsidRPr="006A66E1">
        <w:t xml:space="preserve"> photographs, </w:t>
      </w:r>
      <w:r>
        <w:t>indica</w:t>
      </w:r>
      <w:r w:rsidRPr="006A66E1">
        <w:t xml:space="preserve">ting a superstructure with twice the </w:t>
      </w:r>
      <w:r w:rsidRPr="006A66E1">
        <w:rPr>
          <w:i/>
        </w:rPr>
        <w:t>a</w:t>
      </w:r>
      <w:r w:rsidRPr="006A66E1">
        <w:t xml:space="preserve"> parameter.</w:t>
      </w:r>
      <w:r w:rsidRPr="006A66E1">
        <w:fldChar w:fldCharType="begin" w:fldLock="1"/>
      </w:r>
      <w:r w:rsidR="00777A95">
        <w:instrText>ADDIN CSL_CITATION {"citationItems":[{"id":"ITEM-1","itemData":{"DOI":"10.1107/s0365110x64001037","ISSN":"0365-110X","abstract":"Abstract—An amorphous InGaZnO thin-film transistor with high-k Nb2O5 as gate dielectric is prepared for the first time, showing typical field-effect characteristics with a saturation mobility of 2.3 cm2V−1s−1. By adding La in the Nb2O5 gate dielectric, the electrical performance of the device is significantly improved, because La incorporation can decrease the Nb2O5/InGaZnO interface roughness and passivate the defect states at/near the interface. Consequently, the sample with appropriate La content has a high saturation mobility of 28 cm2V−1s−1, a low threshold voltage of 1.84 V, a small subthreshold swing of 0.17 V/decade, and negligible hysteresis. However, the electrical performance of the sample with pure La2O3 as gate dielectric is inferior due to the hygroscopic nature of the La2O3 film, resulting in a rougher gate-dielectric/InGaZnO interface. Index Terms—Amorphous InGaZnO (a-IGZO), high-k dielectric, La incorporation, Nb2O5, thin-film transistor (TFT). large","author":[{"dropping-particle":"","family":"Mohanty","given":"G. P.","non-dropping-particle":"","parse-names":false,"suffix":""},{"dropping-particle":"","family":"Fiegel","given":"L. J.","non-dropping-particle":"","parse-names":false,"suffix":""}],"container-title":"Acta Crystallographica","id":"ITEM-1","issue":"4","issued":{"date-parts":[["1964"]]},"page":"454-454","title":"A crystallographic study of Nb&lt;sub&gt;2&lt;/sub&gt;O&lt;sub&gt;5&lt;/sub&gt;·3WO&lt;sub&gt;3&lt;/sub&gt;","type":"article-journal","volume":"17"},"uris":["http://www.mendeley.com/documents/?uuid=5d1f3356-0041-4dba-8fec-a0284be6a1bc"]}],"mendeley":{"formattedCitation":"&lt;sup&gt;37&lt;/sup&gt;","plainTextFormattedCitation":"37","previouslyFormattedCitation":"&lt;sup&gt;37&lt;/sup&gt;"},"properties":{"noteIndex":0},"schema":"https://github.com/citation-style-language/schema/raw/master/csl-citation.json"}</w:instrText>
      </w:r>
      <w:r w:rsidRPr="006A66E1">
        <w:fldChar w:fldCharType="separate"/>
      </w:r>
      <w:r w:rsidR="00777A95" w:rsidRPr="00777A95">
        <w:rPr>
          <w:noProof/>
          <w:vertAlign w:val="superscript"/>
        </w:rPr>
        <w:t>37</w:t>
      </w:r>
      <w:r w:rsidRPr="006A66E1">
        <w:fldChar w:fldCharType="end"/>
      </w:r>
      <w:r w:rsidRPr="006A66E1">
        <w:t xml:space="preserve"> However, the crystal structure of Nb</w:t>
      </w:r>
      <w:r w:rsidRPr="006A66E1">
        <w:rPr>
          <w:vertAlign w:val="subscript"/>
        </w:rPr>
        <w:t>2</w:t>
      </w:r>
      <w:r w:rsidRPr="006A66E1">
        <w:t>W</w:t>
      </w:r>
      <w:r w:rsidRPr="006A66E1">
        <w:rPr>
          <w:vertAlign w:val="subscript"/>
        </w:rPr>
        <w:t>3</w:t>
      </w:r>
      <w:r w:rsidRPr="006A66E1">
        <w:t>O</w:t>
      </w:r>
      <w:r w:rsidRPr="006A66E1">
        <w:rPr>
          <w:vertAlign w:val="subscript"/>
        </w:rPr>
        <w:t>14</w:t>
      </w:r>
      <w:r w:rsidRPr="006A66E1">
        <w:t xml:space="preserve"> was not provided. To the best of our knowledge, our study reports the </w:t>
      </w:r>
      <w:r>
        <w:t>first report of a NbWO</w:t>
      </w:r>
      <w:r>
        <w:rPr>
          <w:vertAlign w:val="subscript"/>
        </w:rPr>
        <w:t xml:space="preserve"> </w:t>
      </w:r>
      <w:r>
        <w:t>pha</w:t>
      </w:r>
      <w:r w:rsidRPr="006A66E1">
        <w:t>se</w:t>
      </w:r>
      <w:r>
        <w:t xml:space="preserve"> </w:t>
      </w:r>
      <w:r w:rsidRPr="006A66E1">
        <w:t>with a simple TTB structure time and its position in the phase diagram is shown in</w:t>
      </w:r>
      <w:r>
        <w:t xml:space="preserve"> </w:t>
      </w:r>
      <w:r>
        <w:fldChar w:fldCharType="begin"/>
      </w:r>
      <w:r>
        <w:instrText xml:space="preserve"> REF _Ref135084547 \h  \* MERGEFORMAT </w:instrText>
      </w:r>
      <w:r>
        <w:fldChar w:fldCharType="separate"/>
      </w:r>
      <w:r w:rsidR="00EF11B7" w:rsidRPr="00EF11B7">
        <w:t>Fig. S21</w:t>
      </w:r>
      <w:r>
        <w:fldChar w:fldCharType="end"/>
      </w:r>
      <w:r>
        <w:t>.</w:t>
      </w:r>
    </w:p>
    <w:p w14:paraId="7AC4ABA9" w14:textId="77777777" w:rsidR="00CA64C5" w:rsidRDefault="00CA64C5" w:rsidP="00CA64C5">
      <w:pPr>
        <w:pStyle w:val="Figures"/>
        <w:keepNext/>
        <w:ind w:left="360"/>
        <w:jc w:val="center"/>
      </w:pPr>
      <w:r w:rsidRPr="00295770">
        <w:rPr>
          <w:noProof/>
          <w:lang w:eastAsia="en-GB"/>
        </w:rPr>
        <w:lastRenderedPageBreak/>
        <w:drawing>
          <wp:inline distT="0" distB="0" distL="0" distR="0" wp14:anchorId="51EBE1D8" wp14:editId="61440E68">
            <wp:extent cx="4533900" cy="4162425"/>
            <wp:effectExtent l="0" t="0" r="0" b="9525"/>
            <wp:docPr id="7" name="Picture 7" descr="E:\OneDrive - University of Cambridge\Cambridge\Data\TEM\NbWO\draft\Figures\Figures-new\modified-phase-diagram-2308202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OneDrive - University of Cambridge\Cambridge\Data\TEM\NbWO\draft\Figures\Figures-new\modified-phase-diagram-23082023.tif"/>
                    <pic:cNvPicPr>
                      <a:picLocks noChangeAspect="1" noChangeArrowheads="1"/>
                    </pic:cNvPicPr>
                  </pic:nvPicPr>
                  <pic:blipFill rotWithShape="1">
                    <a:blip r:embed="rId47">
                      <a:extLst>
                        <a:ext uri="{28A0092B-C50C-407E-A947-70E740481C1C}">
                          <a14:useLocalDpi xmlns:a14="http://schemas.microsoft.com/office/drawing/2010/main" val="0"/>
                        </a:ext>
                      </a:extLst>
                    </a:blip>
                    <a:srcRect l="6261" t="9506" r="10956" b="7415"/>
                    <a:stretch/>
                  </pic:blipFill>
                  <pic:spPr bwMode="auto">
                    <a:xfrm>
                      <a:off x="0" y="0"/>
                      <a:ext cx="4533900" cy="4162425"/>
                    </a:xfrm>
                    <a:prstGeom prst="rect">
                      <a:avLst/>
                    </a:prstGeom>
                    <a:noFill/>
                    <a:ln>
                      <a:noFill/>
                    </a:ln>
                    <a:extLst>
                      <a:ext uri="{53640926-AAD7-44D8-BBD7-CCE9431645EC}">
                        <a14:shadowObscured xmlns:a14="http://schemas.microsoft.com/office/drawing/2010/main"/>
                      </a:ext>
                    </a:extLst>
                  </pic:spPr>
                </pic:pic>
              </a:graphicData>
            </a:graphic>
          </wp:inline>
        </w:drawing>
      </w:r>
    </w:p>
    <w:p w14:paraId="65FA646F" w14:textId="5FC3ECA1" w:rsidR="00CA64C5" w:rsidRPr="006A66E1" w:rsidRDefault="00CA64C5" w:rsidP="00CA64C5">
      <w:pPr>
        <w:pStyle w:val="Figures"/>
      </w:pPr>
      <w:bookmarkStart w:id="56" w:name="_Ref135084547"/>
      <w:r w:rsidRPr="00F35A72">
        <w:rPr>
          <w:b/>
          <w:bCs/>
        </w:rPr>
        <w:t>Fig. S</w:t>
      </w:r>
      <w:r w:rsidRPr="00F35A72">
        <w:rPr>
          <w:b/>
          <w:bCs/>
        </w:rPr>
        <w:fldChar w:fldCharType="begin"/>
      </w:r>
      <w:r w:rsidRPr="00F35A72">
        <w:rPr>
          <w:b/>
          <w:bCs/>
        </w:rPr>
        <w:instrText xml:space="preserve"> SEQ Fig._S \* ARABIC </w:instrText>
      </w:r>
      <w:r w:rsidRPr="00F35A72">
        <w:rPr>
          <w:b/>
          <w:bCs/>
        </w:rPr>
        <w:fldChar w:fldCharType="separate"/>
      </w:r>
      <w:r w:rsidR="00EF11B7">
        <w:rPr>
          <w:b/>
          <w:bCs/>
          <w:noProof/>
        </w:rPr>
        <w:t>21</w:t>
      </w:r>
      <w:r w:rsidRPr="00F35A72">
        <w:rPr>
          <w:b/>
          <w:bCs/>
        </w:rPr>
        <w:fldChar w:fldCharType="end"/>
      </w:r>
      <w:bookmarkEnd w:id="56"/>
      <w:r>
        <w:t xml:space="preserve"> Modified NbWO phase diagram including the low temperature NbWO bronzes. The known bronze phases </w:t>
      </w:r>
      <w:r w:rsidRPr="00527C51">
        <w:rPr>
          <w:szCs w:val="24"/>
          <w:lang w:val="en-IN"/>
        </w:rPr>
        <w:t>Nb</w:t>
      </w:r>
      <w:r w:rsidRPr="00527C51">
        <w:rPr>
          <w:szCs w:val="24"/>
          <w:vertAlign w:val="subscript"/>
          <w:lang w:val="en-IN"/>
        </w:rPr>
        <w:t>18</w:t>
      </w:r>
      <w:r w:rsidRPr="00527C51">
        <w:rPr>
          <w:szCs w:val="24"/>
          <w:lang w:val="en-IN"/>
        </w:rPr>
        <w:t>W</w:t>
      </w:r>
      <w:r w:rsidRPr="00527C51">
        <w:rPr>
          <w:szCs w:val="24"/>
          <w:vertAlign w:val="subscript"/>
          <w:lang w:val="en-IN"/>
        </w:rPr>
        <w:t>16</w:t>
      </w:r>
      <w:r w:rsidRPr="00527C51">
        <w:rPr>
          <w:szCs w:val="24"/>
          <w:lang w:val="en-IN"/>
        </w:rPr>
        <w:t>O</w:t>
      </w:r>
      <w:r w:rsidRPr="00527C51">
        <w:rPr>
          <w:szCs w:val="24"/>
          <w:vertAlign w:val="subscript"/>
          <w:lang w:val="en-IN"/>
        </w:rPr>
        <w:t>93</w:t>
      </w:r>
      <w:r>
        <w:rPr>
          <w:szCs w:val="24"/>
          <w:lang w:val="en-IN"/>
        </w:rPr>
        <w:t xml:space="preserve"> (800 °C</w:t>
      </w:r>
      <w:r>
        <w:rPr>
          <w:szCs w:val="24"/>
          <w:lang w:val="en-IN"/>
        </w:rPr>
        <w:fldChar w:fldCharType="begin" w:fldLock="1"/>
      </w:r>
      <w:r w:rsidR="00777A95">
        <w:rPr>
          <w:szCs w:val="24"/>
          <w:lang w:val="en-IN"/>
        </w:rPr>
        <w:instrText>ADDIN CSL_CITATION {"citationItems":[{"id":"ITEM-1","itemData":{"DOI":"10.1016/j.ica.2020.119562","ISSN":"00201693","abstract":"Niobium-tungsten oxide Nb18W16O9 was successfully synthesized by a two-step hydrothermal process and heat treatment. The structural and characteristics of samples and their adsorption of methylene blue (MB) have been investigated by XRD, SEM and UV–Vis spectrometer. Structural results indicated that the sample obtained through heat-treatment in the case of pH = 3 is a niobium-tungsten oxide (Nb18W16O93) with Pbam space group. Meanwhile, adsorption of methylene blue on niobium-tungsten complex oxide showed that the calcined sample with nanobar-shape synthesized by a two-step hydrothermal process in pH range of 3 adsorbed above 97% methylene blue with the concentration of 10 mg/L in 5 min at room temperature. Also, it has been showed that its adsorption is superior to an as-hydrothermal prepared sample.","author":[{"dropping-particle":"","family":"Yu","given":"Juhyon","non-dropping-particle":"","parse-names":false,"suffix":""},{"dropping-particle":"","family":"Han","given":"Yongnam","non-dropping-particle":"","parse-names":false,"suffix":""},{"dropping-particle":"","family":"Jong","given":"Hunil","non-dropping-particle":"","parse-names":false,"suffix":""},{"dropping-particle":"","family":"Jong","given":"H. I.","non-dropping-particle":"","parse-names":false,"suffix":""},{"dropping-particle":"","family":"Ra","given":"Gangjin","non-dropping-particle":"","parse-names":false,"suffix":""}],"container-title":"Inorganica Chimica Acta","id":"ITEM-1","issue":"March","issued":{"date-parts":[["2020"]]},"page":"119562","publisher":"Elsevier","title":"Two-step hydrothermal synthetic method of niobium-tungsten complex oxide and its adsorption of methylene blue","type":"article-journal","volume":"507"},"uris":["http://www.mendeley.com/documents/?uuid=1e4794bd-744b-4c00-a513-5cbd3239687f"]}],"mendeley":{"formattedCitation":"&lt;sup&gt;38&lt;/sup&gt;","plainTextFormattedCitation":"38","previouslyFormattedCitation":"&lt;sup&gt;38&lt;/sup&gt;"},"properties":{"noteIndex":0},"schema":"https://github.com/citation-style-language/schema/raw/master/csl-citation.json"}</w:instrText>
      </w:r>
      <w:r>
        <w:rPr>
          <w:szCs w:val="24"/>
          <w:lang w:val="en-IN"/>
        </w:rPr>
        <w:fldChar w:fldCharType="separate"/>
      </w:r>
      <w:r w:rsidR="00777A95" w:rsidRPr="00777A95">
        <w:rPr>
          <w:noProof/>
          <w:szCs w:val="24"/>
          <w:vertAlign w:val="superscript"/>
          <w:lang w:val="en-IN"/>
        </w:rPr>
        <w:t>38</w:t>
      </w:r>
      <w:r>
        <w:rPr>
          <w:szCs w:val="24"/>
          <w:lang w:val="en-IN"/>
        </w:rPr>
        <w:fldChar w:fldCharType="end"/>
      </w:r>
      <w:r>
        <w:rPr>
          <w:szCs w:val="24"/>
          <w:lang w:val="en-IN"/>
        </w:rPr>
        <w:t xml:space="preserve"> to  </w:t>
      </w:r>
      <w:r w:rsidRPr="00527C51">
        <w:rPr>
          <w:szCs w:val="24"/>
          <w:lang w:val="en-IN"/>
        </w:rPr>
        <w:t>1200 °C</w:t>
      </w:r>
      <w:r>
        <w:rPr>
          <w:szCs w:val="24"/>
          <w:lang w:val="en-IN"/>
        </w:rPr>
        <w:fldChar w:fldCharType="begin" w:fldLock="1"/>
      </w:r>
      <w:r w:rsidR="00777A95">
        <w:rPr>
          <w:szCs w:val="24"/>
          <w:lang w:val="en-IN"/>
        </w:rPr>
        <w:instrText>ADDIN CSL_CITATION {"citationItems":[{"id":"ITEM-1","itemData":{"DOI":"10.1007/s40820-020-00508-z","ISSN":"21505551","abstract":"Aqueous hybrid supercapacitors are attracting increasing attention due to their potential low cost, high safety and eco-friendliness. However, the narrow operating potential window of aqueous electrolyte and the lack of suitable negative electrode materials seriously hinder its future applications. Here, we explore high concentrated lithium acetate with high ionic conductivity of 65.5 mS cm−1 as a green “water-in-salt” electrolyte, providing wide voltage window up to 2.8 V. It facilitates the reversible function of niobium tungsten oxide, Nb18W16O93, that otherwise only operations in organic electrolytes previously. The Nb18W16O93 with lithium-ion intercalation pseudocapacitive behavior exhibits excellent rate performance, high areal capacity, and ultra-long cycling stability. An aqueous lithium-ion hybrid capacitor is developed by using Nb18W16O93 as negative electrode combined with graphene as positive electrode in lithium acetate-based “water-in-salt” electrolyte, delivering a high energy density of 41.9 W kg−1, high power density of 20,000 W kg−1 and unexceptionable stability of 50,000 cycles.[Figure not available: see fulltext.]","author":[{"dropping-particle":"","family":"Dong","given":"Shengyang","non-dropping-particle":"","parse-names":false,"suffix":""},{"dropping-particle":"","family":"Wang","given":"Yi","non-dropping-particle":"","parse-names":false,"suffix":""},{"dropping-particle":"","family":"Chen","given":"Chenglong","non-dropping-particle":"","parse-names":false,"suffix":""},{"dropping-particle":"","family":"Shen","given":"Laifa","non-dropping-particle":"","parse-names":false,"suffix":""},{"dropping-particle":"","family":"Zhang","given":"Xiaogang","non-dropping-particle":"","parse-names":false,"suffix":""}],"container-title":"Nano-Micro Letters","id":"ITEM-1","issue":"1","issued":{"date-parts":[["2020"]]},"page":"1-9","title":"Niobium tungsten oxide in a green water-in-salt electrolyte enables ultra-stable aqueous lithium-ion capacitors","type":"article-journal","volume":"12"},"uris":["http://www.mendeley.com/documents/?uuid=bb742c13-f48f-4831-a13a-48afa3374af2"]}],"mendeley":{"formattedCitation":"&lt;sup&gt;39&lt;/sup&gt;","plainTextFormattedCitation":"39","previouslyFormattedCitation":"&lt;sup&gt;39&lt;/sup&gt;"},"properties":{"noteIndex":0},"schema":"https://github.com/citation-style-language/schema/raw/master/csl-citation.json"}</w:instrText>
      </w:r>
      <w:r>
        <w:rPr>
          <w:szCs w:val="24"/>
          <w:lang w:val="en-IN"/>
        </w:rPr>
        <w:fldChar w:fldCharType="separate"/>
      </w:r>
      <w:r w:rsidR="00777A95" w:rsidRPr="00777A95">
        <w:rPr>
          <w:noProof/>
          <w:szCs w:val="24"/>
          <w:vertAlign w:val="superscript"/>
          <w:lang w:val="en-IN"/>
        </w:rPr>
        <w:t>39</w:t>
      </w:r>
      <w:r>
        <w:rPr>
          <w:szCs w:val="24"/>
          <w:lang w:val="en-IN"/>
        </w:rPr>
        <w:fldChar w:fldCharType="end"/>
      </w:r>
      <w:r>
        <w:rPr>
          <w:szCs w:val="24"/>
          <w:lang w:val="en-IN"/>
        </w:rPr>
        <w:t xml:space="preserve">) and </w:t>
      </w:r>
      <w:r w:rsidRPr="00527C51">
        <w:rPr>
          <w:szCs w:val="24"/>
          <w:lang w:val="en-IN"/>
        </w:rPr>
        <w:t>Nb</w:t>
      </w:r>
      <w:r w:rsidRPr="00527C51">
        <w:rPr>
          <w:szCs w:val="24"/>
          <w:vertAlign w:val="subscript"/>
          <w:lang w:val="en-IN"/>
        </w:rPr>
        <w:t>7</w:t>
      </w:r>
      <w:r w:rsidRPr="00527C51">
        <w:rPr>
          <w:szCs w:val="24"/>
          <w:lang w:val="en-IN"/>
        </w:rPr>
        <w:t>W</w:t>
      </w:r>
      <w:r w:rsidRPr="00527C51">
        <w:rPr>
          <w:szCs w:val="24"/>
          <w:vertAlign w:val="subscript"/>
          <w:lang w:val="en-IN"/>
        </w:rPr>
        <w:t>10</w:t>
      </w:r>
      <w:r w:rsidRPr="00527C51">
        <w:rPr>
          <w:szCs w:val="24"/>
          <w:lang w:val="en-IN"/>
        </w:rPr>
        <w:t>O</w:t>
      </w:r>
      <w:r w:rsidRPr="00527C51">
        <w:rPr>
          <w:szCs w:val="24"/>
          <w:vertAlign w:val="subscript"/>
          <w:lang w:val="en-IN"/>
        </w:rPr>
        <w:t>47</w:t>
      </w:r>
      <w:r>
        <w:rPr>
          <w:szCs w:val="24"/>
          <w:lang w:val="en-IN"/>
        </w:rPr>
        <w:t xml:space="preserve"> (1250 </w:t>
      </w:r>
      <w:r w:rsidRPr="00043BFB">
        <w:rPr>
          <w:szCs w:val="24"/>
          <w:lang w:val="en-IN"/>
        </w:rPr>
        <w:t>°C</w:t>
      </w:r>
      <w:r>
        <w:rPr>
          <w:szCs w:val="24"/>
          <w:lang w:val="en-IN"/>
        </w:rPr>
        <w:fldChar w:fldCharType="begin" w:fldLock="1"/>
      </w:r>
      <w:r w:rsidR="00777A95">
        <w:rPr>
          <w:szCs w:val="24"/>
          <w:lang w:val="en-IN"/>
        </w:rPr>
        <w:instrText>ADDIN CSL_CITATION {"citationItems":[{"id":"ITEM-1","itemData":{"DOI":"10.1006/jssc.1995.1408","ISSN":"1095726X","author":[{"dropping-particle":"","family":"Krumeich","given":"Frank","non-dropping-particle":"","parse-names":false,"suffix":""}],"container-title":"Journal of Solid State Chemistry","id":"ITEM-1","issued":{"date-parts":[["1995"]]},"page":"420-427","title":"Oxidation products of Nb&lt;sub&gt;7&lt;/sub&gt;W&lt;sub&gt;10&lt;/sub&gt;O&lt;sub&gt;47&lt;/sub&gt;: A transmission electron microscopy study","type":"article-journal","volume":"119"},"uris":["http://www.mendeley.com/documents/?uuid=2efc44e9-a2f7-42fe-be12-2d0a3d178339"]}],"mendeley":{"formattedCitation":"&lt;sup&gt;40&lt;/sup&gt;","plainTextFormattedCitation":"40","previouslyFormattedCitation":"&lt;sup&gt;40&lt;/sup&gt;"},"properties":{"noteIndex":0},"schema":"https://github.com/citation-style-language/schema/raw/master/csl-citation.json"}</w:instrText>
      </w:r>
      <w:r>
        <w:rPr>
          <w:szCs w:val="24"/>
          <w:lang w:val="en-IN"/>
        </w:rPr>
        <w:fldChar w:fldCharType="separate"/>
      </w:r>
      <w:r w:rsidR="00777A95" w:rsidRPr="00777A95">
        <w:rPr>
          <w:noProof/>
          <w:szCs w:val="24"/>
          <w:vertAlign w:val="superscript"/>
          <w:lang w:val="en-IN"/>
        </w:rPr>
        <w:t>40</w:t>
      </w:r>
      <w:r>
        <w:rPr>
          <w:szCs w:val="24"/>
          <w:lang w:val="en-IN"/>
        </w:rPr>
        <w:fldChar w:fldCharType="end"/>
      </w:r>
      <w:r>
        <w:rPr>
          <w:szCs w:val="24"/>
          <w:lang w:val="en-IN"/>
        </w:rPr>
        <w:t xml:space="preserve">) / </w:t>
      </w:r>
      <w:r w:rsidRPr="00527C51">
        <w:rPr>
          <w:szCs w:val="24"/>
          <w:lang w:val="en-IN"/>
        </w:rPr>
        <w:t>Nb</w:t>
      </w:r>
      <w:r w:rsidRPr="00527C51">
        <w:rPr>
          <w:szCs w:val="24"/>
          <w:vertAlign w:val="subscript"/>
          <w:lang w:val="en-IN"/>
        </w:rPr>
        <w:t>7</w:t>
      </w:r>
      <w:r w:rsidRPr="00527C51">
        <w:rPr>
          <w:szCs w:val="24"/>
          <w:lang w:val="en-IN"/>
        </w:rPr>
        <w:t>W</w:t>
      </w:r>
      <w:r w:rsidRPr="00527C51">
        <w:rPr>
          <w:szCs w:val="24"/>
          <w:vertAlign w:val="subscript"/>
          <w:lang w:val="en-IN"/>
        </w:rPr>
        <w:t>10</w:t>
      </w:r>
      <w:r w:rsidRPr="00527C51">
        <w:rPr>
          <w:szCs w:val="24"/>
          <w:lang w:val="en-IN"/>
        </w:rPr>
        <w:t>O</w:t>
      </w:r>
      <w:r w:rsidRPr="00527C51">
        <w:rPr>
          <w:szCs w:val="24"/>
          <w:vertAlign w:val="subscript"/>
          <w:lang w:val="en-IN"/>
        </w:rPr>
        <w:t>47.5</w:t>
      </w:r>
      <w:r>
        <w:rPr>
          <w:szCs w:val="24"/>
          <w:lang w:val="en-IN"/>
        </w:rPr>
        <w:t xml:space="preserve"> (1200 °C</w:t>
      </w:r>
      <w:r>
        <w:rPr>
          <w:szCs w:val="24"/>
          <w:lang w:val="en-IN"/>
        </w:rPr>
        <w:fldChar w:fldCharType="begin" w:fldLock="1"/>
      </w:r>
      <w:r w:rsidR="00777A95">
        <w:rPr>
          <w:szCs w:val="24"/>
          <w:lang w:val="en-IN"/>
        </w:rPr>
        <w:instrText xml:space="preserve">ADDIN CSL_CITATION {"citationItems":[{"id":"ITEM-1","itemData":{"DOI":"10.1107/S010876819701971X","ISSN":"01087681","abstract":"Two superstructures of the TTB type (tetragonal tungsten bronze) exist in the system Nb2O5/WO3. They are caused by an ordered arrangement of pentagonal tunnels filled with metal-oxygen strings. Besides the well known 4:9 phase (Nb8W9O47), which has a tripled b axis, evidence for a new orthorhombic structure, Nb6W8O39 (a = b = 27.3 Å), has been found. The oxidation products of Nb7W10O47 and Nb4W13O47 frequently comprise less-ordered arrangements of filled tunnels, causing diffuse scattering. In Nb7W10O47.5 the electron diffraction patterns (along [001]) of many crystal fragments show circular diffuse scattering, which appears around the main reflections of the TTB substructure with two distinct radii (r*). r* </w:instrText>
      </w:r>
      <w:r w:rsidR="00777A95">
        <w:rPr>
          <w:rFonts w:ascii="Cambria Math" w:hAnsi="Cambria Math" w:cs="Cambria Math"/>
          <w:szCs w:val="24"/>
          <w:lang w:val="en-IN"/>
        </w:rPr>
        <w:instrText>≃</w:instrText>
      </w:r>
      <w:r w:rsidR="00777A95">
        <w:rPr>
          <w:szCs w:val="24"/>
          <w:lang w:val="en-IN"/>
        </w:rPr>
        <w:instrText xml:space="preserve"> 0.33a* indicates the predominance of 4:9-type domains, whereas r* </w:instrText>
      </w:r>
      <w:r w:rsidR="00777A95">
        <w:rPr>
          <w:rFonts w:ascii="Cambria Math" w:hAnsi="Cambria Math" w:cs="Cambria Math"/>
          <w:szCs w:val="24"/>
          <w:lang w:val="en-IN"/>
        </w:rPr>
        <w:instrText>≃</w:instrText>
      </w:r>
      <w:r w:rsidR="00777A95">
        <w:rPr>
          <w:szCs w:val="24"/>
          <w:lang w:val="en-IN"/>
        </w:rPr>
        <w:instrText xml:space="preserve"> 0.41a* corresponds to Nb6W8O39. In Nb4W13O49 the diffuse scattering pattern is cross-shaped; this is due to the presence of long slabs of diamond-linked pentagonal columns. Structure models for these particular states of order have been derived from high-resolution transmission electron microscopy images. Some general principles for the formation of the different arrangements are deduced. Apparently, two distinct types of link between the filled pentagonal tunnels are important features which lead to the stability of these structures.","author":[{"dropping-particle":"","family":"Krumeich","given":"Frank","non-dropping-particle":"","parse-names":false,"suffix":""}],"container-title":"Acta Crystallographica Section B: Structural Science","id":"ITEM-1","issue":"3","issued":{"date-parts":[["1998"]]},"page":"240-249","publisher":"International Union of Crystallography","title":"Order and disorder in niobium tungsten oxides of the tetragonal tungsten bronze type","type":"article-journal","volume":"54"},"uris":["http://www.mendeley.com/documents/?uuid=443f6cc5-903d-4108-b187-cfaaa2815cfd"]}],"mendeley":{"formattedCitation":"&lt;sup&gt;41&lt;/sup&gt;","plainTextFormattedCitation":"41","previouslyFormattedCitation":"&lt;sup&gt;41&lt;/sup&gt;"},"properties":{"noteIndex":0},"schema":"https://github.com/citation-style-language/schema/raw/master/csl-citation.json"}</w:instrText>
      </w:r>
      <w:r>
        <w:rPr>
          <w:szCs w:val="24"/>
          <w:lang w:val="en-IN"/>
        </w:rPr>
        <w:fldChar w:fldCharType="separate"/>
      </w:r>
      <w:r w:rsidR="00777A95" w:rsidRPr="00777A95">
        <w:rPr>
          <w:noProof/>
          <w:szCs w:val="24"/>
          <w:vertAlign w:val="superscript"/>
          <w:lang w:val="en-IN"/>
        </w:rPr>
        <w:t>41</w:t>
      </w:r>
      <w:r>
        <w:rPr>
          <w:szCs w:val="24"/>
          <w:lang w:val="en-IN"/>
        </w:rPr>
        <w:fldChar w:fldCharType="end"/>
      </w:r>
      <w:r>
        <w:rPr>
          <w:szCs w:val="24"/>
          <w:lang w:val="en-IN"/>
        </w:rPr>
        <w:t>) are included along with the new phases discovered in work reported in this paper Nb1, Nb2, and Nb3 to extend the phase diagram to lower temperatures.  The end member Nb</w:t>
      </w:r>
      <w:r>
        <w:rPr>
          <w:szCs w:val="24"/>
          <w:vertAlign w:val="subscript"/>
          <w:lang w:val="en-IN"/>
        </w:rPr>
        <w:t>2</w:t>
      </w:r>
      <w:r>
        <w:rPr>
          <w:szCs w:val="24"/>
          <w:lang w:val="en-IN"/>
        </w:rPr>
        <w:t>O</w:t>
      </w:r>
      <w:r>
        <w:rPr>
          <w:szCs w:val="24"/>
          <w:vertAlign w:val="subscript"/>
          <w:lang w:val="en-IN"/>
        </w:rPr>
        <w:t>5</w:t>
      </w:r>
      <w:r>
        <w:rPr>
          <w:szCs w:val="24"/>
          <w:lang w:val="en-IN"/>
        </w:rPr>
        <w:t xml:space="preserve"> forms a series of metastable phases at temperatures even lower than shown on this new phase diagram, suggesting that more metastable phase may exist at higher Nb contents than explored in this work:  on heating NbO</w:t>
      </w:r>
      <w:r>
        <w:rPr>
          <w:szCs w:val="24"/>
          <w:vertAlign w:val="subscript"/>
          <w:lang w:val="en-IN"/>
        </w:rPr>
        <w:t>2</w:t>
      </w:r>
      <w:r>
        <w:rPr>
          <w:szCs w:val="24"/>
          <w:lang w:val="en-IN"/>
        </w:rPr>
        <w:t xml:space="preserve">, the poorly crystalline bronze phase </w:t>
      </w:r>
      <w:r w:rsidRPr="00622FBA">
        <w:rPr>
          <w:color w:val="000000"/>
          <w:szCs w:val="24"/>
        </w:rPr>
        <w:t>TT-</w:t>
      </w:r>
      <w:r>
        <w:rPr>
          <w:szCs w:val="24"/>
          <w:lang w:val="en-IN"/>
        </w:rPr>
        <w:t>Nb</w:t>
      </w:r>
      <w:r>
        <w:rPr>
          <w:szCs w:val="24"/>
          <w:vertAlign w:val="subscript"/>
          <w:lang w:val="en-IN"/>
        </w:rPr>
        <w:t>2</w:t>
      </w:r>
      <w:r>
        <w:rPr>
          <w:szCs w:val="24"/>
          <w:lang w:val="en-IN"/>
        </w:rPr>
        <w:t>O</w:t>
      </w:r>
      <w:r>
        <w:rPr>
          <w:szCs w:val="24"/>
          <w:vertAlign w:val="subscript"/>
          <w:lang w:val="en-IN"/>
        </w:rPr>
        <w:t>5</w:t>
      </w:r>
      <w:r w:rsidR="00065656">
        <w:rPr>
          <w:szCs w:val="24"/>
          <w:vertAlign w:val="subscript"/>
          <w:lang w:val="en-IN"/>
        </w:rPr>
        <w:fldChar w:fldCharType="begin" w:fldLock="1"/>
      </w:r>
      <w:r w:rsidR="00065656">
        <w:rPr>
          <w:szCs w:val="24"/>
          <w:vertAlign w:val="subscript"/>
          <w:lang w:val="en-IN"/>
        </w:rPr>
        <w:instrText>ADDIN CSL_CITATION {"citationItems":[{"id":"ITEM-1","itemData":{"DOI":"10.1021/ac60104a035","ISSN":"15206882","abstract":"A re-examination of powder diffraction data for tantalum pentoxide has disclosed that niobium and tantalum were the chief constituents of the commercial sample used in the original investigation. New data have been obtained with tantalum pentoxide prepared by direct oxidation of tantalum metal and with a commercial sample of niobium pentoxide. © 1955, American Chemical Society. All rights reserved.","author":[{"dropping-particle":"","family":"Frevel","given":"L. K.","non-dropping-particle":"","parse-names":false,"suffix":""},{"dropping-particle":"","family":"Rinn","given":"H. W.","non-dropping-particle":"","parse-names":false,"suffix":""}],"container-title":"Analytical Chemistry","id":"ITEM-1","issue":"8","issued":{"date-parts":[["1955"]]},"page":"1329-1330","title":"Powder Diffraction Standards for Niobium Pentoxide and Tantalum Pentoxide","type":"article-journal","volume":"27"},"uris":["http://www.mendeley.com/documents/?uuid=63e77a59-71dc-40b0-b6ba-09fc3e189417"]},{"id":"ITEM-2","itemData":{"author":[{"dropping-particle":"","family":"Weissman","given":"J. G.","non-dropping-particle":"","parse-names":false,"suffix":""},{"dropping-particle":"","family":"Ko","given":"E. I.","non-dropping-particle":"","parse-names":false,"suffix":""},{"dropping-particle":"","family":"Wynblatt","given":"P.","non-dropping-particle":"","parse-names":false,"suffix":""},{"dropping-particle":"","family":"Howe","given":"J. M.","non-dropping-particle":"","parse-names":false,"suffix":""}],"container-title":"Chemistry of Materials","id":"ITEM-2","issue":"2","issued":{"date-parts":[["1989"]]},"page":"187-193","title":"High-resolution electron microscopy and image simulation of TT-,T-, and H-niobia and model silica-supported niobium surface oxides","type":"article-journal","volume":"1"},"uris":["http://www.mendeley.com/documents/?uuid=3eee7abe-0fcc-4608-aac7-eba9cd55b3d6"]},{"id":"ITEM-3","itemData":{"DOI":"10.1016/0920-5861(90)87005-N","ISSN":"09205861","abstract":"The many structures of bulk niobium pentoxide can be grouped into the low-temperature and high-temperature forms, with the latter being more ordered. The crystallization behavior, however, is influenced by starting materials, impurities, and interactions with another component. These interactions affect both the physical (mobility) and chemical (reducibility, acidity) properties of catalytic systems containing niobium pentoxide. © 1990.","author":[{"dropping-particle":"","family":"Ko","given":"E. I.","non-dropping-particle":"","parse-names":false,"suffix":""},{"dropping-particle":"","family":"Weissman","given":"J. G.","non-dropping-particle":"","parse-names":false,"suffix":""}],"container-title":"Catalysis Today","id":"ITEM-3","issue":"1","issued":{"date-parts":[["1990"]]},"page":"27-36","title":"Structures of niobium pentoxide and their implications on chemical behavior","type":"article-journal","volume":"8"},"uris":["http://www.mendeley.com/documents/?uuid=730fa9ce-3798-4363-be93-eeb50e9dbc0c"]}],"mendeley":{"formattedCitation":"&lt;sup&gt;42–44&lt;/sup&gt;","plainTextFormattedCitation":"42–44","previouslyFormattedCitation":"&lt;sup&gt;42–44&lt;/sup&gt;"},"properties":{"noteIndex":0},"schema":"https://github.com/citation-style-language/schema/raw/master/csl-citation.json"}</w:instrText>
      </w:r>
      <w:r w:rsidR="00065656">
        <w:rPr>
          <w:szCs w:val="24"/>
          <w:vertAlign w:val="subscript"/>
          <w:lang w:val="en-IN"/>
        </w:rPr>
        <w:fldChar w:fldCharType="separate"/>
      </w:r>
      <w:r w:rsidR="00065656" w:rsidRPr="00065656">
        <w:rPr>
          <w:noProof/>
          <w:szCs w:val="24"/>
          <w:vertAlign w:val="superscript"/>
          <w:lang w:val="en-IN"/>
        </w:rPr>
        <w:t>42–44</w:t>
      </w:r>
      <w:r w:rsidR="00065656">
        <w:rPr>
          <w:szCs w:val="24"/>
          <w:vertAlign w:val="subscript"/>
          <w:lang w:val="en-IN"/>
        </w:rPr>
        <w:fldChar w:fldCharType="end"/>
      </w:r>
      <w:r w:rsidRPr="00065656">
        <w:rPr>
          <w:szCs w:val="24"/>
          <w:lang w:val="en-IN"/>
        </w:rPr>
        <w:t xml:space="preserve"> </w:t>
      </w:r>
      <w:r>
        <w:rPr>
          <w:szCs w:val="24"/>
          <w:lang w:val="en-IN"/>
        </w:rPr>
        <w:t>first forms, followed by the more ordered bronze phase T-Nb</w:t>
      </w:r>
      <w:r>
        <w:rPr>
          <w:szCs w:val="24"/>
          <w:vertAlign w:val="subscript"/>
          <w:lang w:val="en-IN"/>
        </w:rPr>
        <w:t>2</w:t>
      </w:r>
      <w:r>
        <w:rPr>
          <w:szCs w:val="24"/>
          <w:lang w:val="en-IN"/>
        </w:rPr>
        <w:t>O</w:t>
      </w:r>
      <w:r>
        <w:rPr>
          <w:szCs w:val="24"/>
          <w:vertAlign w:val="subscript"/>
          <w:lang w:val="en-IN"/>
        </w:rPr>
        <w:t>5</w:t>
      </w:r>
      <w:r>
        <w:rPr>
          <w:szCs w:val="24"/>
          <w:lang w:val="en-IN"/>
        </w:rPr>
        <w:t>.</w:t>
      </w:r>
      <w:r w:rsidR="00065656">
        <w:rPr>
          <w:szCs w:val="24"/>
          <w:lang w:val="en-IN"/>
        </w:rPr>
        <w:fldChar w:fldCharType="begin" w:fldLock="1"/>
      </w:r>
      <w:r w:rsidR="00065656">
        <w:rPr>
          <w:szCs w:val="24"/>
          <w:lang w:val="en-IN"/>
        </w:rPr>
        <w:instrText>ADDIN CSL_CITATION {"citationItems":[{"id":"ITEM-1","itemData":{"DOI":"10.1107/s0567740875003603","ISSN":"0567-7408","abstract":"This modification of Nb2O5 crystallizes in the space group Pbam with unit cell dimensions a=6.175, b=29.175, and c = 3.930A. The structure was determined and refined by the full-matrix least-squares method based on 725 X-ray diffraction intensities collected on a four-circle diffractometer. The conventional R value is 0.054. The unit cell contains Nb16.8O42; Dx= 5.236g/cm3. The 16Nb atoms lie in a sheet parallel to (001) and are surrounded by seven or six oxygen atoms forming pentagonal bipyramidal of distorted octahedral coordination polyhedra respectively. These polyhedra are joined by edge- or corner sharing within the (001) sheet and exclusively by corner-sharing along the 001. The remaining Nb atoms occupy those interstitial sites at random which lie between the (001) sheets of the other Nb atoms and are surrounded by nine oxygen atoms. The structure is similar to but not identical with that of beta-Ta2O5.","author":[{"dropping-particle":"","family":"Kato","given":"K.","non-dropping-particle":"","parse-names":false,"suffix":""},{"dropping-particle":"","family":"Tamura","given":"S.","non-dropping-particle":"","parse-names":false,"suffix":""}],"container-title":"Acta Crystallographica Section B: Structural Crystallography and Crystal Chemistry","id":"ITEM-1","issue":"3","issued":{"date-parts":[["1975"]]},"page":"673-677","title":"Die Kristallstruktur von T-Nb&lt;sub&gt;2&lt;/sub&gt;O&lt;sub&gt;5&lt;/sub&gt;","type":"article-journal","volume":"31"},"uris":["http://www.mendeley.com/documents/?uuid=ec84ef08-38ac-4aa4-8cbd-583e3de755d0"]}],"mendeley":{"formattedCitation":"&lt;sup&gt;45&lt;/sup&gt;","plainTextFormattedCitation":"45"},"properties":{"noteIndex":0},"schema":"https://github.com/citation-style-language/schema/raw/master/csl-citation.json"}</w:instrText>
      </w:r>
      <w:r w:rsidR="00065656">
        <w:rPr>
          <w:szCs w:val="24"/>
          <w:lang w:val="en-IN"/>
        </w:rPr>
        <w:fldChar w:fldCharType="separate"/>
      </w:r>
      <w:r w:rsidR="00065656" w:rsidRPr="00065656">
        <w:rPr>
          <w:noProof/>
          <w:szCs w:val="24"/>
          <w:vertAlign w:val="superscript"/>
          <w:lang w:val="en-IN"/>
        </w:rPr>
        <w:t>45</w:t>
      </w:r>
      <w:r w:rsidR="00065656">
        <w:rPr>
          <w:szCs w:val="24"/>
          <w:lang w:val="en-IN"/>
        </w:rPr>
        <w:fldChar w:fldCharType="end"/>
      </w:r>
      <w:r>
        <w:rPr>
          <w:szCs w:val="24"/>
          <w:lang w:val="en-IN"/>
        </w:rPr>
        <w:t xml:space="preserve"> The latter</w:t>
      </w:r>
      <w:r>
        <w:rPr>
          <w:color w:val="000000"/>
          <w:szCs w:val="24"/>
        </w:rPr>
        <w:t xml:space="preserve"> </w:t>
      </w:r>
      <w:r w:rsidRPr="00622FBA">
        <w:rPr>
          <w:color w:val="000000"/>
          <w:szCs w:val="24"/>
        </w:rPr>
        <w:t>remain</w:t>
      </w:r>
      <w:r>
        <w:rPr>
          <w:color w:val="000000"/>
          <w:szCs w:val="24"/>
        </w:rPr>
        <w:t>ed</w:t>
      </w:r>
      <w:r w:rsidRPr="00622FBA">
        <w:rPr>
          <w:color w:val="000000"/>
          <w:szCs w:val="24"/>
        </w:rPr>
        <w:t xml:space="preserve"> stable until 600 °C</w:t>
      </w:r>
      <w:r>
        <w:rPr>
          <w:color w:val="000000"/>
          <w:szCs w:val="24"/>
        </w:rPr>
        <w:t>, t</w:t>
      </w:r>
      <w:r w:rsidRPr="00622FBA">
        <w:rPr>
          <w:color w:val="000000"/>
          <w:szCs w:val="24"/>
        </w:rPr>
        <w:t>he B-Nb</w:t>
      </w:r>
      <w:r>
        <w:rPr>
          <w:color w:val="000000"/>
          <w:szCs w:val="24"/>
          <w:vertAlign w:val="subscript"/>
        </w:rPr>
        <w:t>2</w:t>
      </w:r>
      <w:r w:rsidRPr="00622FBA">
        <w:rPr>
          <w:color w:val="000000"/>
          <w:szCs w:val="24"/>
        </w:rPr>
        <w:t>O</w:t>
      </w:r>
      <w:r>
        <w:rPr>
          <w:color w:val="000000"/>
          <w:szCs w:val="24"/>
          <w:vertAlign w:val="subscript"/>
        </w:rPr>
        <w:t>5</w:t>
      </w:r>
      <w:r w:rsidRPr="00622FBA">
        <w:rPr>
          <w:color w:val="000000"/>
          <w:szCs w:val="24"/>
        </w:rPr>
        <w:t xml:space="preserve"> phase</w:t>
      </w:r>
      <w:r w:rsidR="00777A95">
        <w:rPr>
          <w:color w:val="000000"/>
          <w:szCs w:val="24"/>
        </w:rPr>
        <w:fldChar w:fldCharType="begin" w:fldLock="1"/>
      </w:r>
      <w:r w:rsidR="00065656">
        <w:rPr>
          <w:color w:val="000000"/>
          <w:szCs w:val="24"/>
        </w:rPr>
        <w:instrText>ADDIN CSL_CITATION {"citationItems":[{"id":"ITEM-1","itemData":{"ISBN":"978-83-7799-784-0 978-83-8031-575-4","author":[{"dropping-particle":"","family":"Laves","given":"F.","non-dropping-particle":"","parse-names":false,"suffix":""},{"dropping-particle":"","family":"Petter","given":"W.","non-dropping-particle":"","parse-names":false,"suffix":""},{"dropping-particle":"","family":"Wulf","given":"H.","non-dropping-particle":"","parse-names":false,"suffix":""}],"container-title":"Naturwissenschaften","id":"ITEM-1","issued":{"date-parts":[["1964"]]},"page":"633-634","title":"Die Kristallstruktur von ζ-Nb2O5","type":"article-journal","volume":"51"},"uris":["http://www.mendeley.com/documents/?uuid=7bf3a9b3-6761-4f30-8559-9d48602b7c8b"]}],"mendeley":{"formattedCitation":"&lt;sup&gt;46&lt;/sup&gt;","plainTextFormattedCitation":"46","previouslyFormattedCitation":"&lt;sup&gt;45&lt;/sup&gt;"},"properties":{"noteIndex":0},"schema":"https://github.com/citation-style-language/schema/raw/master/csl-citation.json"}</w:instrText>
      </w:r>
      <w:r w:rsidR="00777A95">
        <w:rPr>
          <w:color w:val="000000"/>
          <w:szCs w:val="24"/>
        </w:rPr>
        <w:fldChar w:fldCharType="separate"/>
      </w:r>
      <w:r w:rsidR="00065656" w:rsidRPr="00065656">
        <w:rPr>
          <w:noProof/>
          <w:color w:val="000000"/>
          <w:szCs w:val="24"/>
          <w:vertAlign w:val="superscript"/>
        </w:rPr>
        <w:t>46</w:t>
      </w:r>
      <w:r w:rsidR="00777A95">
        <w:rPr>
          <w:color w:val="000000"/>
          <w:szCs w:val="24"/>
        </w:rPr>
        <w:fldChar w:fldCharType="end"/>
      </w:r>
      <w:r w:rsidRPr="00622FBA">
        <w:rPr>
          <w:color w:val="000000"/>
          <w:szCs w:val="24"/>
        </w:rPr>
        <w:t xml:space="preserve"> begin</w:t>
      </w:r>
      <w:r>
        <w:rPr>
          <w:color w:val="000000"/>
          <w:szCs w:val="24"/>
        </w:rPr>
        <w:t>ning to</w:t>
      </w:r>
      <w:r w:rsidRPr="00622FBA">
        <w:rPr>
          <w:color w:val="000000"/>
          <w:szCs w:val="24"/>
        </w:rPr>
        <w:t xml:space="preserve"> forming at 650 °C</w:t>
      </w:r>
      <w:r>
        <w:rPr>
          <w:color w:val="000000"/>
          <w:szCs w:val="24"/>
        </w:rPr>
        <w:t xml:space="preserve">.  The block </w:t>
      </w:r>
      <w:r w:rsidRPr="00622FBA">
        <w:rPr>
          <w:color w:val="000000"/>
          <w:szCs w:val="24"/>
        </w:rPr>
        <w:t>H-</w:t>
      </w:r>
      <w:r w:rsidR="00777A95" w:rsidRPr="00777A95">
        <w:rPr>
          <w:szCs w:val="24"/>
          <w:lang w:val="en-IN"/>
        </w:rPr>
        <w:t xml:space="preserve"> </w:t>
      </w:r>
      <w:r w:rsidR="00777A95">
        <w:rPr>
          <w:szCs w:val="24"/>
          <w:lang w:val="en-IN"/>
        </w:rPr>
        <w:t>Nb</w:t>
      </w:r>
      <w:r w:rsidR="00777A95">
        <w:rPr>
          <w:szCs w:val="24"/>
          <w:vertAlign w:val="subscript"/>
          <w:lang w:val="en-IN"/>
        </w:rPr>
        <w:t>2</w:t>
      </w:r>
      <w:r w:rsidR="00777A95">
        <w:rPr>
          <w:szCs w:val="24"/>
          <w:lang w:val="en-IN"/>
        </w:rPr>
        <w:t>O</w:t>
      </w:r>
      <w:r w:rsidR="00777A95">
        <w:rPr>
          <w:szCs w:val="24"/>
          <w:vertAlign w:val="subscript"/>
          <w:lang w:val="en-IN"/>
        </w:rPr>
        <w:t>5</w:t>
      </w:r>
      <w:r w:rsidR="00777A95">
        <w:rPr>
          <w:color w:val="000000"/>
          <w:szCs w:val="24"/>
        </w:rPr>
        <w:t xml:space="preserve"> p</w:t>
      </w:r>
      <w:r w:rsidRPr="00622FBA">
        <w:rPr>
          <w:color w:val="000000"/>
          <w:szCs w:val="24"/>
        </w:rPr>
        <w:t>hase</w:t>
      </w:r>
      <w:r w:rsidR="00777A95">
        <w:rPr>
          <w:color w:val="000000"/>
          <w:szCs w:val="24"/>
        </w:rPr>
        <w:fldChar w:fldCharType="begin" w:fldLock="1"/>
      </w:r>
      <w:r w:rsidR="00065656">
        <w:rPr>
          <w:color w:val="000000"/>
          <w:szCs w:val="24"/>
        </w:rPr>
        <w:instrText>ADDIN CSL_CITATION {"citationItems":[{"id":"ITEM-1","itemData":{"DOI":"10.1107/s0567740876003944","ISSN":"0567-7408","abstract":"The crystal structure of the high-temperature modification of Nb2O5\\n(H-Nb2O5) was refined by the least-squares method based on 10140\\nobserved intensities. The crystal data are a = 21.153(7), b = 3.8233(5),\\nc = 19.356(5) Å, β = 119.80(2) \\deg, Z = 14, D_{x} = 4.548\\ng cm^{-3}. The results agree generally with those of the previous\\nstructure determination except for the position of one tetrahedrally\\ncoordinated Nb atom, which is distributed equally over 2(i) 0, +/-\\ny, 0 of P2/m with y = 0.2285(3). The final R is 0.052. H-Nb2O5 crystallizes\\nin the space group P2/m instead of P2 which was assumed in the earlier\\nwork.","author":[{"dropping-particle":"","family":"Kato","given":"K.","non-dropping-particle":"","parse-names":false,"suffix":""},{"dropping-particle":"","family":"Tamura","given":"S.","non-dropping-particle":"","parse-names":false,"suffix":""}],"container-title":"Acta Crystallographica Section B: Structural Crystallography and Crystal Chemistry","id":"ITEM-1","issue":"3","issued":{"date-parts":[["1976"]]},"page":"764-767","title":"Structure refinement of H-Nb&lt;sub&gt;2&lt;/sub&gt;O&lt;sub&gt;5&lt;/sub&gt;","type":"article-journal","volume":"32"},"uris":["http://www.mendeley.com/documents/?uuid=ec378694-4080-4f95-9578-3243d826c691"]}],"mendeley":{"formattedCitation":"&lt;sup&gt;47&lt;/sup&gt;","plainTextFormattedCitation":"47","previouslyFormattedCitation":"&lt;sup&gt;46&lt;/sup&gt;"},"properties":{"noteIndex":0},"schema":"https://github.com/citation-style-language/schema/raw/master/csl-citation.json"}</w:instrText>
      </w:r>
      <w:r w:rsidR="00777A95">
        <w:rPr>
          <w:color w:val="000000"/>
          <w:szCs w:val="24"/>
        </w:rPr>
        <w:fldChar w:fldCharType="separate"/>
      </w:r>
      <w:r w:rsidR="00065656" w:rsidRPr="00065656">
        <w:rPr>
          <w:noProof/>
          <w:color w:val="000000"/>
          <w:szCs w:val="24"/>
          <w:vertAlign w:val="superscript"/>
        </w:rPr>
        <w:t>47</w:t>
      </w:r>
      <w:r w:rsidR="00777A95">
        <w:rPr>
          <w:color w:val="000000"/>
          <w:szCs w:val="24"/>
        </w:rPr>
        <w:fldChar w:fldCharType="end"/>
      </w:r>
      <w:r w:rsidRPr="00622FBA">
        <w:rPr>
          <w:color w:val="000000"/>
          <w:szCs w:val="24"/>
        </w:rPr>
        <w:t xml:space="preserve"> emerges at 900 °C.</w:t>
      </w:r>
      <w:r w:rsidRPr="000440CE">
        <w:rPr>
          <w:szCs w:val="24"/>
        </w:rPr>
        <w:fldChar w:fldCharType="begin" w:fldLock="1"/>
      </w:r>
      <w:r w:rsidR="00065656">
        <w:rPr>
          <w:szCs w:val="24"/>
        </w:rPr>
        <w:instrText>ADDIN CSL_CITATION {"citationItems":[{"id":"ITEM-1","itemData":{"DOI":"10.1021/jacs.6b04345","ISSN":"15205126","abstract":"© 2016 American Chemical Society. Nanostructuring and nanosizing have been widely employed to increase the rate capability in a variety of energy storage materials. While nanoprocessing is required for many materials, we show here that both the capacity and rate performance of low-temperature bronze-phase TT- and T-polymorphs of Nb 2 O 5 are inherent properties of the bulk crystal structure. Their unique \"room-and-pillar\" NbO 6 /NbO 7 framework structure provides a stable host for lithium intercalation; bond valence sum mapping exposes the degenerate diffusion pathways in the sites (rooms) surrounding the oxygen pillars of this complex structure. Electrochemical analysis of thick films of micrometer-sized, insulating niobia particles indicates that the capacity of the T-phase, measured over a fixed potential window, is limited only by the Ohmic drop up to at least 60C (12.1 A·g -1 ), while the higher temperature (Wadsley-Roth, crystallographic shear structure) H-phase shows high intercalation capacity ( &gt; 200 mA·h·g -1 ) but only at moderate rates. High-resolution 6/7 Li solid-state nuclear magnetic resonance (NMR) spectroscopy of T-Nb 2 O 5 revealed two distinct spin reservoirs, a small initial rigid population and a majority-component mobile distribution of lithium. Variable-temperature NMR showed lithium dynamics for the majority lithium characterized by very low activation energies of 58(2)-98(1) meV. The fast rate, high density, good gravimetric capacity, excellent capacity retention, and safety features of bulk, insulating Nb 2 O 5 synthesized in a single step at relatively low temperatures suggest that this material not only is structurally and electronically exceptional but merits consideration for a range of further applications. In addition, the realization of high rate performance without nanostructuring in a complex insulating oxide expands the field for battery material exploration beyond conventional strategies and structural motifs.","author":[{"dropping-particle":"","family":"Griffith","given":"Kent J.","non-dropping-particle":"","parse-names":false,"suffix":""},{"dropping-particle":"","family":"Forse","given":"Alexander C.","non-dropping-particle":"","parse-names":false,"suffix":""},{"dropping-particle":"","family":"Griffin","given":"John M.","non-dropping-particle":"","parse-names":false,"suffix":""},{"dropping-particle":"","family":"Grey","given":"Clare P.","non-dropping-particle":"","parse-names":false,"suffix":""}],"container-title":"Journal of the American Chemical Society","id":"ITEM-1","issue":"28","issued":{"date-parts":[["2016"]]},"page":"8888-8899","title":"High-rate intercalation without nanostructuring in metastable Nb&lt;sub&gt;2&lt;/sub&gt;O&lt;sub&gt;5&lt;/sub&gt; bronze phases","type":"article-journal","volume":"138"},"uris":["http://www.mendeley.com/documents/?uuid=a65fcee6-43ba-4d0b-b578-402e6c21b3b6"]}],"mendeley":{"formattedCitation":"&lt;sup&gt;48&lt;/sup&gt;","plainTextFormattedCitation":"48","previouslyFormattedCitation":"&lt;sup&gt;47&lt;/sup&gt;"},"properties":{"noteIndex":0},"schema":"https://github.com/citation-style-language/schema/raw/master/csl-citation.json"}</w:instrText>
      </w:r>
      <w:r w:rsidRPr="000440CE">
        <w:rPr>
          <w:szCs w:val="24"/>
        </w:rPr>
        <w:fldChar w:fldCharType="separate"/>
      </w:r>
      <w:r w:rsidR="00065656" w:rsidRPr="00065656">
        <w:rPr>
          <w:noProof/>
          <w:szCs w:val="24"/>
          <w:vertAlign w:val="superscript"/>
        </w:rPr>
        <w:t>48</w:t>
      </w:r>
      <w:r w:rsidRPr="000440CE">
        <w:rPr>
          <w:szCs w:val="24"/>
        </w:rPr>
        <w:fldChar w:fldCharType="end"/>
      </w:r>
    </w:p>
    <w:p w14:paraId="3CE647EF" w14:textId="77777777" w:rsidR="00CA64C5" w:rsidRDefault="00CA64C5" w:rsidP="00CA64C5">
      <w:pPr>
        <w:pStyle w:val="Figures"/>
        <w:rPr>
          <w:szCs w:val="24"/>
        </w:rPr>
      </w:pPr>
    </w:p>
    <w:p w14:paraId="2330B98E" w14:textId="77777777" w:rsidR="00CA64C5" w:rsidRPr="00CA64C5" w:rsidRDefault="00CA64C5" w:rsidP="00CA64C5">
      <w:pPr>
        <w:pStyle w:val="Figures"/>
        <w:numPr>
          <w:ilvl w:val="0"/>
          <w:numId w:val="11"/>
        </w:numPr>
        <w:ind w:left="709" w:hanging="349"/>
        <w:rPr>
          <w:szCs w:val="24"/>
        </w:rPr>
      </w:pPr>
      <w:r w:rsidRPr="00CA64C5">
        <w:rPr>
          <w:b/>
          <w:szCs w:val="24"/>
        </w:rPr>
        <w:t>α-Nb</w:t>
      </w:r>
      <w:r w:rsidRPr="00CA64C5">
        <w:rPr>
          <w:b/>
          <w:szCs w:val="24"/>
          <w:vertAlign w:val="subscript"/>
        </w:rPr>
        <w:t>2</w:t>
      </w:r>
      <w:r w:rsidRPr="00CA64C5">
        <w:rPr>
          <w:b/>
          <w:szCs w:val="24"/>
        </w:rPr>
        <w:t>WO</w:t>
      </w:r>
      <w:r w:rsidRPr="00CA64C5">
        <w:rPr>
          <w:b/>
          <w:szCs w:val="24"/>
          <w:vertAlign w:val="subscript"/>
        </w:rPr>
        <w:t>8</w:t>
      </w:r>
      <w:r w:rsidRPr="00CA64C5">
        <w:rPr>
          <w:b/>
          <w:szCs w:val="24"/>
        </w:rPr>
        <w:t xml:space="preserve"> vs β-Nb</w:t>
      </w:r>
      <w:r w:rsidRPr="00CA64C5">
        <w:rPr>
          <w:b/>
          <w:szCs w:val="24"/>
          <w:vertAlign w:val="subscript"/>
        </w:rPr>
        <w:t>2</w:t>
      </w:r>
      <w:r w:rsidRPr="00CA64C5">
        <w:rPr>
          <w:b/>
          <w:szCs w:val="24"/>
        </w:rPr>
        <w:t>WO</w:t>
      </w:r>
      <w:r w:rsidRPr="00CA64C5">
        <w:rPr>
          <w:b/>
          <w:szCs w:val="24"/>
          <w:vertAlign w:val="subscript"/>
        </w:rPr>
        <w:t>8</w:t>
      </w:r>
      <w:r w:rsidRPr="00CA64C5">
        <w:rPr>
          <w:b/>
          <w:szCs w:val="24"/>
        </w:rPr>
        <w:t xml:space="preserve"> vs NbWO</w:t>
      </w:r>
      <w:r w:rsidRPr="00CA64C5">
        <w:rPr>
          <w:b/>
          <w:szCs w:val="24"/>
          <w:vertAlign w:val="subscript"/>
        </w:rPr>
        <w:t>5.5</w:t>
      </w:r>
    </w:p>
    <w:p w14:paraId="70CEDBBB" w14:textId="74B28D8A" w:rsidR="004E5E66" w:rsidRDefault="004E5E66" w:rsidP="004E5E66">
      <w:pPr>
        <w:pStyle w:val="Figures"/>
      </w:pPr>
      <w:r w:rsidRPr="006A66E1">
        <w:t>The Nb2 and Nb3 phases crystallize in a √2</w:t>
      </w:r>
      <w:r w:rsidRPr="005D48C6">
        <w:rPr>
          <w:i/>
        </w:rPr>
        <w:t>a</w:t>
      </w:r>
      <w:r w:rsidRPr="006A66E1">
        <w:t>×√2</w:t>
      </w:r>
      <w:r w:rsidRPr="005D48C6">
        <w:rPr>
          <w:i/>
        </w:rPr>
        <w:t>a</w:t>
      </w:r>
      <w:r w:rsidRPr="006A66E1">
        <w:t xml:space="preserve"> supercell of a simple TTB structure classified as S-2TTB type. This structure </w:t>
      </w:r>
      <w:r>
        <w:t xml:space="preserve">type </w:t>
      </w:r>
      <w:r w:rsidRPr="006A66E1">
        <w:t>was first reported in alkali metal cation containing niobium-based oxides such as KNb</w:t>
      </w:r>
      <w:r w:rsidRPr="006A66E1">
        <w:rPr>
          <w:vertAlign w:val="subscript"/>
        </w:rPr>
        <w:t>12</w:t>
      </w:r>
      <w:r w:rsidRPr="006A66E1">
        <w:t>O</w:t>
      </w:r>
      <w:r w:rsidRPr="006A66E1">
        <w:rPr>
          <w:vertAlign w:val="subscript"/>
        </w:rPr>
        <w:t>29</w:t>
      </w:r>
      <w:r w:rsidRPr="006A66E1">
        <w:t>F</w:t>
      </w:r>
      <w:r w:rsidRPr="006A66E1">
        <w:rPr>
          <w:vertAlign w:val="subscript"/>
        </w:rPr>
        <w:t>3</w:t>
      </w:r>
      <w:r w:rsidRPr="006A66E1">
        <w:t>,</w:t>
      </w:r>
      <w:r w:rsidRPr="006A66E1">
        <w:fldChar w:fldCharType="begin" w:fldLock="1"/>
      </w:r>
      <w:r w:rsidR="00065656">
        <w:instrText>ADDIN CSL_CITATION {"citationItems":[{"id":"ITEM-1","itemData":{"author":[{"dropping-particle":"","family":"Lundberg","given":"Monica","non-dropping-particle":"","parse-names":false,"suffix":""},{"dropping-particle":"","family":"Sundberg","given":"Margareta","non-dropping-particle":"","parse-names":false,"suffix":""}],"container-title":"Journal of the Less-Common Metals","id":"ITEM-1","issued":{"date-parts":[["1988"]]},"page":"163 - 179","title":"New tetragonal tungsten-bronze-related phases in the pseudobinary system KNb&lt;sub&gt;3&lt;/sub&gt;O&lt;sub&gt;8&lt;/sub&gt;-Nb&lt;sub&gt;3&lt;/sub&gt;O&lt;sub&gt;7&lt;/sub&gt;F studied by high resolution electron microscopy and X-ray powder diffraction","type":"article-journal","volume":"137"},"uris":["http://www.mendeley.com/documents/?uuid=7f2f6222-6b6b-42e2-b949-b3fb3ee94ce9"]}],"mendeley":{"formattedCitation":"&lt;sup&gt;49&lt;/sup&gt;","plainTextFormattedCitation":"49","previouslyFormattedCitation":"&lt;sup&gt;48&lt;/sup&gt;"},"properties":{"noteIndex":0},"schema":"https://github.com/citation-style-language/schema/raw/master/csl-citation.json"}</w:instrText>
      </w:r>
      <w:r w:rsidRPr="006A66E1">
        <w:fldChar w:fldCharType="separate"/>
      </w:r>
      <w:r w:rsidR="00065656" w:rsidRPr="00065656">
        <w:rPr>
          <w:noProof/>
          <w:vertAlign w:val="superscript"/>
        </w:rPr>
        <w:t>49</w:t>
      </w:r>
      <w:r w:rsidRPr="006A66E1">
        <w:fldChar w:fldCharType="end"/>
      </w:r>
      <w:r w:rsidRPr="006A66E1">
        <w:t xml:space="preserve"> and  NaNb</w:t>
      </w:r>
      <w:r w:rsidRPr="006A66E1">
        <w:rPr>
          <w:vertAlign w:val="subscript"/>
        </w:rPr>
        <w:t>5</w:t>
      </w:r>
      <w:r w:rsidRPr="006A66E1">
        <w:t>WO</w:t>
      </w:r>
      <w:r w:rsidRPr="006A66E1">
        <w:rPr>
          <w:vertAlign w:val="subscript"/>
        </w:rPr>
        <w:t>16</w:t>
      </w:r>
      <w:r w:rsidRPr="006A66E1">
        <w:t>.</w:t>
      </w:r>
      <w:r w:rsidRPr="006A66E1">
        <w:fldChar w:fldCharType="begin" w:fldLock="1"/>
      </w:r>
      <w:r w:rsidR="00065656">
        <w:instrText>ADDIN CSL_CITATION {"citationItems":[{"id":"ITEM-1","itemData":{"author":[{"dropping-particle":"","family":"Solid","given":"O F","non-dropping-particle":"","parse-names":false,"suffix":""}],"container-title":"Journal of Solid State Chemistry","id":"ITEM-1","issued":{"date-parts":[["1990"]]},"page":"23-38","title":"High resolution electron microscopy NaNbO&lt;sub&gt;3&lt;/sub&gt;- Nb&lt;sub&gt;2&lt;/sub&gt;O&lt;sub&gt;5&lt;/sub&gt;- WO&lt;sub&gt;3&lt;/sub&gt; system","type":"article-journal","volume":"84"},"uris":["http://www.mendeley.com/documents/?uuid=576f60e5-1145-47fa-aecd-e187915bb9ff"]}],"mendeley":{"formattedCitation":"&lt;sup&gt;50&lt;/sup&gt;","plainTextFormattedCitation":"50","previouslyFormattedCitation":"&lt;sup&gt;49&lt;/sup&gt;"},"properties":{"noteIndex":0},"schema":"https://github.com/citation-style-language/schema/raw/master/csl-citation.json"}</w:instrText>
      </w:r>
      <w:r w:rsidRPr="006A66E1">
        <w:fldChar w:fldCharType="separate"/>
      </w:r>
      <w:r w:rsidR="00065656" w:rsidRPr="00065656">
        <w:rPr>
          <w:noProof/>
          <w:vertAlign w:val="superscript"/>
        </w:rPr>
        <w:t>50</w:t>
      </w:r>
      <w:r w:rsidRPr="006A66E1">
        <w:fldChar w:fldCharType="end"/>
      </w:r>
      <w:r w:rsidRPr="006A66E1">
        <w:rPr>
          <w:vertAlign w:val="subscript"/>
        </w:rPr>
        <w:t xml:space="preserve"> </w:t>
      </w:r>
      <w:r w:rsidRPr="006A66E1">
        <w:t>In NbWO, the formation of a √2</w:t>
      </w:r>
      <w:r w:rsidRPr="005D48C6">
        <w:rPr>
          <w:i/>
        </w:rPr>
        <w:t>a</w:t>
      </w:r>
      <w:r w:rsidRPr="006A66E1">
        <w:t>×√2</w:t>
      </w:r>
      <w:r w:rsidRPr="005D48C6">
        <w:rPr>
          <w:i/>
        </w:rPr>
        <w:t>a</w:t>
      </w:r>
      <w:r w:rsidRPr="006A66E1">
        <w:t xml:space="preserve"> supercell was first observed by heating Nb</w:t>
      </w:r>
      <w:r w:rsidRPr="006A66E1">
        <w:rPr>
          <w:vertAlign w:val="subscript"/>
        </w:rPr>
        <w:t>7</w:t>
      </w:r>
      <w:r w:rsidRPr="006A66E1">
        <w:t>W</w:t>
      </w:r>
      <w:r w:rsidRPr="006A66E1">
        <w:rPr>
          <w:vertAlign w:val="subscript"/>
        </w:rPr>
        <w:t>10</w:t>
      </w:r>
      <w:r w:rsidRPr="006A66E1">
        <w:t>O</w:t>
      </w:r>
      <w:r w:rsidRPr="006A66E1">
        <w:rPr>
          <w:vertAlign w:val="subscript"/>
        </w:rPr>
        <w:t>47</w:t>
      </w:r>
      <w:r w:rsidRPr="006A66E1">
        <w:t xml:space="preserve"> in an </w:t>
      </w:r>
      <w:r w:rsidRPr="006A66E1">
        <w:rPr>
          <w:i/>
        </w:rPr>
        <w:t>in-situ</w:t>
      </w:r>
      <w:r w:rsidRPr="006A66E1">
        <w:t xml:space="preserve"> gas reaction cell (filled with O</w:t>
      </w:r>
      <w:r w:rsidRPr="006A66E1">
        <w:rPr>
          <w:vertAlign w:val="subscript"/>
        </w:rPr>
        <w:t>2</w:t>
      </w:r>
      <w:r w:rsidRPr="006A66E1">
        <w:t>, He or H</w:t>
      </w:r>
      <w:r w:rsidRPr="006A66E1">
        <w:rPr>
          <w:vertAlign w:val="subscript"/>
        </w:rPr>
        <w:t>2</w:t>
      </w:r>
      <w:r w:rsidRPr="006A66E1">
        <w:t>) fitted to a transmission electron microscope</w:t>
      </w:r>
      <w:r>
        <w:t>,</w:t>
      </w:r>
      <w:r w:rsidRPr="006A66E1">
        <w:t xml:space="preserve"> </w:t>
      </w:r>
      <w:r>
        <w:t>generating</w:t>
      </w:r>
      <w:r w:rsidRPr="006A66E1">
        <w:t xml:space="preserve"> </w:t>
      </w:r>
      <w:r>
        <w:t xml:space="preserve">a </w:t>
      </w:r>
      <w:r w:rsidRPr="006A66E1">
        <w:t xml:space="preserve">plasma </w:t>
      </w:r>
      <w:r>
        <w:t>that resulted in</w:t>
      </w:r>
      <w:r w:rsidRPr="006A66E1">
        <w:t xml:space="preserve"> the partial evaporation of W</w:t>
      </w:r>
      <w:r>
        <w:t>.</w:t>
      </w:r>
      <w:r w:rsidRPr="006A66E1">
        <w:fldChar w:fldCharType="begin" w:fldLock="1"/>
      </w:r>
      <w:r w:rsidR="00065656">
        <w:instrText>ADDIN CSL_CITATION {"citationItems":[{"id":"ITEM-1","itemData":{"DOI":"10.1006/jssc.1998.8062","ISSN":"00224596","abstract":"Nb7W10O47was heated by an electron beam in a gas atmosphere (O2, He, or H2) of the gas reaction cell installed in a JEOL 4000 EX high-resolution transmission electron microscope (HRTEM). This treatment generated a new niobium tungsten oxide (Nb, W)12O32, crystallizing in2a×2asuperstructure of the tetragonal tungsten bronze (TTB) type. While the TTB substructure remains unaltered by this reaction, the proportion of pentagonal tunnels occupied with metal-oxygen strings has increased. The simultaneous occupation of all four pentagonal tunnels around a central square of octahedra is the characteristic structural feature of (Nb,W)12O32. This arrangement is observed here for the first time in the ternary system Nb/W/O. During the reaction, a part of the tungsten oxide is etched away and condenses as small particles near the irradiated crystallite. © 1999 Academic Press.","author":[{"dropping-particle":"","family":"Sayagués","given":"M. J.","non-dropping-particle":"","parse-names":false,"suffix":""},{"dropping-particle":"","family":"Hutchison","given":"J. L.","non-dropping-particle":"","parse-names":false,"suffix":""},{"dropping-particle":"","family":"Krumeich","given":"F.","non-dropping-particle":"","parse-names":false,"suffix":""}],"container-title":"Journal of Solid State Chemistry","id":"ITEM-1","issue":"1","issued":{"date-parts":[["1999"]]},"page":"33-40","title":"A new niobium tungsten oxide as a result of an in situ reaction in a gas reaction cell microscope","type":"article-journal","volume":"143"},"uris":["http://www.mendeley.com/documents/?uuid=b3f02c27-d4b3-4918-b1fd-abc12476e3a2"]}],"mendeley":{"formattedCitation":"&lt;sup&gt;51&lt;/sup&gt;","plainTextFormattedCitation":"51","previouslyFormattedCitation":"&lt;sup&gt;50&lt;/sup&gt;"},"properties":{"noteIndex":0},"schema":"https://github.com/citation-style-language/schema/raw/master/csl-citation.json"}</w:instrText>
      </w:r>
      <w:r w:rsidRPr="006A66E1">
        <w:fldChar w:fldCharType="separate"/>
      </w:r>
      <w:r w:rsidR="00065656" w:rsidRPr="00065656">
        <w:rPr>
          <w:noProof/>
          <w:vertAlign w:val="superscript"/>
        </w:rPr>
        <w:t>51</w:t>
      </w:r>
      <w:r w:rsidRPr="006A66E1">
        <w:fldChar w:fldCharType="end"/>
      </w:r>
      <w:r w:rsidRPr="006A66E1">
        <w:t xml:space="preserve"> </w:t>
      </w:r>
      <w:r>
        <w:t xml:space="preserve">This process led to the </w:t>
      </w:r>
      <w:r w:rsidRPr="006A66E1">
        <w:t>formation of small domains of the Nb rich √2</w:t>
      </w:r>
      <w:r w:rsidRPr="005D48C6">
        <w:rPr>
          <w:i/>
        </w:rPr>
        <w:t>a</w:t>
      </w:r>
      <w:r w:rsidRPr="006A66E1">
        <w:t>×√2</w:t>
      </w:r>
      <w:r w:rsidRPr="005D48C6">
        <w:rPr>
          <w:i/>
        </w:rPr>
        <w:t>a</w:t>
      </w:r>
      <w:r w:rsidRPr="006A66E1">
        <w:t xml:space="preserve"> supercell, which were </w:t>
      </w:r>
      <w:r>
        <w:t>considered</w:t>
      </w:r>
      <w:r w:rsidRPr="006A66E1">
        <w:t xml:space="preserve"> kinetically stable rather than thermodynamically stable. Two possible compositions were proposed for the supercell: (i) Nb</w:t>
      </w:r>
      <w:r w:rsidRPr="006A66E1">
        <w:rPr>
          <w:vertAlign w:val="subscript"/>
        </w:rPr>
        <w:t>7</w:t>
      </w:r>
      <w:r w:rsidRPr="006A66E1">
        <w:t>W</w:t>
      </w:r>
      <w:r w:rsidRPr="006A66E1">
        <w:rPr>
          <w:vertAlign w:val="subscript"/>
        </w:rPr>
        <w:t>5</w:t>
      </w:r>
      <w:r w:rsidRPr="006A66E1">
        <w:t>O</w:t>
      </w:r>
      <w:r w:rsidRPr="006A66E1">
        <w:rPr>
          <w:vertAlign w:val="subscript"/>
        </w:rPr>
        <w:t>32</w:t>
      </w:r>
      <w:r w:rsidRPr="006A66E1">
        <w:t xml:space="preserve"> based on the composition of the starting material, and (ii) Nb</w:t>
      </w:r>
      <w:r w:rsidRPr="006A66E1">
        <w:rPr>
          <w:vertAlign w:val="subscript"/>
        </w:rPr>
        <w:t>2</w:t>
      </w:r>
      <w:r w:rsidRPr="006A66E1">
        <w:t>WO</w:t>
      </w:r>
      <w:r w:rsidRPr="006A66E1">
        <w:rPr>
          <w:vertAlign w:val="subscript"/>
        </w:rPr>
        <w:t>8</w:t>
      </w:r>
      <w:r w:rsidRPr="006A66E1">
        <w:t xml:space="preserve"> whe</w:t>
      </w:r>
      <w:r>
        <w:t>re</w:t>
      </w:r>
      <w:r w:rsidRPr="006A66E1">
        <w:t xml:space="preserve"> the cations are fully oxidized. </w:t>
      </w:r>
    </w:p>
    <w:p w14:paraId="72370E76" w14:textId="716A65A0" w:rsidR="00B85C10" w:rsidRDefault="00B85C10" w:rsidP="00B85C10">
      <w:pPr>
        <w:pStyle w:val="Figures"/>
        <w:rPr>
          <w:szCs w:val="24"/>
          <w:lang w:val="en-IN"/>
        </w:rPr>
      </w:pPr>
      <w:r>
        <w:rPr>
          <w:szCs w:val="24"/>
          <w:lang w:val="en-IN"/>
        </w:rPr>
        <w:t>The α-Nb</w:t>
      </w:r>
      <w:r w:rsidRPr="00634391">
        <w:rPr>
          <w:szCs w:val="24"/>
          <w:vertAlign w:val="subscript"/>
          <w:lang w:val="en-IN"/>
        </w:rPr>
        <w:t>2</w:t>
      </w:r>
      <w:r>
        <w:rPr>
          <w:szCs w:val="24"/>
          <w:lang w:val="en-IN"/>
        </w:rPr>
        <w:t>WO</w:t>
      </w:r>
      <w:r w:rsidRPr="00634391">
        <w:rPr>
          <w:szCs w:val="24"/>
          <w:vertAlign w:val="subscript"/>
          <w:lang w:val="en-IN"/>
        </w:rPr>
        <w:t>8</w:t>
      </w:r>
      <w:r>
        <w:rPr>
          <w:szCs w:val="24"/>
          <w:lang w:val="en-IN"/>
        </w:rPr>
        <w:t xml:space="preserve"> exhibits a unit cell volume similar to that of β-</w:t>
      </w:r>
      <w:r w:rsidRPr="006B3776">
        <w:rPr>
          <w:szCs w:val="24"/>
          <w:lang w:val="en-IN"/>
        </w:rPr>
        <w:t xml:space="preserve"> </w:t>
      </w:r>
      <w:r>
        <w:rPr>
          <w:szCs w:val="24"/>
          <w:lang w:val="en-IN"/>
        </w:rPr>
        <w:t>Nb</w:t>
      </w:r>
      <w:r w:rsidRPr="00634391">
        <w:rPr>
          <w:szCs w:val="24"/>
          <w:vertAlign w:val="subscript"/>
          <w:lang w:val="en-IN"/>
        </w:rPr>
        <w:t>2</w:t>
      </w:r>
      <w:r>
        <w:rPr>
          <w:szCs w:val="24"/>
          <w:lang w:val="en-IN"/>
        </w:rPr>
        <w:t>WO</w:t>
      </w:r>
      <w:r w:rsidRPr="00634391">
        <w:rPr>
          <w:szCs w:val="24"/>
          <w:vertAlign w:val="subscript"/>
          <w:lang w:val="en-IN"/>
        </w:rPr>
        <w:t>8</w:t>
      </w:r>
      <w:r>
        <w:rPr>
          <w:szCs w:val="24"/>
          <w:lang w:val="en-IN"/>
        </w:rPr>
        <w:t xml:space="preserve"> (</w:t>
      </w:r>
      <w:r w:rsidRPr="007D3FB8">
        <w:rPr>
          <w:szCs w:val="24"/>
          <w:lang w:val="en-IN"/>
        </w:rPr>
        <w:fldChar w:fldCharType="begin"/>
      </w:r>
      <w:r w:rsidRPr="007D3FB8">
        <w:rPr>
          <w:szCs w:val="24"/>
          <w:lang w:val="en-IN"/>
        </w:rPr>
        <w:instrText xml:space="preserve"> REF _Ref144120066 \h </w:instrText>
      </w:r>
      <w:r w:rsidR="007D3FB8" w:rsidRPr="007D3FB8">
        <w:rPr>
          <w:szCs w:val="24"/>
          <w:lang w:val="en-IN"/>
        </w:rPr>
        <w:instrText xml:space="preserve"> \* MERGEFORMAT </w:instrText>
      </w:r>
      <w:r w:rsidRPr="007D3FB8">
        <w:rPr>
          <w:szCs w:val="24"/>
          <w:lang w:val="en-IN"/>
        </w:rPr>
      </w:r>
      <w:r w:rsidRPr="007D3FB8">
        <w:rPr>
          <w:szCs w:val="24"/>
          <w:lang w:val="en-IN"/>
        </w:rPr>
        <w:fldChar w:fldCharType="separate"/>
      </w:r>
      <w:r w:rsidR="00EF11B7" w:rsidRPr="00EF11B7">
        <w:rPr>
          <w:bCs/>
        </w:rPr>
        <w:t>Table S6</w:t>
      </w:r>
      <w:r w:rsidRPr="007D3FB8">
        <w:rPr>
          <w:szCs w:val="24"/>
          <w:lang w:val="en-IN"/>
        </w:rPr>
        <w:fldChar w:fldCharType="end"/>
      </w:r>
      <w:r>
        <w:rPr>
          <w:szCs w:val="24"/>
          <w:lang w:val="en-IN"/>
        </w:rPr>
        <w:t>), but it differs in the arrangement</w:t>
      </w:r>
      <w:r w:rsidR="00AF3B07">
        <w:rPr>
          <w:szCs w:val="24"/>
          <w:lang w:val="en-IN"/>
        </w:rPr>
        <w:t xml:space="preserve"> of</w:t>
      </w:r>
      <w:r>
        <w:rPr>
          <w:szCs w:val="24"/>
          <w:lang w:val="en-IN"/>
        </w:rPr>
        <w:t xml:space="preserve"> </w:t>
      </w:r>
      <w:r>
        <w:rPr>
          <w:szCs w:val="24"/>
        </w:rPr>
        <w:t>PCs within the lattice. In case of NbWO</w:t>
      </w:r>
      <w:r w:rsidRPr="008A407C">
        <w:rPr>
          <w:szCs w:val="24"/>
          <w:vertAlign w:val="subscript"/>
        </w:rPr>
        <w:t xml:space="preserve">5.5 </w:t>
      </w:r>
      <w:r>
        <w:rPr>
          <w:szCs w:val="24"/>
        </w:rPr>
        <w:t xml:space="preserve">(depicted in </w:t>
      </w:r>
      <w:r w:rsidRPr="00245268">
        <w:rPr>
          <w:szCs w:val="24"/>
          <w:lang w:val="en-IN"/>
        </w:rPr>
        <w:fldChar w:fldCharType="begin"/>
      </w:r>
      <w:r w:rsidRPr="00245268">
        <w:rPr>
          <w:szCs w:val="24"/>
          <w:lang w:val="en-IN"/>
        </w:rPr>
        <w:instrText xml:space="preserve"> REF _Ref144120664 \h </w:instrText>
      </w:r>
      <w:r w:rsidR="00245268" w:rsidRPr="00245268">
        <w:rPr>
          <w:szCs w:val="24"/>
          <w:lang w:val="en-IN"/>
        </w:rPr>
        <w:instrText xml:space="preserve"> \* MERGEFORMAT </w:instrText>
      </w:r>
      <w:r w:rsidRPr="00245268">
        <w:rPr>
          <w:szCs w:val="24"/>
          <w:lang w:val="en-IN"/>
        </w:rPr>
      </w:r>
      <w:r w:rsidRPr="00245268">
        <w:rPr>
          <w:szCs w:val="24"/>
          <w:lang w:val="en-IN"/>
        </w:rPr>
        <w:fldChar w:fldCharType="separate"/>
      </w:r>
      <w:r w:rsidR="00EF11B7" w:rsidRPr="00EF11B7">
        <w:rPr>
          <w:bCs/>
        </w:rPr>
        <w:t>Fig. S20</w:t>
      </w:r>
      <w:r w:rsidRPr="00245268">
        <w:rPr>
          <w:szCs w:val="24"/>
          <w:lang w:val="en-IN"/>
        </w:rPr>
        <w:fldChar w:fldCharType="end"/>
      </w:r>
      <w:r>
        <w:rPr>
          <w:szCs w:val="24"/>
          <w:lang w:val="en-IN"/>
        </w:rPr>
        <w:t xml:space="preserve">a) </w:t>
      </w:r>
      <w:r>
        <w:rPr>
          <w:szCs w:val="24"/>
        </w:rPr>
        <w:lastRenderedPageBreak/>
        <w:t xml:space="preserve">and </w:t>
      </w:r>
      <w:r>
        <w:t>β-</w:t>
      </w:r>
      <w:r w:rsidRPr="006B3776">
        <w:t xml:space="preserve"> </w:t>
      </w:r>
      <w:r>
        <w:t>Nb</w:t>
      </w:r>
      <w:r w:rsidRPr="006B3776">
        <w:rPr>
          <w:vertAlign w:val="subscript"/>
        </w:rPr>
        <w:t>2</w:t>
      </w:r>
      <w:r>
        <w:t>WO</w:t>
      </w:r>
      <w:r w:rsidRPr="006B3776">
        <w:rPr>
          <w:vertAlign w:val="subscript"/>
        </w:rPr>
        <w:t>8</w:t>
      </w:r>
      <w:r>
        <w:t xml:space="preserve"> (shown in </w:t>
      </w:r>
      <w:r w:rsidRPr="00245268">
        <w:rPr>
          <w:szCs w:val="24"/>
          <w:lang w:val="en-IN"/>
        </w:rPr>
        <w:fldChar w:fldCharType="begin"/>
      </w:r>
      <w:r w:rsidRPr="00245268">
        <w:rPr>
          <w:szCs w:val="24"/>
          <w:lang w:val="en-IN"/>
        </w:rPr>
        <w:instrText xml:space="preserve"> REF _Ref144120664 \h </w:instrText>
      </w:r>
      <w:r w:rsidR="00245268" w:rsidRPr="00245268">
        <w:rPr>
          <w:szCs w:val="24"/>
          <w:lang w:val="en-IN"/>
        </w:rPr>
        <w:instrText xml:space="preserve"> \* MERGEFORMAT </w:instrText>
      </w:r>
      <w:r w:rsidRPr="00245268">
        <w:rPr>
          <w:szCs w:val="24"/>
          <w:lang w:val="en-IN"/>
        </w:rPr>
      </w:r>
      <w:r w:rsidRPr="00245268">
        <w:rPr>
          <w:szCs w:val="24"/>
          <w:lang w:val="en-IN"/>
        </w:rPr>
        <w:fldChar w:fldCharType="separate"/>
      </w:r>
      <w:r w:rsidR="00EF11B7" w:rsidRPr="00EF11B7">
        <w:rPr>
          <w:bCs/>
        </w:rPr>
        <w:t>Fig. S20</w:t>
      </w:r>
      <w:r w:rsidRPr="00245268">
        <w:rPr>
          <w:szCs w:val="24"/>
          <w:lang w:val="en-IN"/>
        </w:rPr>
        <w:fldChar w:fldCharType="end"/>
      </w:r>
      <w:r>
        <w:rPr>
          <w:szCs w:val="24"/>
          <w:lang w:val="en-IN"/>
        </w:rPr>
        <w:t xml:space="preserve">b) </w:t>
      </w:r>
      <w:r>
        <w:t>the</w:t>
      </w:r>
      <w:r>
        <w:rPr>
          <w:szCs w:val="24"/>
        </w:rPr>
        <w:t xml:space="preserve"> PCs are formed</w:t>
      </w:r>
      <w:r w:rsidRPr="006A66E1">
        <w:rPr>
          <w:szCs w:val="24"/>
        </w:rPr>
        <w:t xml:space="preserve"> by a 45° rotation of a 2×2 block of octahedra</w:t>
      </w:r>
      <w:r>
        <w:rPr>
          <w:szCs w:val="24"/>
        </w:rPr>
        <w:t xml:space="preserve">, as </w:t>
      </w:r>
      <w:r w:rsidR="009155E2">
        <w:rPr>
          <w:szCs w:val="24"/>
        </w:rPr>
        <w:t>described</w:t>
      </w:r>
      <w:r>
        <w:rPr>
          <w:szCs w:val="24"/>
        </w:rPr>
        <w:t xml:space="preserve"> in the introduction </w:t>
      </w:r>
      <w:r w:rsidR="009155E2">
        <w:rPr>
          <w:szCs w:val="24"/>
        </w:rPr>
        <w:t xml:space="preserve">to the main text </w:t>
      </w:r>
      <w:r>
        <w:rPr>
          <w:szCs w:val="24"/>
        </w:rPr>
        <w:t xml:space="preserve">(see </w:t>
      </w:r>
      <w:r w:rsidRPr="006A66E1">
        <w:rPr>
          <w:rStyle w:val="FiguresChar"/>
          <w:szCs w:val="24"/>
        </w:rPr>
        <w:fldChar w:fldCharType="begin"/>
      </w:r>
      <w:r w:rsidRPr="006A66E1">
        <w:rPr>
          <w:rStyle w:val="FiguresChar"/>
          <w:szCs w:val="24"/>
        </w:rPr>
        <w:instrText xml:space="preserve"> REF _Ref132019899 \h  \* MERGEFORMAT </w:instrText>
      </w:r>
      <w:r w:rsidRPr="006A66E1">
        <w:rPr>
          <w:rStyle w:val="FiguresChar"/>
          <w:szCs w:val="24"/>
        </w:rPr>
      </w:r>
      <w:r w:rsidRPr="006A66E1">
        <w:rPr>
          <w:rStyle w:val="FiguresChar"/>
          <w:szCs w:val="24"/>
        </w:rPr>
        <w:fldChar w:fldCharType="separate"/>
      </w:r>
      <w:r w:rsidR="00EF11B7" w:rsidRPr="00EF11B7">
        <w:rPr>
          <w:rStyle w:val="FiguresChar"/>
          <w:szCs w:val="24"/>
        </w:rPr>
        <w:t>Fig. 1</w:t>
      </w:r>
      <w:r w:rsidRPr="006A66E1">
        <w:rPr>
          <w:rStyle w:val="FiguresChar"/>
          <w:szCs w:val="24"/>
        </w:rPr>
        <w:fldChar w:fldCharType="end"/>
      </w:r>
      <w:r w:rsidRPr="006A66E1">
        <w:rPr>
          <w:szCs w:val="24"/>
        </w:rPr>
        <w:t>b</w:t>
      </w:r>
      <w:r>
        <w:rPr>
          <w:szCs w:val="24"/>
        </w:rPr>
        <w:t xml:space="preserve">). In </w:t>
      </w:r>
      <w:r>
        <w:rPr>
          <w:szCs w:val="24"/>
          <w:lang w:val="en-IN"/>
        </w:rPr>
        <w:t>α-Nb</w:t>
      </w:r>
      <w:r w:rsidRPr="00634391">
        <w:rPr>
          <w:szCs w:val="24"/>
          <w:vertAlign w:val="subscript"/>
          <w:lang w:val="en-IN"/>
        </w:rPr>
        <w:t>2</w:t>
      </w:r>
      <w:r>
        <w:rPr>
          <w:szCs w:val="24"/>
          <w:lang w:val="en-IN"/>
        </w:rPr>
        <w:t>WO</w:t>
      </w:r>
      <w:r w:rsidRPr="00634391">
        <w:rPr>
          <w:szCs w:val="24"/>
          <w:vertAlign w:val="subscript"/>
          <w:lang w:val="en-IN"/>
        </w:rPr>
        <w:t>8</w:t>
      </w:r>
      <w:r>
        <w:rPr>
          <w:szCs w:val="24"/>
          <w:lang w:val="en-IN"/>
        </w:rPr>
        <w:t xml:space="preserve">, the rotating </w:t>
      </w:r>
      <w:r w:rsidRPr="006A66E1">
        <w:rPr>
          <w:szCs w:val="24"/>
        </w:rPr>
        <w:t>2×2 block of octahedra</w:t>
      </w:r>
      <w:r>
        <w:rPr>
          <w:szCs w:val="24"/>
          <w:lang w:val="en-IN"/>
        </w:rPr>
        <w:t xml:space="preserve"> is positioned adjacent to each other within a row. Consequently, two out of the four pentagonal and trigonal channels recombine to create square channels, retaining only two pentagonal and trigonal channels (depicted in </w:t>
      </w:r>
      <w:r w:rsidRPr="00245268">
        <w:rPr>
          <w:szCs w:val="24"/>
          <w:lang w:val="en-IN"/>
        </w:rPr>
        <w:fldChar w:fldCharType="begin"/>
      </w:r>
      <w:r w:rsidRPr="00245268">
        <w:rPr>
          <w:szCs w:val="24"/>
          <w:lang w:val="en-IN"/>
        </w:rPr>
        <w:instrText xml:space="preserve"> REF _Ref144120664 \h </w:instrText>
      </w:r>
      <w:r w:rsidR="00245268" w:rsidRPr="00245268">
        <w:rPr>
          <w:szCs w:val="24"/>
          <w:lang w:val="en-IN"/>
        </w:rPr>
        <w:instrText xml:space="preserve"> \* MERGEFORMAT </w:instrText>
      </w:r>
      <w:r w:rsidRPr="00245268">
        <w:rPr>
          <w:szCs w:val="24"/>
          <w:lang w:val="en-IN"/>
        </w:rPr>
      </w:r>
      <w:r w:rsidRPr="00245268">
        <w:rPr>
          <w:szCs w:val="24"/>
          <w:lang w:val="en-IN"/>
        </w:rPr>
        <w:fldChar w:fldCharType="separate"/>
      </w:r>
      <w:r w:rsidR="00EF11B7" w:rsidRPr="00EF11B7">
        <w:rPr>
          <w:bCs/>
        </w:rPr>
        <w:t>Fig. S20</w:t>
      </w:r>
      <w:r w:rsidRPr="00245268">
        <w:rPr>
          <w:szCs w:val="24"/>
          <w:lang w:val="en-IN"/>
        </w:rPr>
        <w:fldChar w:fldCharType="end"/>
      </w:r>
      <w:r>
        <w:rPr>
          <w:szCs w:val="24"/>
          <w:lang w:val="en-IN"/>
        </w:rPr>
        <w:t>c). In comparison to the bronze phases discussed in this paper, α-Nb</w:t>
      </w:r>
      <w:r w:rsidRPr="00634391">
        <w:rPr>
          <w:szCs w:val="24"/>
          <w:vertAlign w:val="subscript"/>
          <w:lang w:val="en-IN"/>
        </w:rPr>
        <w:t>2</w:t>
      </w:r>
      <w:r>
        <w:rPr>
          <w:szCs w:val="24"/>
          <w:lang w:val="en-IN"/>
        </w:rPr>
        <w:t>WO</w:t>
      </w:r>
      <w:r w:rsidRPr="00634391">
        <w:rPr>
          <w:szCs w:val="24"/>
          <w:vertAlign w:val="subscript"/>
          <w:lang w:val="en-IN"/>
        </w:rPr>
        <w:t>8</w:t>
      </w:r>
      <w:r>
        <w:rPr>
          <w:szCs w:val="24"/>
          <w:lang w:val="en-IN"/>
        </w:rPr>
        <w:t xml:space="preserve"> </w:t>
      </w:r>
      <w:r w:rsidR="009155E2">
        <w:rPr>
          <w:szCs w:val="24"/>
          <w:lang w:val="en-IN"/>
        </w:rPr>
        <w:t>contains</w:t>
      </w:r>
      <w:r>
        <w:rPr>
          <w:szCs w:val="24"/>
          <w:lang w:val="en-IN"/>
        </w:rPr>
        <w:t xml:space="preserve"> completely filled PCs. </w:t>
      </w:r>
      <w:r w:rsidR="009155E2">
        <w:rPr>
          <w:szCs w:val="24"/>
        </w:rPr>
        <w:t xml:space="preserve">(Note that we suggest that this is reason for the poor electrochemical performance of this phase in comparison to the new bronze polymorph </w:t>
      </w:r>
      <w:r w:rsidR="009155E2">
        <w:rPr>
          <w:szCs w:val="24"/>
          <w:lang w:val="en-IN"/>
        </w:rPr>
        <w:t>β-</w:t>
      </w:r>
      <w:r w:rsidR="009155E2" w:rsidRPr="006B3776">
        <w:rPr>
          <w:szCs w:val="24"/>
          <w:lang w:val="en-IN"/>
        </w:rPr>
        <w:t xml:space="preserve"> </w:t>
      </w:r>
      <w:r w:rsidR="009155E2">
        <w:rPr>
          <w:szCs w:val="24"/>
          <w:lang w:val="en-IN"/>
        </w:rPr>
        <w:t>Nb</w:t>
      </w:r>
      <w:r w:rsidR="009155E2" w:rsidRPr="00634391">
        <w:rPr>
          <w:szCs w:val="24"/>
          <w:vertAlign w:val="subscript"/>
          <w:lang w:val="en-IN"/>
        </w:rPr>
        <w:t>2</w:t>
      </w:r>
      <w:r w:rsidR="009155E2">
        <w:rPr>
          <w:szCs w:val="24"/>
          <w:lang w:val="en-IN"/>
        </w:rPr>
        <w:t>WO</w:t>
      </w:r>
      <w:r w:rsidR="009155E2" w:rsidRPr="00634391">
        <w:rPr>
          <w:szCs w:val="24"/>
          <w:vertAlign w:val="subscript"/>
          <w:lang w:val="en-IN"/>
        </w:rPr>
        <w:t>8</w:t>
      </w:r>
      <w:r w:rsidR="009155E2">
        <w:rPr>
          <w:szCs w:val="24"/>
        </w:rPr>
        <w:t xml:space="preserve">). </w:t>
      </w:r>
      <w:r>
        <w:rPr>
          <w:szCs w:val="24"/>
          <w:lang w:val="en-IN"/>
        </w:rPr>
        <w:t xml:space="preserve">Notably, </w:t>
      </w:r>
      <w:r w:rsidR="009155E2">
        <w:rPr>
          <w:szCs w:val="24"/>
        </w:rPr>
        <w:t>NbWO</w:t>
      </w:r>
      <w:r w:rsidR="009155E2" w:rsidRPr="008A407C">
        <w:rPr>
          <w:szCs w:val="24"/>
          <w:vertAlign w:val="subscript"/>
        </w:rPr>
        <w:t>5.5</w:t>
      </w:r>
      <w:r w:rsidR="009155E2">
        <w:rPr>
          <w:szCs w:val="24"/>
          <w:lang w:val="en-IN"/>
        </w:rPr>
        <w:t xml:space="preserve"> and </w:t>
      </w:r>
      <w:r w:rsidR="009155E2" w:rsidRPr="00AF3B07">
        <w:rPr>
          <w:rFonts w:ascii="Symbol" w:hAnsi="Symbol"/>
          <w:szCs w:val="24"/>
          <w:lang w:val="en-IN"/>
        </w:rPr>
        <w:t></w:t>
      </w:r>
      <w:r w:rsidR="009155E2">
        <w:rPr>
          <w:rFonts w:ascii="Symbol" w:hAnsi="Symbol"/>
          <w:szCs w:val="24"/>
          <w:lang w:val="en-IN"/>
        </w:rPr>
        <w:t></w:t>
      </w:r>
      <w:r w:rsidR="009155E2" w:rsidRPr="00AF3B07">
        <w:rPr>
          <w:szCs w:val="24"/>
          <w:lang w:val="en-IN"/>
        </w:rPr>
        <w:t>and</w:t>
      </w:r>
      <w:r w:rsidR="009155E2" w:rsidRPr="009155E2">
        <w:rPr>
          <w:szCs w:val="24"/>
          <w:lang w:val="en-IN"/>
        </w:rPr>
        <w:t xml:space="preserve"> </w:t>
      </w:r>
      <w:r w:rsidR="009155E2">
        <w:rPr>
          <w:szCs w:val="24"/>
          <w:lang w:val="en-IN"/>
        </w:rPr>
        <w:t>β-</w:t>
      </w:r>
      <w:r w:rsidR="009155E2" w:rsidRPr="006B3776">
        <w:rPr>
          <w:szCs w:val="24"/>
          <w:lang w:val="en-IN"/>
        </w:rPr>
        <w:t xml:space="preserve"> </w:t>
      </w:r>
      <w:r w:rsidR="009155E2">
        <w:rPr>
          <w:szCs w:val="24"/>
          <w:lang w:val="en-IN"/>
        </w:rPr>
        <w:t>Nb</w:t>
      </w:r>
      <w:r w:rsidR="009155E2" w:rsidRPr="00634391">
        <w:rPr>
          <w:szCs w:val="24"/>
          <w:vertAlign w:val="subscript"/>
          <w:lang w:val="en-IN"/>
        </w:rPr>
        <w:t>2</w:t>
      </w:r>
      <w:r w:rsidR="009155E2">
        <w:rPr>
          <w:szCs w:val="24"/>
          <w:lang w:val="en-IN"/>
        </w:rPr>
        <w:t>WO</w:t>
      </w:r>
      <w:r w:rsidR="009155E2" w:rsidRPr="00634391">
        <w:rPr>
          <w:szCs w:val="24"/>
          <w:vertAlign w:val="subscript"/>
          <w:lang w:val="en-IN"/>
        </w:rPr>
        <w:t>8</w:t>
      </w:r>
      <w:r w:rsidR="009155E2">
        <w:rPr>
          <w:szCs w:val="24"/>
          <w:vertAlign w:val="subscript"/>
          <w:lang w:val="en-IN"/>
        </w:rPr>
        <w:t xml:space="preserve"> </w:t>
      </w:r>
      <w:r>
        <w:rPr>
          <w:szCs w:val="24"/>
          <w:lang w:val="en-IN"/>
        </w:rPr>
        <w:t>also share a similarity in which the WO</w:t>
      </w:r>
      <w:r w:rsidRPr="008A407C">
        <w:rPr>
          <w:szCs w:val="24"/>
          <w:vertAlign w:val="subscript"/>
          <w:lang w:val="en-IN"/>
        </w:rPr>
        <w:t>6</w:t>
      </w:r>
      <w:r w:rsidRPr="009B5353">
        <w:rPr>
          <w:szCs w:val="24"/>
          <w:lang w:val="en-IN"/>
        </w:rPr>
        <w:t>-</w:t>
      </w:r>
      <w:r>
        <w:rPr>
          <w:szCs w:val="24"/>
          <w:lang w:val="en-IN"/>
        </w:rPr>
        <w:t xml:space="preserve">rich octahedra are ordered and arranged in a square pattern in </w:t>
      </w:r>
      <w:r>
        <w:rPr>
          <w:szCs w:val="24"/>
        </w:rPr>
        <w:t>NbWO</w:t>
      </w:r>
      <w:r w:rsidRPr="008A407C">
        <w:rPr>
          <w:szCs w:val="24"/>
          <w:vertAlign w:val="subscript"/>
        </w:rPr>
        <w:t>5.5</w:t>
      </w:r>
      <w:r>
        <w:rPr>
          <w:szCs w:val="24"/>
          <w:lang w:val="en-IN"/>
        </w:rPr>
        <w:t xml:space="preserve"> and </w:t>
      </w:r>
      <w:r>
        <w:t>β-</w:t>
      </w:r>
      <w:r w:rsidRPr="006B3776">
        <w:t xml:space="preserve"> </w:t>
      </w:r>
      <w:r>
        <w:t>Nb</w:t>
      </w:r>
      <w:r w:rsidRPr="006B3776">
        <w:rPr>
          <w:vertAlign w:val="subscript"/>
        </w:rPr>
        <w:t>2</w:t>
      </w:r>
      <w:r>
        <w:t>WO</w:t>
      </w:r>
      <w:r w:rsidRPr="006B3776">
        <w:rPr>
          <w:vertAlign w:val="subscript"/>
        </w:rPr>
        <w:t>8</w:t>
      </w:r>
      <w:r>
        <w:t xml:space="preserve"> </w:t>
      </w:r>
      <w:r>
        <w:rPr>
          <w:szCs w:val="24"/>
          <w:lang w:val="en-IN"/>
        </w:rPr>
        <w:t>and while maintaining a nearly square pattern in α-Nb</w:t>
      </w:r>
      <w:r w:rsidRPr="00634391">
        <w:rPr>
          <w:szCs w:val="24"/>
          <w:vertAlign w:val="subscript"/>
          <w:lang w:val="en-IN"/>
        </w:rPr>
        <w:t>2</w:t>
      </w:r>
      <w:r>
        <w:rPr>
          <w:szCs w:val="24"/>
          <w:lang w:val="en-IN"/>
        </w:rPr>
        <w:t>WO</w:t>
      </w:r>
      <w:r w:rsidRPr="00634391">
        <w:rPr>
          <w:szCs w:val="24"/>
          <w:vertAlign w:val="subscript"/>
          <w:lang w:val="en-IN"/>
        </w:rPr>
        <w:t>8</w:t>
      </w:r>
      <w:r w:rsidRPr="008A407C">
        <w:rPr>
          <w:szCs w:val="24"/>
          <w:lang w:val="en-IN"/>
        </w:rPr>
        <w:t xml:space="preserve"> </w:t>
      </w:r>
      <w:r w:rsidR="00B45BD0">
        <w:rPr>
          <w:szCs w:val="24"/>
          <w:lang w:val="en-IN"/>
        </w:rPr>
        <w:t xml:space="preserve">as </w:t>
      </w:r>
      <w:r>
        <w:rPr>
          <w:szCs w:val="24"/>
          <w:lang w:val="en-IN"/>
        </w:rPr>
        <w:t xml:space="preserve">shown in </w:t>
      </w:r>
      <w:r w:rsidRPr="00245268">
        <w:rPr>
          <w:szCs w:val="24"/>
          <w:lang w:val="en-IN"/>
        </w:rPr>
        <w:fldChar w:fldCharType="begin"/>
      </w:r>
      <w:r w:rsidRPr="00245268">
        <w:rPr>
          <w:szCs w:val="24"/>
          <w:lang w:val="en-IN"/>
        </w:rPr>
        <w:instrText xml:space="preserve"> REF _Ref144120664 \h </w:instrText>
      </w:r>
      <w:r w:rsidR="00245268" w:rsidRPr="00245268">
        <w:rPr>
          <w:szCs w:val="24"/>
          <w:lang w:val="en-IN"/>
        </w:rPr>
        <w:instrText xml:space="preserve"> \* MERGEFORMAT </w:instrText>
      </w:r>
      <w:r w:rsidRPr="00245268">
        <w:rPr>
          <w:szCs w:val="24"/>
          <w:lang w:val="en-IN"/>
        </w:rPr>
      </w:r>
      <w:r w:rsidRPr="00245268">
        <w:rPr>
          <w:szCs w:val="24"/>
          <w:lang w:val="en-IN"/>
        </w:rPr>
        <w:fldChar w:fldCharType="separate"/>
      </w:r>
      <w:r w:rsidR="00EF11B7" w:rsidRPr="00EF11B7">
        <w:rPr>
          <w:bCs/>
        </w:rPr>
        <w:t>Fig. S20</w:t>
      </w:r>
      <w:r w:rsidRPr="00245268">
        <w:rPr>
          <w:szCs w:val="24"/>
          <w:lang w:val="en-IN"/>
        </w:rPr>
        <w:fldChar w:fldCharType="end"/>
      </w:r>
      <w:r w:rsidR="00B45BD0">
        <w:rPr>
          <w:szCs w:val="24"/>
          <w:lang w:val="en-IN"/>
        </w:rPr>
        <w:t>d-f</w:t>
      </w:r>
      <w:r>
        <w:rPr>
          <w:szCs w:val="24"/>
          <w:lang w:val="en-IN"/>
        </w:rPr>
        <w:t xml:space="preserve">. Further details </w:t>
      </w:r>
      <w:r w:rsidR="009155E2">
        <w:rPr>
          <w:szCs w:val="24"/>
          <w:lang w:val="en-IN"/>
        </w:rPr>
        <w:t>including</w:t>
      </w:r>
      <w:r>
        <w:rPr>
          <w:szCs w:val="24"/>
          <w:lang w:val="en-IN"/>
        </w:rPr>
        <w:t xml:space="preserve"> the average W-W distance</w:t>
      </w:r>
      <w:r w:rsidR="009155E2">
        <w:rPr>
          <w:szCs w:val="24"/>
          <w:lang w:val="en-IN"/>
        </w:rPr>
        <w:t>s</w:t>
      </w:r>
      <w:r>
        <w:rPr>
          <w:szCs w:val="24"/>
          <w:lang w:val="en-IN"/>
        </w:rPr>
        <w:t xml:space="preserve"> in these three structures can be found in </w:t>
      </w:r>
      <w:r w:rsidRPr="007D3FB8">
        <w:rPr>
          <w:szCs w:val="24"/>
          <w:lang w:val="en-IN"/>
        </w:rPr>
        <w:fldChar w:fldCharType="begin"/>
      </w:r>
      <w:r w:rsidRPr="007D3FB8">
        <w:rPr>
          <w:szCs w:val="24"/>
          <w:lang w:val="en-IN"/>
        </w:rPr>
        <w:instrText xml:space="preserve"> REF _Ref144120066 \h </w:instrText>
      </w:r>
      <w:r w:rsidR="007D3FB8" w:rsidRPr="007D3FB8">
        <w:rPr>
          <w:szCs w:val="24"/>
          <w:lang w:val="en-IN"/>
        </w:rPr>
        <w:instrText xml:space="preserve"> \* MERGEFORMAT </w:instrText>
      </w:r>
      <w:r w:rsidRPr="007D3FB8">
        <w:rPr>
          <w:szCs w:val="24"/>
          <w:lang w:val="en-IN"/>
        </w:rPr>
      </w:r>
      <w:r w:rsidRPr="007D3FB8">
        <w:rPr>
          <w:szCs w:val="24"/>
          <w:lang w:val="en-IN"/>
        </w:rPr>
        <w:fldChar w:fldCharType="separate"/>
      </w:r>
      <w:r w:rsidR="00EF11B7" w:rsidRPr="00EF11B7">
        <w:rPr>
          <w:bCs/>
        </w:rPr>
        <w:t>Table S6</w:t>
      </w:r>
      <w:r w:rsidRPr="007D3FB8">
        <w:rPr>
          <w:szCs w:val="24"/>
          <w:lang w:val="en-IN"/>
        </w:rPr>
        <w:fldChar w:fldCharType="end"/>
      </w:r>
      <w:r>
        <w:rPr>
          <w:szCs w:val="24"/>
          <w:lang w:val="en-IN"/>
        </w:rPr>
        <w:t>.</w:t>
      </w:r>
    </w:p>
    <w:p w14:paraId="5B626155" w14:textId="77777777" w:rsidR="007D3FB8" w:rsidRPr="007D3FB8" w:rsidRDefault="007D3FB8" w:rsidP="00B85C10">
      <w:pPr>
        <w:pStyle w:val="Figures"/>
        <w:rPr>
          <w:b/>
          <w:bCs/>
        </w:rPr>
      </w:pPr>
    </w:p>
    <w:p w14:paraId="4532B376" w14:textId="453F829B" w:rsidR="00B85C10" w:rsidRDefault="00B85C10" w:rsidP="00B85C10">
      <w:pPr>
        <w:pStyle w:val="Figures"/>
      </w:pPr>
      <w:bookmarkStart w:id="57" w:name="_Ref144120066"/>
      <w:bookmarkStart w:id="58" w:name="_Ref150614047"/>
      <w:r w:rsidRPr="00F35A72">
        <w:rPr>
          <w:b/>
          <w:bCs/>
        </w:rPr>
        <w:t>Table S</w:t>
      </w:r>
      <w:r w:rsidR="00C76D82">
        <w:rPr>
          <w:b/>
          <w:bCs/>
        </w:rPr>
        <w:fldChar w:fldCharType="begin"/>
      </w:r>
      <w:r w:rsidR="00C76D82">
        <w:rPr>
          <w:b/>
          <w:bCs/>
        </w:rPr>
        <w:instrText xml:space="preserve"> SEQ Table_S \* ARABIC </w:instrText>
      </w:r>
      <w:r w:rsidR="00C76D82">
        <w:rPr>
          <w:b/>
          <w:bCs/>
        </w:rPr>
        <w:fldChar w:fldCharType="separate"/>
      </w:r>
      <w:r w:rsidR="00EF11B7">
        <w:rPr>
          <w:b/>
          <w:bCs/>
          <w:noProof/>
        </w:rPr>
        <w:t>6</w:t>
      </w:r>
      <w:r w:rsidR="00C76D82">
        <w:rPr>
          <w:b/>
          <w:bCs/>
        </w:rPr>
        <w:fldChar w:fldCharType="end"/>
      </w:r>
      <w:bookmarkEnd w:id="57"/>
      <w:r w:rsidR="006F6702">
        <w:t xml:space="preserve"> </w:t>
      </w:r>
      <w:r>
        <w:t>Unit cell parameters and cell volume of NbWO</w:t>
      </w:r>
      <w:r w:rsidRPr="006B3776">
        <w:rPr>
          <w:vertAlign w:val="subscript"/>
        </w:rPr>
        <w:t>5.5</w:t>
      </w:r>
      <w:r>
        <w:t>, α-Nb</w:t>
      </w:r>
      <w:r w:rsidRPr="006B3776">
        <w:rPr>
          <w:vertAlign w:val="subscript"/>
        </w:rPr>
        <w:t>2</w:t>
      </w:r>
      <w:r>
        <w:t>WO</w:t>
      </w:r>
      <w:r w:rsidRPr="006B3776">
        <w:rPr>
          <w:vertAlign w:val="subscript"/>
        </w:rPr>
        <w:t>8</w:t>
      </w:r>
      <w:r>
        <w:t xml:space="preserve"> and β-</w:t>
      </w:r>
      <w:r w:rsidRPr="006B3776">
        <w:t xml:space="preserve"> </w:t>
      </w:r>
      <w:r>
        <w:t>Nb</w:t>
      </w:r>
      <w:r w:rsidRPr="006B3776">
        <w:rPr>
          <w:vertAlign w:val="subscript"/>
        </w:rPr>
        <w:t>2</w:t>
      </w:r>
      <w:r>
        <w:t>WO</w:t>
      </w:r>
      <w:r w:rsidRPr="006B3776">
        <w:rPr>
          <w:vertAlign w:val="subscript"/>
        </w:rPr>
        <w:t>8</w:t>
      </w:r>
      <w:r>
        <w:t>.</w:t>
      </w:r>
      <w:bookmarkEnd w:id="58"/>
    </w:p>
    <w:p w14:paraId="4C0AA4A0" w14:textId="77777777" w:rsidR="00D6456F" w:rsidRPr="006B3776" w:rsidRDefault="00D6456F" w:rsidP="00B85C10">
      <w:pPr>
        <w:pStyle w:val="Figures"/>
      </w:pPr>
    </w:p>
    <w:tbl>
      <w:tblPr>
        <w:tblStyle w:val="TableGridLight"/>
        <w:tblW w:w="62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752"/>
        <w:gridCol w:w="1457"/>
        <w:gridCol w:w="1516"/>
        <w:gridCol w:w="1516"/>
      </w:tblGrid>
      <w:tr w:rsidR="00B85C10" w:rsidRPr="00634391" w14:paraId="447233A8" w14:textId="77777777" w:rsidTr="00C0377D">
        <w:trPr>
          <w:trHeight w:val="528"/>
          <w:jc w:val="center"/>
        </w:trPr>
        <w:tc>
          <w:tcPr>
            <w:tcW w:w="1752" w:type="dxa"/>
            <w:hideMark/>
          </w:tcPr>
          <w:p w14:paraId="451B939A" w14:textId="77777777" w:rsidR="00B85C10" w:rsidRPr="00634391" w:rsidRDefault="00B85C10" w:rsidP="00C0377D">
            <w:pPr>
              <w:pStyle w:val="Figures"/>
              <w:spacing w:after="200"/>
              <w:rPr>
                <w:szCs w:val="24"/>
              </w:rPr>
            </w:pPr>
          </w:p>
        </w:tc>
        <w:tc>
          <w:tcPr>
            <w:tcW w:w="1457" w:type="dxa"/>
            <w:hideMark/>
          </w:tcPr>
          <w:p w14:paraId="4DFA5DB3" w14:textId="77777777" w:rsidR="00B85C10" w:rsidRPr="00634391" w:rsidRDefault="00B85C10" w:rsidP="00C0377D">
            <w:pPr>
              <w:pStyle w:val="Figures"/>
              <w:spacing w:after="200"/>
              <w:rPr>
                <w:szCs w:val="24"/>
              </w:rPr>
            </w:pPr>
            <w:r w:rsidRPr="00634391">
              <w:rPr>
                <w:b/>
                <w:bCs/>
                <w:szCs w:val="24"/>
              </w:rPr>
              <w:t>NbWO</w:t>
            </w:r>
            <w:r w:rsidRPr="00634391">
              <w:rPr>
                <w:b/>
                <w:bCs/>
                <w:szCs w:val="24"/>
                <w:vertAlign w:val="subscript"/>
              </w:rPr>
              <w:t>5.5</w:t>
            </w:r>
          </w:p>
        </w:tc>
        <w:tc>
          <w:tcPr>
            <w:tcW w:w="1516" w:type="dxa"/>
            <w:hideMark/>
          </w:tcPr>
          <w:p w14:paraId="18E9854E" w14:textId="77777777" w:rsidR="00B85C10" w:rsidRPr="00634391" w:rsidRDefault="00B85C10" w:rsidP="00C0377D">
            <w:pPr>
              <w:pStyle w:val="Figures"/>
              <w:spacing w:after="200"/>
              <w:rPr>
                <w:szCs w:val="24"/>
              </w:rPr>
            </w:pPr>
            <w:r w:rsidRPr="00634391">
              <w:rPr>
                <w:b/>
                <w:bCs/>
                <w:szCs w:val="24"/>
              </w:rPr>
              <w:t>β-Nb</w:t>
            </w:r>
            <w:r w:rsidRPr="00634391">
              <w:rPr>
                <w:b/>
                <w:bCs/>
                <w:szCs w:val="24"/>
                <w:vertAlign w:val="subscript"/>
              </w:rPr>
              <w:t>2</w:t>
            </w:r>
            <w:r w:rsidRPr="00634391">
              <w:rPr>
                <w:b/>
                <w:bCs/>
                <w:szCs w:val="24"/>
              </w:rPr>
              <w:t>WO</w:t>
            </w:r>
            <w:r w:rsidRPr="00634391">
              <w:rPr>
                <w:b/>
                <w:bCs/>
                <w:szCs w:val="24"/>
                <w:vertAlign w:val="subscript"/>
              </w:rPr>
              <w:t>8</w:t>
            </w:r>
          </w:p>
        </w:tc>
        <w:tc>
          <w:tcPr>
            <w:tcW w:w="1516" w:type="dxa"/>
          </w:tcPr>
          <w:p w14:paraId="51ABBCAE" w14:textId="77777777" w:rsidR="00B85C10" w:rsidRPr="00634391" w:rsidRDefault="00B85C10" w:rsidP="00C0377D">
            <w:pPr>
              <w:pStyle w:val="Figures"/>
              <w:rPr>
                <w:b/>
                <w:bCs/>
                <w:szCs w:val="24"/>
              </w:rPr>
            </w:pPr>
            <w:r w:rsidRPr="00634391">
              <w:rPr>
                <w:b/>
                <w:bCs/>
                <w:szCs w:val="24"/>
                <w:lang w:val="el-GR"/>
              </w:rPr>
              <w:t>α</w:t>
            </w:r>
            <w:r w:rsidRPr="00634391">
              <w:rPr>
                <w:b/>
                <w:bCs/>
                <w:szCs w:val="24"/>
              </w:rPr>
              <w:t>-Nb</w:t>
            </w:r>
            <w:r w:rsidRPr="00634391">
              <w:rPr>
                <w:b/>
                <w:bCs/>
                <w:szCs w:val="24"/>
                <w:vertAlign w:val="subscript"/>
              </w:rPr>
              <w:t>2</w:t>
            </w:r>
            <w:r w:rsidRPr="00634391">
              <w:rPr>
                <w:b/>
                <w:bCs/>
                <w:szCs w:val="24"/>
              </w:rPr>
              <w:t>WO</w:t>
            </w:r>
            <w:r w:rsidRPr="00634391">
              <w:rPr>
                <w:b/>
                <w:bCs/>
                <w:szCs w:val="24"/>
                <w:vertAlign w:val="subscript"/>
              </w:rPr>
              <w:t>8</w:t>
            </w:r>
          </w:p>
        </w:tc>
      </w:tr>
      <w:tr w:rsidR="00B85C10" w:rsidRPr="00634391" w14:paraId="4259EAAB" w14:textId="77777777" w:rsidTr="00C0377D">
        <w:trPr>
          <w:trHeight w:val="528"/>
          <w:jc w:val="center"/>
        </w:trPr>
        <w:tc>
          <w:tcPr>
            <w:tcW w:w="1752" w:type="dxa"/>
            <w:hideMark/>
          </w:tcPr>
          <w:p w14:paraId="6C3482B4" w14:textId="77777777" w:rsidR="00B85C10" w:rsidRPr="00634391" w:rsidRDefault="00B85C10" w:rsidP="00C0377D">
            <w:pPr>
              <w:pStyle w:val="Figures"/>
              <w:spacing w:after="200"/>
              <w:rPr>
                <w:szCs w:val="24"/>
              </w:rPr>
            </w:pPr>
            <w:r w:rsidRPr="00634391">
              <w:rPr>
                <w:b/>
                <w:bCs/>
                <w:i/>
                <w:szCs w:val="24"/>
              </w:rPr>
              <w:t xml:space="preserve">a </w:t>
            </w:r>
            <w:r w:rsidRPr="00634391">
              <w:rPr>
                <w:b/>
                <w:bCs/>
                <w:szCs w:val="24"/>
              </w:rPr>
              <w:t>(Å)</w:t>
            </w:r>
          </w:p>
        </w:tc>
        <w:tc>
          <w:tcPr>
            <w:tcW w:w="1457" w:type="dxa"/>
            <w:hideMark/>
          </w:tcPr>
          <w:p w14:paraId="358728F4" w14:textId="77777777" w:rsidR="00B85C10" w:rsidRPr="00634391" w:rsidRDefault="00B85C10" w:rsidP="00C0377D">
            <w:pPr>
              <w:pStyle w:val="Figures"/>
              <w:spacing w:after="200"/>
              <w:rPr>
                <w:szCs w:val="24"/>
              </w:rPr>
            </w:pPr>
            <w:r w:rsidRPr="00634391">
              <w:rPr>
                <w:szCs w:val="24"/>
              </w:rPr>
              <w:t>12.2223</w:t>
            </w:r>
          </w:p>
        </w:tc>
        <w:tc>
          <w:tcPr>
            <w:tcW w:w="1516" w:type="dxa"/>
            <w:hideMark/>
          </w:tcPr>
          <w:p w14:paraId="1D3AF255" w14:textId="77777777" w:rsidR="00B85C10" w:rsidRPr="00634391" w:rsidRDefault="00B85C10" w:rsidP="00C0377D">
            <w:pPr>
              <w:pStyle w:val="Figures"/>
              <w:spacing w:after="200"/>
              <w:rPr>
                <w:szCs w:val="24"/>
              </w:rPr>
            </w:pPr>
            <w:r w:rsidRPr="00634391">
              <w:rPr>
                <w:szCs w:val="24"/>
              </w:rPr>
              <w:t>17.3787</w:t>
            </w:r>
          </w:p>
        </w:tc>
        <w:tc>
          <w:tcPr>
            <w:tcW w:w="1516" w:type="dxa"/>
          </w:tcPr>
          <w:p w14:paraId="796F6A9C" w14:textId="77777777" w:rsidR="00B85C10" w:rsidRPr="00634391" w:rsidRDefault="00B85C10" w:rsidP="00C0377D">
            <w:pPr>
              <w:pStyle w:val="Figures"/>
              <w:rPr>
                <w:szCs w:val="24"/>
              </w:rPr>
            </w:pPr>
            <w:r w:rsidRPr="00634391">
              <w:rPr>
                <w:szCs w:val="24"/>
              </w:rPr>
              <w:t>3.946</w:t>
            </w:r>
          </w:p>
        </w:tc>
      </w:tr>
      <w:tr w:rsidR="00B85C10" w:rsidRPr="00634391" w14:paraId="519B8405" w14:textId="77777777" w:rsidTr="00C0377D">
        <w:trPr>
          <w:trHeight w:val="528"/>
          <w:jc w:val="center"/>
        </w:trPr>
        <w:tc>
          <w:tcPr>
            <w:tcW w:w="1752" w:type="dxa"/>
            <w:hideMark/>
          </w:tcPr>
          <w:p w14:paraId="0E8C6FAD" w14:textId="77777777" w:rsidR="00B85C10" w:rsidRPr="00634391" w:rsidRDefault="00B85C10" w:rsidP="00C0377D">
            <w:pPr>
              <w:pStyle w:val="Figures"/>
              <w:spacing w:after="200"/>
              <w:rPr>
                <w:szCs w:val="24"/>
              </w:rPr>
            </w:pPr>
            <w:r w:rsidRPr="00634391">
              <w:rPr>
                <w:b/>
                <w:bCs/>
                <w:i/>
                <w:szCs w:val="24"/>
              </w:rPr>
              <w:t xml:space="preserve">b </w:t>
            </w:r>
            <w:r w:rsidRPr="00634391">
              <w:rPr>
                <w:b/>
                <w:bCs/>
                <w:szCs w:val="24"/>
              </w:rPr>
              <w:t>(Å)</w:t>
            </w:r>
          </w:p>
        </w:tc>
        <w:tc>
          <w:tcPr>
            <w:tcW w:w="1457" w:type="dxa"/>
            <w:hideMark/>
          </w:tcPr>
          <w:p w14:paraId="3CA4F340" w14:textId="77777777" w:rsidR="00B85C10" w:rsidRPr="00634391" w:rsidRDefault="00B85C10" w:rsidP="00C0377D">
            <w:pPr>
              <w:pStyle w:val="Figures"/>
              <w:spacing w:after="200"/>
              <w:rPr>
                <w:szCs w:val="24"/>
              </w:rPr>
            </w:pPr>
            <w:r w:rsidRPr="00634391">
              <w:rPr>
                <w:szCs w:val="24"/>
              </w:rPr>
              <w:t>12.2223</w:t>
            </w:r>
          </w:p>
        </w:tc>
        <w:tc>
          <w:tcPr>
            <w:tcW w:w="1516" w:type="dxa"/>
            <w:hideMark/>
          </w:tcPr>
          <w:p w14:paraId="1F14A8F5" w14:textId="77777777" w:rsidR="00B85C10" w:rsidRPr="00634391" w:rsidRDefault="00B85C10" w:rsidP="00C0377D">
            <w:pPr>
              <w:pStyle w:val="Figures"/>
              <w:spacing w:after="200"/>
              <w:rPr>
                <w:szCs w:val="24"/>
              </w:rPr>
            </w:pPr>
            <w:r w:rsidRPr="00634391">
              <w:rPr>
                <w:szCs w:val="24"/>
              </w:rPr>
              <w:t>17.3787</w:t>
            </w:r>
          </w:p>
        </w:tc>
        <w:tc>
          <w:tcPr>
            <w:tcW w:w="1516" w:type="dxa"/>
          </w:tcPr>
          <w:p w14:paraId="76A27626" w14:textId="77777777" w:rsidR="00B85C10" w:rsidRPr="00634391" w:rsidRDefault="00B85C10" w:rsidP="00C0377D">
            <w:pPr>
              <w:pStyle w:val="Figures"/>
              <w:rPr>
                <w:szCs w:val="24"/>
              </w:rPr>
            </w:pPr>
            <w:r w:rsidRPr="00634391">
              <w:rPr>
                <w:szCs w:val="24"/>
              </w:rPr>
              <w:t>17.616</w:t>
            </w:r>
          </w:p>
        </w:tc>
      </w:tr>
      <w:tr w:rsidR="00B85C10" w:rsidRPr="00634391" w14:paraId="5234C532" w14:textId="77777777" w:rsidTr="00C0377D">
        <w:trPr>
          <w:trHeight w:val="528"/>
          <w:jc w:val="center"/>
        </w:trPr>
        <w:tc>
          <w:tcPr>
            <w:tcW w:w="1752" w:type="dxa"/>
            <w:hideMark/>
          </w:tcPr>
          <w:p w14:paraId="5624832A" w14:textId="77777777" w:rsidR="00B85C10" w:rsidRPr="00634391" w:rsidRDefault="00B85C10" w:rsidP="00C0377D">
            <w:pPr>
              <w:pStyle w:val="Figures"/>
              <w:spacing w:after="200"/>
              <w:rPr>
                <w:szCs w:val="24"/>
              </w:rPr>
            </w:pPr>
            <w:r w:rsidRPr="00634391">
              <w:rPr>
                <w:b/>
                <w:bCs/>
                <w:i/>
                <w:szCs w:val="24"/>
              </w:rPr>
              <w:t xml:space="preserve">c </w:t>
            </w:r>
            <w:r w:rsidRPr="00634391">
              <w:rPr>
                <w:b/>
                <w:bCs/>
                <w:szCs w:val="24"/>
              </w:rPr>
              <w:t>(Å)</w:t>
            </w:r>
          </w:p>
        </w:tc>
        <w:tc>
          <w:tcPr>
            <w:tcW w:w="1457" w:type="dxa"/>
            <w:hideMark/>
          </w:tcPr>
          <w:p w14:paraId="51C8C9CF" w14:textId="77777777" w:rsidR="00B85C10" w:rsidRPr="00634391" w:rsidRDefault="00B85C10" w:rsidP="00C0377D">
            <w:pPr>
              <w:pStyle w:val="Figures"/>
              <w:spacing w:after="200"/>
              <w:rPr>
                <w:szCs w:val="24"/>
              </w:rPr>
            </w:pPr>
            <w:r w:rsidRPr="00634391">
              <w:rPr>
                <w:szCs w:val="24"/>
              </w:rPr>
              <w:t>3.9381</w:t>
            </w:r>
          </w:p>
        </w:tc>
        <w:tc>
          <w:tcPr>
            <w:tcW w:w="1516" w:type="dxa"/>
            <w:hideMark/>
          </w:tcPr>
          <w:p w14:paraId="1EF2E517" w14:textId="77777777" w:rsidR="00B85C10" w:rsidRPr="00634391" w:rsidRDefault="00B85C10" w:rsidP="00C0377D">
            <w:pPr>
              <w:pStyle w:val="Figures"/>
              <w:spacing w:after="200"/>
              <w:rPr>
                <w:szCs w:val="24"/>
              </w:rPr>
            </w:pPr>
            <w:r w:rsidRPr="00634391">
              <w:rPr>
                <w:szCs w:val="24"/>
              </w:rPr>
              <w:t>3.9438</w:t>
            </w:r>
          </w:p>
        </w:tc>
        <w:tc>
          <w:tcPr>
            <w:tcW w:w="1516" w:type="dxa"/>
          </w:tcPr>
          <w:p w14:paraId="674B637E" w14:textId="77777777" w:rsidR="00B85C10" w:rsidRPr="00634391" w:rsidRDefault="00B85C10" w:rsidP="00C0377D">
            <w:pPr>
              <w:pStyle w:val="Figures"/>
              <w:rPr>
                <w:szCs w:val="24"/>
              </w:rPr>
            </w:pPr>
            <w:r w:rsidRPr="00634391">
              <w:rPr>
                <w:szCs w:val="24"/>
              </w:rPr>
              <w:t>16.617</w:t>
            </w:r>
          </w:p>
        </w:tc>
      </w:tr>
      <w:tr w:rsidR="00B85C10" w:rsidRPr="00634391" w14:paraId="12176D27" w14:textId="77777777" w:rsidTr="00C0377D">
        <w:trPr>
          <w:trHeight w:val="528"/>
          <w:jc w:val="center"/>
        </w:trPr>
        <w:tc>
          <w:tcPr>
            <w:tcW w:w="1752" w:type="dxa"/>
            <w:hideMark/>
          </w:tcPr>
          <w:p w14:paraId="4D7DE2A2" w14:textId="77777777" w:rsidR="00B85C10" w:rsidRPr="00634391" w:rsidRDefault="00B85C10" w:rsidP="00C0377D">
            <w:pPr>
              <w:pStyle w:val="Figures"/>
              <w:spacing w:after="200"/>
              <w:rPr>
                <w:szCs w:val="24"/>
              </w:rPr>
            </w:pPr>
            <w:r w:rsidRPr="00634391">
              <w:rPr>
                <w:b/>
                <w:bCs/>
                <w:szCs w:val="24"/>
              </w:rPr>
              <w:t>volume</w:t>
            </w:r>
            <w:r w:rsidRPr="00634391">
              <w:rPr>
                <w:b/>
                <w:bCs/>
                <w:i/>
                <w:szCs w:val="24"/>
              </w:rPr>
              <w:t xml:space="preserve"> </w:t>
            </w:r>
            <w:r w:rsidRPr="00634391">
              <w:rPr>
                <w:b/>
                <w:bCs/>
                <w:szCs w:val="24"/>
              </w:rPr>
              <w:t>(Å</w:t>
            </w:r>
            <w:r w:rsidRPr="00634391">
              <w:rPr>
                <w:b/>
                <w:bCs/>
                <w:szCs w:val="24"/>
                <w:vertAlign w:val="superscript"/>
              </w:rPr>
              <w:t>3</w:t>
            </w:r>
            <w:r w:rsidRPr="00634391">
              <w:rPr>
                <w:b/>
                <w:bCs/>
                <w:szCs w:val="24"/>
              </w:rPr>
              <w:t>)</w:t>
            </w:r>
          </w:p>
        </w:tc>
        <w:tc>
          <w:tcPr>
            <w:tcW w:w="1457" w:type="dxa"/>
            <w:hideMark/>
          </w:tcPr>
          <w:p w14:paraId="716C4806" w14:textId="77777777" w:rsidR="00B85C10" w:rsidRPr="00634391" w:rsidRDefault="00B85C10" w:rsidP="00C0377D">
            <w:pPr>
              <w:pStyle w:val="Figures"/>
              <w:spacing w:after="200"/>
              <w:rPr>
                <w:szCs w:val="24"/>
              </w:rPr>
            </w:pPr>
            <w:r w:rsidRPr="00634391">
              <w:rPr>
                <w:szCs w:val="24"/>
              </w:rPr>
              <w:t>588.292</w:t>
            </w:r>
          </w:p>
        </w:tc>
        <w:tc>
          <w:tcPr>
            <w:tcW w:w="1516" w:type="dxa"/>
            <w:hideMark/>
          </w:tcPr>
          <w:p w14:paraId="621412F3" w14:textId="77777777" w:rsidR="00B85C10" w:rsidRPr="00634391" w:rsidRDefault="00B85C10" w:rsidP="00C0377D">
            <w:pPr>
              <w:pStyle w:val="Figures"/>
              <w:keepNext/>
              <w:spacing w:after="200"/>
              <w:rPr>
                <w:szCs w:val="24"/>
              </w:rPr>
            </w:pPr>
            <w:r w:rsidRPr="00634391">
              <w:rPr>
                <w:szCs w:val="24"/>
              </w:rPr>
              <w:t>1191.103</w:t>
            </w:r>
          </w:p>
        </w:tc>
        <w:tc>
          <w:tcPr>
            <w:tcW w:w="1516" w:type="dxa"/>
          </w:tcPr>
          <w:p w14:paraId="3727EF63" w14:textId="77777777" w:rsidR="00B85C10" w:rsidRPr="00634391" w:rsidRDefault="00B85C10" w:rsidP="00C0377D">
            <w:pPr>
              <w:pStyle w:val="Figures"/>
              <w:keepNext/>
              <w:rPr>
                <w:szCs w:val="24"/>
              </w:rPr>
            </w:pPr>
            <w:r w:rsidRPr="00634391">
              <w:rPr>
                <w:szCs w:val="24"/>
              </w:rPr>
              <w:t>1155.093</w:t>
            </w:r>
          </w:p>
        </w:tc>
      </w:tr>
      <w:tr w:rsidR="00B85C10" w:rsidRPr="00634391" w14:paraId="5BC1CDC1" w14:textId="77777777" w:rsidTr="00C0377D">
        <w:trPr>
          <w:trHeight w:val="528"/>
          <w:jc w:val="center"/>
        </w:trPr>
        <w:tc>
          <w:tcPr>
            <w:tcW w:w="1752" w:type="dxa"/>
          </w:tcPr>
          <w:p w14:paraId="27C32FE2" w14:textId="77777777" w:rsidR="00B85C10" w:rsidRPr="00634391" w:rsidRDefault="00B85C10" w:rsidP="00C0377D">
            <w:pPr>
              <w:pStyle w:val="Figures"/>
              <w:rPr>
                <w:b/>
                <w:bCs/>
                <w:szCs w:val="24"/>
              </w:rPr>
            </w:pPr>
            <w:r>
              <w:rPr>
                <w:b/>
                <w:bCs/>
                <w:szCs w:val="24"/>
              </w:rPr>
              <w:t>Average W-W distance</w:t>
            </w:r>
          </w:p>
        </w:tc>
        <w:tc>
          <w:tcPr>
            <w:tcW w:w="1457" w:type="dxa"/>
          </w:tcPr>
          <w:p w14:paraId="0610CC38" w14:textId="77777777" w:rsidR="00B85C10" w:rsidRPr="00634391" w:rsidRDefault="00B85C10" w:rsidP="00C0377D">
            <w:pPr>
              <w:pStyle w:val="Figures"/>
              <w:rPr>
                <w:szCs w:val="24"/>
              </w:rPr>
            </w:pPr>
            <w:r w:rsidRPr="008A407C">
              <w:rPr>
                <w:szCs w:val="24"/>
              </w:rPr>
              <w:t>8.64 Å</w:t>
            </w:r>
          </w:p>
        </w:tc>
        <w:tc>
          <w:tcPr>
            <w:tcW w:w="1516" w:type="dxa"/>
          </w:tcPr>
          <w:p w14:paraId="4D772F06" w14:textId="77777777" w:rsidR="00B85C10" w:rsidRPr="00634391" w:rsidRDefault="00B85C10" w:rsidP="00C0377D">
            <w:pPr>
              <w:pStyle w:val="Figures"/>
              <w:keepNext/>
              <w:rPr>
                <w:szCs w:val="24"/>
              </w:rPr>
            </w:pPr>
            <w:r w:rsidRPr="008A407C">
              <w:rPr>
                <w:szCs w:val="24"/>
              </w:rPr>
              <w:t>8.70 Å</w:t>
            </w:r>
          </w:p>
        </w:tc>
        <w:tc>
          <w:tcPr>
            <w:tcW w:w="1516" w:type="dxa"/>
          </w:tcPr>
          <w:p w14:paraId="7053D93C" w14:textId="77777777" w:rsidR="00B85C10" w:rsidRPr="008A407C" w:rsidRDefault="00B85C10" w:rsidP="00C0377D">
            <w:pPr>
              <w:pStyle w:val="Figures"/>
              <w:keepNext/>
              <w:rPr>
                <w:szCs w:val="24"/>
              </w:rPr>
            </w:pPr>
            <w:r w:rsidRPr="008A407C">
              <w:rPr>
                <w:szCs w:val="24"/>
              </w:rPr>
              <w:t>8.61 Å</w:t>
            </w:r>
          </w:p>
        </w:tc>
      </w:tr>
    </w:tbl>
    <w:p w14:paraId="34FF41CD" w14:textId="77777777" w:rsidR="00B85C10" w:rsidRDefault="00B85C10" w:rsidP="00B85C10">
      <w:pPr>
        <w:pStyle w:val="Figures"/>
        <w:keepNext/>
      </w:pPr>
    </w:p>
    <w:p w14:paraId="5A4C674E" w14:textId="1D9723D4" w:rsidR="00B85C10" w:rsidRDefault="00B85C10" w:rsidP="004E5E66">
      <w:pPr>
        <w:pStyle w:val="Figures"/>
      </w:pPr>
    </w:p>
    <w:sectPr w:rsidR="00B85C10" w:rsidSect="004635FD">
      <w:footerReference w:type="even" r:id="rId48"/>
      <w:footerReference w:type="default" r:id="rId49"/>
      <w:pgSz w:w="11906" w:h="16838"/>
      <w:pgMar w:top="1174" w:right="1440" w:bottom="1440" w:left="1440" w:header="510"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119BA45B" w16cex:dateUtc="2023-11-03T15:26:00Z"/>
  <w16cex:commentExtensible w16cex:durableId="5FE85C7A" w16cex:dateUtc="2023-11-03T15:2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5F6768F" w16cid:durableId="119BA45B"/>
  <w16cid:commentId w16cid:paraId="30A7FA3F" w16cid:durableId="5FE85C7A"/>
  <w16cid:commentId w16cid:paraId="707427DA" w16cid:durableId="5CF9F915"/>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3CF86A" w14:textId="77777777" w:rsidR="00294E76" w:rsidRDefault="00294E76" w:rsidP="00BD522E">
      <w:pPr>
        <w:spacing w:after="0" w:line="240" w:lineRule="auto"/>
      </w:pPr>
      <w:r>
        <w:separator/>
      </w:r>
    </w:p>
  </w:endnote>
  <w:endnote w:type="continuationSeparator" w:id="0">
    <w:p w14:paraId="65DC5257" w14:textId="77777777" w:rsidR="00294E76" w:rsidRDefault="00294E76" w:rsidP="00BD52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Whitney-Book">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BE84C9" w14:textId="7747E0C0" w:rsidR="00F01E16" w:rsidRDefault="00F01E16" w:rsidP="00042B9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36C17551" w14:textId="77777777" w:rsidR="00F01E16" w:rsidRDefault="00F01E16" w:rsidP="00AE5BF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233395705"/>
      <w:docPartObj>
        <w:docPartGallery w:val="Page Numbers (Bottom of Page)"/>
        <w:docPartUnique/>
      </w:docPartObj>
    </w:sdtPr>
    <w:sdtEndPr>
      <w:rPr>
        <w:rStyle w:val="PageNumber"/>
      </w:rPr>
    </w:sdtEndPr>
    <w:sdtContent>
      <w:p w14:paraId="2C27B080" w14:textId="64E24F0F" w:rsidR="00F01E16" w:rsidRDefault="00F01E16" w:rsidP="00042B9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EF11B7">
          <w:rPr>
            <w:rStyle w:val="PageNumber"/>
            <w:noProof/>
          </w:rPr>
          <w:t>4</w:t>
        </w:r>
        <w:r>
          <w:rPr>
            <w:rStyle w:val="PageNumber"/>
          </w:rPr>
          <w:fldChar w:fldCharType="end"/>
        </w:r>
      </w:p>
    </w:sdtContent>
  </w:sdt>
  <w:p w14:paraId="56AC5437" w14:textId="77777777" w:rsidR="00F01E16" w:rsidRDefault="00F01E16" w:rsidP="006E7BF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B723B6" w14:textId="77777777" w:rsidR="00294E76" w:rsidRDefault="00294E76" w:rsidP="00BD522E">
      <w:pPr>
        <w:spacing w:after="0" w:line="240" w:lineRule="auto"/>
      </w:pPr>
      <w:r>
        <w:separator/>
      </w:r>
    </w:p>
  </w:footnote>
  <w:footnote w:type="continuationSeparator" w:id="0">
    <w:p w14:paraId="7990AE3F" w14:textId="77777777" w:rsidR="00294E76" w:rsidRDefault="00294E76" w:rsidP="00BD522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E6958"/>
    <w:multiLevelType w:val="hybridMultilevel"/>
    <w:tmpl w:val="75441B9E"/>
    <w:lvl w:ilvl="0" w:tplc="8956165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E516A8"/>
    <w:multiLevelType w:val="hybridMultilevel"/>
    <w:tmpl w:val="E2BCE7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5EC6817"/>
    <w:multiLevelType w:val="hybridMultilevel"/>
    <w:tmpl w:val="F6EAFBBA"/>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C183995"/>
    <w:multiLevelType w:val="multilevel"/>
    <w:tmpl w:val="419C8F10"/>
    <w:lvl w:ilvl="0">
      <w:start w:val="1"/>
      <w:numFmt w:val="decimal"/>
      <w:lvlText w:val="%1."/>
      <w:lvlJc w:val="left"/>
      <w:pPr>
        <w:ind w:left="720" w:hanging="360"/>
      </w:pPr>
      <w:rPr>
        <w:rFonts w:hint="default"/>
        <w:i w:val="0"/>
      </w:rPr>
    </w:lvl>
    <w:lvl w:ilvl="1">
      <w:start w:val="1"/>
      <w:numFmt w:val="decimal"/>
      <w:isLgl/>
      <w:lvlText w:val="%1.%2."/>
      <w:lvlJc w:val="left"/>
      <w:pPr>
        <w:ind w:left="1080" w:hanging="360"/>
      </w:pPr>
      <w:rPr>
        <w:rFonts w:hint="default"/>
        <w:i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 w15:restartNumberingAfterBreak="0">
    <w:nsid w:val="193C49EB"/>
    <w:multiLevelType w:val="hybridMultilevel"/>
    <w:tmpl w:val="E2BCE7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02F3210"/>
    <w:multiLevelType w:val="hybridMultilevel"/>
    <w:tmpl w:val="88721F2C"/>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33DD72DE"/>
    <w:multiLevelType w:val="hybridMultilevel"/>
    <w:tmpl w:val="DAFEED80"/>
    <w:lvl w:ilvl="0" w:tplc="F6F498B0">
      <w:start w:val="1"/>
      <w:numFmt w:val="bullet"/>
      <w:lvlText w:val="•"/>
      <w:lvlJc w:val="left"/>
      <w:pPr>
        <w:tabs>
          <w:tab w:val="num" w:pos="720"/>
        </w:tabs>
        <w:ind w:left="720" w:hanging="360"/>
      </w:pPr>
      <w:rPr>
        <w:rFonts w:ascii="Arial" w:hAnsi="Arial" w:hint="default"/>
      </w:rPr>
    </w:lvl>
    <w:lvl w:ilvl="1" w:tplc="371C89DC" w:tentative="1">
      <w:start w:val="1"/>
      <w:numFmt w:val="bullet"/>
      <w:lvlText w:val="•"/>
      <w:lvlJc w:val="left"/>
      <w:pPr>
        <w:tabs>
          <w:tab w:val="num" w:pos="1440"/>
        </w:tabs>
        <w:ind w:left="1440" w:hanging="360"/>
      </w:pPr>
      <w:rPr>
        <w:rFonts w:ascii="Arial" w:hAnsi="Arial" w:hint="default"/>
      </w:rPr>
    </w:lvl>
    <w:lvl w:ilvl="2" w:tplc="462A3672" w:tentative="1">
      <w:start w:val="1"/>
      <w:numFmt w:val="bullet"/>
      <w:lvlText w:val="•"/>
      <w:lvlJc w:val="left"/>
      <w:pPr>
        <w:tabs>
          <w:tab w:val="num" w:pos="2160"/>
        </w:tabs>
        <w:ind w:left="2160" w:hanging="360"/>
      </w:pPr>
      <w:rPr>
        <w:rFonts w:ascii="Arial" w:hAnsi="Arial" w:hint="default"/>
      </w:rPr>
    </w:lvl>
    <w:lvl w:ilvl="3" w:tplc="340C1E72" w:tentative="1">
      <w:start w:val="1"/>
      <w:numFmt w:val="bullet"/>
      <w:lvlText w:val="•"/>
      <w:lvlJc w:val="left"/>
      <w:pPr>
        <w:tabs>
          <w:tab w:val="num" w:pos="2880"/>
        </w:tabs>
        <w:ind w:left="2880" w:hanging="360"/>
      </w:pPr>
      <w:rPr>
        <w:rFonts w:ascii="Arial" w:hAnsi="Arial" w:hint="default"/>
      </w:rPr>
    </w:lvl>
    <w:lvl w:ilvl="4" w:tplc="86862648" w:tentative="1">
      <w:start w:val="1"/>
      <w:numFmt w:val="bullet"/>
      <w:lvlText w:val="•"/>
      <w:lvlJc w:val="left"/>
      <w:pPr>
        <w:tabs>
          <w:tab w:val="num" w:pos="3600"/>
        </w:tabs>
        <w:ind w:left="3600" w:hanging="360"/>
      </w:pPr>
      <w:rPr>
        <w:rFonts w:ascii="Arial" w:hAnsi="Arial" w:hint="default"/>
      </w:rPr>
    </w:lvl>
    <w:lvl w:ilvl="5" w:tplc="F73C6B1E" w:tentative="1">
      <w:start w:val="1"/>
      <w:numFmt w:val="bullet"/>
      <w:lvlText w:val="•"/>
      <w:lvlJc w:val="left"/>
      <w:pPr>
        <w:tabs>
          <w:tab w:val="num" w:pos="4320"/>
        </w:tabs>
        <w:ind w:left="4320" w:hanging="360"/>
      </w:pPr>
      <w:rPr>
        <w:rFonts w:ascii="Arial" w:hAnsi="Arial" w:hint="default"/>
      </w:rPr>
    </w:lvl>
    <w:lvl w:ilvl="6" w:tplc="F1D28C12" w:tentative="1">
      <w:start w:val="1"/>
      <w:numFmt w:val="bullet"/>
      <w:lvlText w:val="•"/>
      <w:lvlJc w:val="left"/>
      <w:pPr>
        <w:tabs>
          <w:tab w:val="num" w:pos="5040"/>
        </w:tabs>
        <w:ind w:left="5040" w:hanging="360"/>
      </w:pPr>
      <w:rPr>
        <w:rFonts w:ascii="Arial" w:hAnsi="Arial" w:hint="default"/>
      </w:rPr>
    </w:lvl>
    <w:lvl w:ilvl="7" w:tplc="29EA5A98" w:tentative="1">
      <w:start w:val="1"/>
      <w:numFmt w:val="bullet"/>
      <w:lvlText w:val="•"/>
      <w:lvlJc w:val="left"/>
      <w:pPr>
        <w:tabs>
          <w:tab w:val="num" w:pos="5760"/>
        </w:tabs>
        <w:ind w:left="5760" w:hanging="360"/>
      </w:pPr>
      <w:rPr>
        <w:rFonts w:ascii="Arial" w:hAnsi="Arial" w:hint="default"/>
      </w:rPr>
    </w:lvl>
    <w:lvl w:ilvl="8" w:tplc="0E70224A"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413305DB"/>
    <w:multiLevelType w:val="hybridMultilevel"/>
    <w:tmpl w:val="FE720AB6"/>
    <w:lvl w:ilvl="0" w:tplc="808CE808">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1F76419"/>
    <w:multiLevelType w:val="hybridMultilevel"/>
    <w:tmpl w:val="E2BCE7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557D7646"/>
    <w:multiLevelType w:val="hybridMultilevel"/>
    <w:tmpl w:val="7C982FD6"/>
    <w:lvl w:ilvl="0" w:tplc="808CE808">
      <w:start w:val="1"/>
      <w:numFmt w:val="lowerRoman"/>
      <w:lvlText w:val="(%1)"/>
      <w:lvlJc w:val="left"/>
      <w:pPr>
        <w:ind w:left="1440" w:hanging="360"/>
      </w:pPr>
      <w:rPr>
        <w:rFonts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5AC61DFC"/>
    <w:multiLevelType w:val="hybridMultilevel"/>
    <w:tmpl w:val="F500B800"/>
    <w:lvl w:ilvl="0" w:tplc="808CE808">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5837818"/>
    <w:multiLevelType w:val="hybridMultilevel"/>
    <w:tmpl w:val="1FB815F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76F911CB"/>
    <w:multiLevelType w:val="hybridMultilevel"/>
    <w:tmpl w:val="94D2B982"/>
    <w:lvl w:ilvl="0" w:tplc="808CE808">
      <w:start w:val="1"/>
      <w:numFmt w:val="lowerRoman"/>
      <w:lvlText w:val="(%1)"/>
      <w:lvlJc w:val="left"/>
      <w:pPr>
        <w:ind w:left="1440" w:hanging="360"/>
      </w:pPr>
      <w:rPr>
        <w:rFonts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779E2A2A"/>
    <w:multiLevelType w:val="hybridMultilevel"/>
    <w:tmpl w:val="E2BCE7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2"/>
  </w:num>
  <w:num w:numId="2">
    <w:abstractNumId w:val="6"/>
  </w:num>
  <w:num w:numId="3">
    <w:abstractNumId w:val="5"/>
  </w:num>
  <w:num w:numId="4">
    <w:abstractNumId w:val="11"/>
  </w:num>
  <w:num w:numId="5">
    <w:abstractNumId w:val="3"/>
  </w:num>
  <w:num w:numId="6">
    <w:abstractNumId w:val="0"/>
  </w:num>
  <w:num w:numId="7">
    <w:abstractNumId w:val="1"/>
  </w:num>
  <w:num w:numId="8">
    <w:abstractNumId w:val="4"/>
  </w:num>
  <w:num w:numId="9">
    <w:abstractNumId w:val="8"/>
  </w:num>
  <w:num w:numId="10">
    <w:abstractNumId w:val="13"/>
  </w:num>
  <w:num w:numId="11">
    <w:abstractNumId w:val="10"/>
  </w:num>
  <w:num w:numId="12">
    <w:abstractNumId w:val="7"/>
  </w:num>
  <w:num w:numId="13">
    <w:abstractNumId w:val="12"/>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IxtjA3NjQ3sTQ2NjVV0lEKTi0uzszPAykwM60FAJ8ram8tAAAA"/>
  </w:docVars>
  <w:rsids>
    <w:rsidRoot w:val="00297C63"/>
    <w:rsid w:val="000015C8"/>
    <w:rsid w:val="000016FF"/>
    <w:rsid w:val="00004763"/>
    <w:rsid w:val="00004E98"/>
    <w:rsid w:val="00005DA2"/>
    <w:rsid w:val="00006336"/>
    <w:rsid w:val="00006961"/>
    <w:rsid w:val="00006D67"/>
    <w:rsid w:val="00007F21"/>
    <w:rsid w:val="00010213"/>
    <w:rsid w:val="00010C3D"/>
    <w:rsid w:val="0001159A"/>
    <w:rsid w:val="000117DF"/>
    <w:rsid w:val="00012C4C"/>
    <w:rsid w:val="000140C4"/>
    <w:rsid w:val="0001505A"/>
    <w:rsid w:val="00016459"/>
    <w:rsid w:val="00016DB5"/>
    <w:rsid w:val="000209A1"/>
    <w:rsid w:val="00021100"/>
    <w:rsid w:val="000212FD"/>
    <w:rsid w:val="0002172D"/>
    <w:rsid w:val="00022102"/>
    <w:rsid w:val="00022B1C"/>
    <w:rsid w:val="000235CA"/>
    <w:rsid w:val="000239FD"/>
    <w:rsid w:val="00023A6B"/>
    <w:rsid w:val="000249CA"/>
    <w:rsid w:val="00024B20"/>
    <w:rsid w:val="00025600"/>
    <w:rsid w:val="0002580D"/>
    <w:rsid w:val="00026368"/>
    <w:rsid w:val="00026726"/>
    <w:rsid w:val="00031581"/>
    <w:rsid w:val="000316A6"/>
    <w:rsid w:val="00032106"/>
    <w:rsid w:val="000322D8"/>
    <w:rsid w:val="00032324"/>
    <w:rsid w:val="00032982"/>
    <w:rsid w:val="00032EBB"/>
    <w:rsid w:val="00034D47"/>
    <w:rsid w:val="00035032"/>
    <w:rsid w:val="00036A2E"/>
    <w:rsid w:val="00037575"/>
    <w:rsid w:val="000376A0"/>
    <w:rsid w:val="00041EEA"/>
    <w:rsid w:val="00042B97"/>
    <w:rsid w:val="00042DFB"/>
    <w:rsid w:val="00043045"/>
    <w:rsid w:val="000440CE"/>
    <w:rsid w:val="00045A3A"/>
    <w:rsid w:val="00045C94"/>
    <w:rsid w:val="000467C4"/>
    <w:rsid w:val="00047062"/>
    <w:rsid w:val="00047262"/>
    <w:rsid w:val="00047724"/>
    <w:rsid w:val="0005023B"/>
    <w:rsid w:val="000502D8"/>
    <w:rsid w:val="000505DB"/>
    <w:rsid w:val="00050704"/>
    <w:rsid w:val="00051737"/>
    <w:rsid w:val="0005199A"/>
    <w:rsid w:val="00052FEB"/>
    <w:rsid w:val="00053895"/>
    <w:rsid w:val="00053A31"/>
    <w:rsid w:val="0005446F"/>
    <w:rsid w:val="000546EF"/>
    <w:rsid w:val="00055B68"/>
    <w:rsid w:val="00056229"/>
    <w:rsid w:val="0005706F"/>
    <w:rsid w:val="00057B64"/>
    <w:rsid w:val="0006274C"/>
    <w:rsid w:val="0006443A"/>
    <w:rsid w:val="0006489A"/>
    <w:rsid w:val="000649EB"/>
    <w:rsid w:val="00064A18"/>
    <w:rsid w:val="00064EDD"/>
    <w:rsid w:val="0006539B"/>
    <w:rsid w:val="00065656"/>
    <w:rsid w:val="00065871"/>
    <w:rsid w:val="00065E02"/>
    <w:rsid w:val="000670D2"/>
    <w:rsid w:val="000677DE"/>
    <w:rsid w:val="00067976"/>
    <w:rsid w:val="00067D77"/>
    <w:rsid w:val="000723CA"/>
    <w:rsid w:val="0007264F"/>
    <w:rsid w:val="000732BE"/>
    <w:rsid w:val="00073501"/>
    <w:rsid w:val="000736AC"/>
    <w:rsid w:val="00073BCC"/>
    <w:rsid w:val="000745B7"/>
    <w:rsid w:val="000746B2"/>
    <w:rsid w:val="0007543E"/>
    <w:rsid w:val="00076551"/>
    <w:rsid w:val="00077EF1"/>
    <w:rsid w:val="0007DB0E"/>
    <w:rsid w:val="000819C6"/>
    <w:rsid w:val="00081F21"/>
    <w:rsid w:val="00082076"/>
    <w:rsid w:val="000842BA"/>
    <w:rsid w:val="000854F2"/>
    <w:rsid w:val="00085701"/>
    <w:rsid w:val="00085A77"/>
    <w:rsid w:val="00085D19"/>
    <w:rsid w:val="00086398"/>
    <w:rsid w:val="00087745"/>
    <w:rsid w:val="0009232B"/>
    <w:rsid w:val="000927AF"/>
    <w:rsid w:val="00095807"/>
    <w:rsid w:val="00095B50"/>
    <w:rsid w:val="00095C9B"/>
    <w:rsid w:val="00095E04"/>
    <w:rsid w:val="00095E33"/>
    <w:rsid w:val="000965B5"/>
    <w:rsid w:val="000966CE"/>
    <w:rsid w:val="0009681D"/>
    <w:rsid w:val="00096E20"/>
    <w:rsid w:val="000A116D"/>
    <w:rsid w:val="000A1A70"/>
    <w:rsid w:val="000A1C6A"/>
    <w:rsid w:val="000A242D"/>
    <w:rsid w:val="000A295A"/>
    <w:rsid w:val="000A4406"/>
    <w:rsid w:val="000A4525"/>
    <w:rsid w:val="000A4A17"/>
    <w:rsid w:val="000A6BE2"/>
    <w:rsid w:val="000A6C84"/>
    <w:rsid w:val="000A7131"/>
    <w:rsid w:val="000B0716"/>
    <w:rsid w:val="000B13AB"/>
    <w:rsid w:val="000B1564"/>
    <w:rsid w:val="000B2102"/>
    <w:rsid w:val="000B4405"/>
    <w:rsid w:val="000B48C0"/>
    <w:rsid w:val="000B5C79"/>
    <w:rsid w:val="000B65A8"/>
    <w:rsid w:val="000B6D80"/>
    <w:rsid w:val="000B700D"/>
    <w:rsid w:val="000B7F11"/>
    <w:rsid w:val="000C29C9"/>
    <w:rsid w:val="000C2ADF"/>
    <w:rsid w:val="000C3935"/>
    <w:rsid w:val="000C46A1"/>
    <w:rsid w:val="000C4BB1"/>
    <w:rsid w:val="000C59C8"/>
    <w:rsid w:val="000C5D99"/>
    <w:rsid w:val="000C731D"/>
    <w:rsid w:val="000C7840"/>
    <w:rsid w:val="000D1CC0"/>
    <w:rsid w:val="000D23AF"/>
    <w:rsid w:val="000D4D09"/>
    <w:rsid w:val="000D4E21"/>
    <w:rsid w:val="000D55AA"/>
    <w:rsid w:val="000D6080"/>
    <w:rsid w:val="000D6DD3"/>
    <w:rsid w:val="000DA436"/>
    <w:rsid w:val="000E0380"/>
    <w:rsid w:val="000E1776"/>
    <w:rsid w:val="000E1A1B"/>
    <w:rsid w:val="000E1A99"/>
    <w:rsid w:val="000E3025"/>
    <w:rsid w:val="000E3163"/>
    <w:rsid w:val="000E3521"/>
    <w:rsid w:val="000E4D18"/>
    <w:rsid w:val="000E5355"/>
    <w:rsid w:val="000F0BA6"/>
    <w:rsid w:val="000F0C77"/>
    <w:rsid w:val="000F1815"/>
    <w:rsid w:val="000F2757"/>
    <w:rsid w:val="000F2A39"/>
    <w:rsid w:val="000F2C0C"/>
    <w:rsid w:val="000F36BA"/>
    <w:rsid w:val="000F382F"/>
    <w:rsid w:val="000F42C2"/>
    <w:rsid w:val="000F7741"/>
    <w:rsid w:val="00100CE2"/>
    <w:rsid w:val="001018E1"/>
    <w:rsid w:val="001021BF"/>
    <w:rsid w:val="00102572"/>
    <w:rsid w:val="00102B08"/>
    <w:rsid w:val="00103B03"/>
    <w:rsid w:val="00104A9A"/>
    <w:rsid w:val="00105BA4"/>
    <w:rsid w:val="0010670C"/>
    <w:rsid w:val="00106BD5"/>
    <w:rsid w:val="0010708E"/>
    <w:rsid w:val="001103FA"/>
    <w:rsid w:val="0011089B"/>
    <w:rsid w:val="001112E3"/>
    <w:rsid w:val="001112F8"/>
    <w:rsid w:val="001116E9"/>
    <w:rsid w:val="00111789"/>
    <w:rsid w:val="00111F1C"/>
    <w:rsid w:val="0011305F"/>
    <w:rsid w:val="0011359A"/>
    <w:rsid w:val="00114420"/>
    <w:rsid w:val="00114932"/>
    <w:rsid w:val="00114BD1"/>
    <w:rsid w:val="00115688"/>
    <w:rsid w:val="00115706"/>
    <w:rsid w:val="0011573A"/>
    <w:rsid w:val="001161FC"/>
    <w:rsid w:val="00116268"/>
    <w:rsid w:val="001162B3"/>
    <w:rsid w:val="00116685"/>
    <w:rsid w:val="00116BBD"/>
    <w:rsid w:val="00116DBC"/>
    <w:rsid w:val="00116DD5"/>
    <w:rsid w:val="001218DF"/>
    <w:rsid w:val="00121ED1"/>
    <w:rsid w:val="001221D5"/>
    <w:rsid w:val="00122223"/>
    <w:rsid w:val="00123515"/>
    <w:rsid w:val="001238B6"/>
    <w:rsid w:val="00123AD4"/>
    <w:rsid w:val="00123FAA"/>
    <w:rsid w:val="001268C1"/>
    <w:rsid w:val="00127014"/>
    <w:rsid w:val="0012784E"/>
    <w:rsid w:val="00127A0B"/>
    <w:rsid w:val="00130109"/>
    <w:rsid w:val="00130415"/>
    <w:rsid w:val="00131652"/>
    <w:rsid w:val="0013178F"/>
    <w:rsid w:val="0013209D"/>
    <w:rsid w:val="001327AC"/>
    <w:rsid w:val="00133572"/>
    <w:rsid w:val="00133680"/>
    <w:rsid w:val="00134F90"/>
    <w:rsid w:val="00135CAF"/>
    <w:rsid w:val="00135EA3"/>
    <w:rsid w:val="0013669A"/>
    <w:rsid w:val="001372A8"/>
    <w:rsid w:val="00137523"/>
    <w:rsid w:val="001403D3"/>
    <w:rsid w:val="001408C9"/>
    <w:rsid w:val="00142A38"/>
    <w:rsid w:val="00142B4A"/>
    <w:rsid w:val="001442FF"/>
    <w:rsid w:val="0014463D"/>
    <w:rsid w:val="00145228"/>
    <w:rsid w:val="001464F1"/>
    <w:rsid w:val="00147C17"/>
    <w:rsid w:val="00147D27"/>
    <w:rsid w:val="00147DE7"/>
    <w:rsid w:val="00147EE1"/>
    <w:rsid w:val="001507D5"/>
    <w:rsid w:val="00150D73"/>
    <w:rsid w:val="0015264C"/>
    <w:rsid w:val="00152C79"/>
    <w:rsid w:val="001535EA"/>
    <w:rsid w:val="00153A47"/>
    <w:rsid w:val="00153F78"/>
    <w:rsid w:val="0015554F"/>
    <w:rsid w:val="001557FA"/>
    <w:rsid w:val="00155ADC"/>
    <w:rsid w:val="00155B21"/>
    <w:rsid w:val="00156E72"/>
    <w:rsid w:val="00157093"/>
    <w:rsid w:val="0016018E"/>
    <w:rsid w:val="00160B8F"/>
    <w:rsid w:val="001616DC"/>
    <w:rsid w:val="001633E0"/>
    <w:rsid w:val="0016354C"/>
    <w:rsid w:val="001638B6"/>
    <w:rsid w:val="00164EB1"/>
    <w:rsid w:val="0016576B"/>
    <w:rsid w:val="00165D71"/>
    <w:rsid w:val="00166422"/>
    <w:rsid w:val="00166890"/>
    <w:rsid w:val="00167485"/>
    <w:rsid w:val="001678AD"/>
    <w:rsid w:val="00170C33"/>
    <w:rsid w:val="00170FE3"/>
    <w:rsid w:val="001712D9"/>
    <w:rsid w:val="0017278B"/>
    <w:rsid w:val="00172D8B"/>
    <w:rsid w:val="001738F4"/>
    <w:rsid w:val="00175F54"/>
    <w:rsid w:val="001772FB"/>
    <w:rsid w:val="00177958"/>
    <w:rsid w:val="00180EE9"/>
    <w:rsid w:val="0018237F"/>
    <w:rsid w:val="00182E51"/>
    <w:rsid w:val="00182EFD"/>
    <w:rsid w:val="00183044"/>
    <w:rsid w:val="0018396E"/>
    <w:rsid w:val="00183EE9"/>
    <w:rsid w:val="001844E2"/>
    <w:rsid w:val="00184603"/>
    <w:rsid w:val="00184AC9"/>
    <w:rsid w:val="00184CC5"/>
    <w:rsid w:val="0018524F"/>
    <w:rsid w:val="00185F09"/>
    <w:rsid w:val="00186875"/>
    <w:rsid w:val="00186BA4"/>
    <w:rsid w:val="00187A40"/>
    <w:rsid w:val="00190BF6"/>
    <w:rsid w:val="00190BFF"/>
    <w:rsid w:val="00191F4F"/>
    <w:rsid w:val="00192870"/>
    <w:rsid w:val="00194240"/>
    <w:rsid w:val="00195055"/>
    <w:rsid w:val="001951C6"/>
    <w:rsid w:val="00196017"/>
    <w:rsid w:val="00196690"/>
    <w:rsid w:val="001973AF"/>
    <w:rsid w:val="001A1702"/>
    <w:rsid w:val="001A2308"/>
    <w:rsid w:val="001A2E16"/>
    <w:rsid w:val="001A2E4F"/>
    <w:rsid w:val="001A2EF1"/>
    <w:rsid w:val="001A3E99"/>
    <w:rsid w:val="001A5838"/>
    <w:rsid w:val="001A59FB"/>
    <w:rsid w:val="001A6B66"/>
    <w:rsid w:val="001A74D6"/>
    <w:rsid w:val="001A7BA7"/>
    <w:rsid w:val="001B02D3"/>
    <w:rsid w:val="001B040F"/>
    <w:rsid w:val="001B052F"/>
    <w:rsid w:val="001B0620"/>
    <w:rsid w:val="001B1317"/>
    <w:rsid w:val="001B1FD6"/>
    <w:rsid w:val="001B214E"/>
    <w:rsid w:val="001B2209"/>
    <w:rsid w:val="001B32E6"/>
    <w:rsid w:val="001C00A9"/>
    <w:rsid w:val="001C01AC"/>
    <w:rsid w:val="001C02E9"/>
    <w:rsid w:val="001C0686"/>
    <w:rsid w:val="001C15EB"/>
    <w:rsid w:val="001C1ABB"/>
    <w:rsid w:val="001C1B9B"/>
    <w:rsid w:val="001C2326"/>
    <w:rsid w:val="001C3C95"/>
    <w:rsid w:val="001C3EDA"/>
    <w:rsid w:val="001C5E58"/>
    <w:rsid w:val="001C7B91"/>
    <w:rsid w:val="001D04A2"/>
    <w:rsid w:val="001D0E5D"/>
    <w:rsid w:val="001D0E82"/>
    <w:rsid w:val="001D36DD"/>
    <w:rsid w:val="001D463E"/>
    <w:rsid w:val="001D4BEE"/>
    <w:rsid w:val="001D54AC"/>
    <w:rsid w:val="001D5896"/>
    <w:rsid w:val="001D6328"/>
    <w:rsid w:val="001D6361"/>
    <w:rsid w:val="001D6BEA"/>
    <w:rsid w:val="001D7A09"/>
    <w:rsid w:val="001E02DC"/>
    <w:rsid w:val="001E0408"/>
    <w:rsid w:val="001E074E"/>
    <w:rsid w:val="001E14E9"/>
    <w:rsid w:val="001E1FA8"/>
    <w:rsid w:val="001E44FE"/>
    <w:rsid w:val="001E5B02"/>
    <w:rsid w:val="001E7032"/>
    <w:rsid w:val="001E7C31"/>
    <w:rsid w:val="001F09D1"/>
    <w:rsid w:val="001F0CAA"/>
    <w:rsid w:val="001F1B3B"/>
    <w:rsid w:val="001F28DB"/>
    <w:rsid w:val="001F3045"/>
    <w:rsid w:val="001F3076"/>
    <w:rsid w:val="001F3BC8"/>
    <w:rsid w:val="001F448D"/>
    <w:rsid w:val="001F6774"/>
    <w:rsid w:val="001F773B"/>
    <w:rsid w:val="001F7C37"/>
    <w:rsid w:val="0020010A"/>
    <w:rsid w:val="00200489"/>
    <w:rsid w:val="002009A1"/>
    <w:rsid w:val="0020146E"/>
    <w:rsid w:val="002021FA"/>
    <w:rsid w:val="002022E8"/>
    <w:rsid w:val="002027FA"/>
    <w:rsid w:val="0020328C"/>
    <w:rsid w:val="002032A4"/>
    <w:rsid w:val="00203ABE"/>
    <w:rsid w:val="00204614"/>
    <w:rsid w:val="00204F52"/>
    <w:rsid w:val="00205BDF"/>
    <w:rsid w:val="002067C4"/>
    <w:rsid w:val="00207B02"/>
    <w:rsid w:val="00207CE0"/>
    <w:rsid w:val="0021008D"/>
    <w:rsid w:val="00210331"/>
    <w:rsid w:val="00210784"/>
    <w:rsid w:val="002115DA"/>
    <w:rsid w:val="00212FBC"/>
    <w:rsid w:val="0021424E"/>
    <w:rsid w:val="002142FF"/>
    <w:rsid w:val="00214352"/>
    <w:rsid w:val="00214E5C"/>
    <w:rsid w:val="00215B33"/>
    <w:rsid w:val="002160A6"/>
    <w:rsid w:val="00216149"/>
    <w:rsid w:val="00220AE3"/>
    <w:rsid w:val="00220E18"/>
    <w:rsid w:val="00221039"/>
    <w:rsid w:val="00221A9A"/>
    <w:rsid w:val="00221DB5"/>
    <w:rsid w:val="00222D07"/>
    <w:rsid w:val="002236F7"/>
    <w:rsid w:val="00223F33"/>
    <w:rsid w:val="00224F09"/>
    <w:rsid w:val="00226678"/>
    <w:rsid w:val="00227180"/>
    <w:rsid w:val="00227979"/>
    <w:rsid w:val="002306A3"/>
    <w:rsid w:val="002312D9"/>
    <w:rsid w:val="00232693"/>
    <w:rsid w:val="002331A6"/>
    <w:rsid w:val="002349CB"/>
    <w:rsid w:val="00234BFA"/>
    <w:rsid w:val="00234C8E"/>
    <w:rsid w:val="00235305"/>
    <w:rsid w:val="00237065"/>
    <w:rsid w:val="00237644"/>
    <w:rsid w:val="00240C11"/>
    <w:rsid w:val="002417C0"/>
    <w:rsid w:val="00241914"/>
    <w:rsid w:val="00243018"/>
    <w:rsid w:val="00244802"/>
    <w:rsid w:val="00244ADE"/>
    <w:rsid w:val="00245268"/>
    <w:rsid w:val="002452CF"/>
    <w:rsid w:val="0024530E"/>
    <w:rsid w:val="00245A84"/>
    <w:rsid w:val="00245C94"/>
    <w:rsid w:val="00246083"/>
    <w:rsid w:val="00246276"/>
    <w:rsid w:val="0024784F"/>
    <w:rsid w:val="00250C6D"/>
    <w:rsid w:val="002514A0"/>
    <w:rsid w:val="00251605"/>
    <w:rsid w:val="00254FD0"/>
    <w:rsid w:val="002558F3"/>
    <w:rsid w:val="0025599F"/>
    <w:rsid w:val="00255FA8"/>
    <w:rsid w:val="0025631B"/>
    <w:rsid w:val="00256726"/>
    <w:rsid w:val="00257606"/>
    <w:rsid w:val="00260548"/>
    <w:rsid w:val="00260D07"/>
    <w:rsid w:val="002610C6"/>
    <w:rsid w:val="00261539"/>
    <w:rsid w:val="00261702"/>
    <w:rsid w:val="00262519"/>
    <w:rsid w:val="00262886"/>
    <w:rsid w:val="0026329A"/>
    <w:rsid w:val="00265D5B"/>
    <w:rsid w:val="002662A9"/>
    <w:rsid w:val="002673F8"/>
    <w:rsid w:val="00267425"/>
    <w:rsid w:val="00267800"/>
    <w:rsid w:val="00271798"/>
    <w:rsid w:val="002740FF"/>
    <w:rsid w:val="00274523"/>
    <w:rsid w:val="00276AF7"/>
    <w:rsid w:val="002772AD"/>
    <w:rsid w:val="00277DFA"/>
    <w:rsid w:val="00281313"/>
    <w:rsid w:val="00281EBA"/>
    <w:rsid w:val="00282B7B"/>
    <w:rsid w:val="002832FF"/>
    <w:rsid w:val="00284355"/>
    <w:rsid w:val="0028448F"/>
    <w:rsid w:val="00284769"/>
    <w:rsid w:val="00285392"/>
    <w:rsid w:val="002868CA"/>
    <w:rsid w:val="00286C90"/>
    <w:rsid w:val="00286F4D"/>
    <w:rsid w:val="00287A08"/>
    <w:rsid w:val="002911E2"/>
    <w:rsid w:val="00293B22"/>
    <w:rsid w:val="00294459"/>
    <w:rsid w:val="0029479E"/>
    <w:rsid w:val="00294E76"/>
    <w:rsid w:val="002952B7"/>
    <w:rsid w:val="00295690"/>
    <w:rsid w:val="00295770"/>
    <w:rsid w:val="0029768D"/>
    <w:rsid w:val="00297C63"/>
    <w:rsid w:val="002A166C"/>
    <w:rsid w:val="002A1A57"/>
    <w:rsid w:val="002A21D6"/>
    <w:rsid w:val="002A2CEA"/>
    <w:rsid w:val="002A388A"/>
    <w:rsid w:val="002A3A98"/>
    <w:rsid w:val="002A3E0C"/>
    <w:rsid w:val="002A4AB5"/>
    <w:rsid w:val="002A65A3"/>
    <w:rsid w:val="002A69E7"/>
    <w:rsid w:val="002A704C"/>
    <w:rsid w:val="002A7BB6"/>
    <w:rsid w:val="002B2220"/>
    <w:rsid w:val="002B2F5B"/>
    <w:rsid w:val="002B43CC"/>
    <w:rsid w:val="002B5D04"/>
    <w:rsid w:val="002B612F"/>
    <w:rsid w:val="002B649D"/>
    <w:rsid w:val="002B70B4"/>
    <w:rsid w:val="002B77E5"/>
    <w:rsid w:val="002C1218"/>
    <w:rsid w:val="002C1A20"/>
    <w:rsid w:val="002C1ED3"/>
    <w:rsid w:val="002C29B5"/>
    <w:rsid w:val="002C2FC1"/>
    <w:rsid w:val="002C416B"/>
    <w:rsid w:val="002C420B"/>
    <w:rsid w:val="002C47CE"/>
    <w:rsid w:val="002C4AE9"/>
    <w:rsid w:val="002C6521"/>
    <w:rsid w:val="002D13B6"/>
    <w:rsid w:val="002D17D3"/>
    <w:rsid w:val="002D199E"/>
    <w:rsid w:val="002D2046"/>
    <w:rsid w:val="002D2F3F"/>
    <w:rsid w:val="002D3135"/>
    <w:rsid w:val="002D4144"/>
    <w:rsid w:val="002D46E5"/>
    <w:rsid w:val="002D6D3B"/>
    <w:rsid w:val="002E01BE"/>
    <w:rsid w:val="002E195C"/>
    <w:rsid w:val="002E26E7"/>
    <w:rsid w:val="002E273F"/>
    <w:rsid w:val="002E3509"/>
    <w:rsid w:val="002E3632"/>
    <w:rsid w:val="002E4540"/>
    <w:rsid w:val="002E4B73"/>
    <w:rsid w:val="002E4DF9"/>
    <w:rsid w:val="002E5372"/>
    <w:rsid w:val="002E59F3"/>
    <w:rsid w:val="002E6410"/>
    <w:rsid w:val="002E6CA0"/>
    <w:rsid w:val="002E6D55"/>
    <w:rsid w:val="002E71D0"/>
    <w:rsid w:val="002E721D"/>
    <w:rsid w:val="002E7900"/>
    <w:rsid w:val="002E7B30"/>
    <w:rsid w:val="002F2AAE"/>
    <w:rsid w:val="002F4B5D"/>
    <w:rsid w:val="002F62EC"/>
    <w:rsid w:val="002F6F6C"/>
    <w:rsid w:val="002F7251"/>
    <w:rsid w:val="002F742E"/>
    <w:rsid w:val="0030196D"/>
    <w:rsid w:val="00301DFB"/>
    <w:rsid w:val="00301ED0"/>
    <w:rsid w:val="00302846"/>
    <w:rsid w:val="003045CF"/>
    <w:rsid w:val="00304BE8"/>
    <w:rsid w:val="00306ECD"/>
    <w:rsid w:val="00307F44"/>
    <w:rsid w:val="00307F69"/>
    <w:rsid w:val="003115F6"/>
    <w:rsid w:val="003125E4"/>
    <w:rsid w:val="00312D3B"/>
    <w:rsid w:val="00314AFD"/>
    <w:rsid w:val="0031502F"/>
    <w:rsid w:val="0031538C"/>
    <w:rsid w:val="00316BBA"/>
    <w:rsid w:val="003203DD"/>
    <w:rsid w:val="00320979"/>
    <w:rsid w:val="00320E36"/>
    <w:rsid w:val="003219CB"/>
    <w:rsid w:val="003228B9"/>
    <w:rsid w:val="00323956"/>
    <w:rsid w:val="0032395E"/>
    <w:rsid w:val="00323D95"/>
    <w:rsid w:val="0032454B"/>
    <w:rsid w:val="003259C3"/>
    <w:rsid w:val="00325C06"/>
    <w:rsid w:val="0032661A"/>
    <w:rsid w:val="00326716"/>
    <w:rsid w:val="00326FED"/>
    <w:rsid w:val="0032749A"/>
    <w:rsid w:val="00327C67"/>
    <w:rsid w:val="00332702"/>
    <w:rsid w:val="003339B8"/>
    <w:rsid w:val="003355B4"/>
    <w:rsid w:val="0033640F"/>
    <w:rsid w:val="003370AB"/>
    <w:rsid w:val="00337682"/>
    <w:rsid w:val="00337C5F"/>
    <w:rsid w:val="00341CB7"/>
    <w:rsid w:val="00341F48"/>
    <w:rsid w:val="003425C8"/>
    <w:rsid w:val="003427DE"/>
    <w:rsid w:val="00343BE4"/>
    <w:rsid w:val="00343DCB"/>
    <w:rsid w:val="0034477D"/>
    <w:rsid w:val="0034509D"/>
    <w:rsid w:val="0034555D"/>
    <w:rsid w:val="00346323"/>
    <w:rsid w:val="00346461"/>
    <w:rsid w:val="00346E3E"/>
    <w:rsid w:val="003508A9"/>
    <w:rsid w:val="00351239"/>
    <w:rsid w:val="00351AB9"/>
    <w:rsid w:val="00352188"/>
    <w:rsid w:val="00352264"/>
    <w:rsid w:val="003528CC"/>
    <w:rsid w:val="00352B08"/>
    <w:rsid w:val="00352B10"/>
    <w:rsid w:val="00353456"/>
    <w:rsid w:val="00353529"/>
    <w:rsid w:val="0035377D"/>
    <w:rsid w:val="00354FE7"/>
    <w:rsid w:val="0035515C"/>
    <w:rsid w:val="0035589D"/>
    <w:rsid w:val="00355F80"/>
    <w:rsid w:val="00356FEC"/>
    <w:rsid w:val="00361BE4"/>
    <w:rsid w:val="00362C7C"/>
    <w:rsid w:val="00362DFB"/>
    <w:rsid w:val="0036385D"/>
    <w:rsid w:val="00363967"/>
    <w:rsid w:val="00363DFF"/>
    <w:rsid w:val="003641EB"/>
    <w:rsid w:val="00364BF7"/>
    <w:rsid w:val="0036597A"/>
    <w:rsid w:val="00366002"/>
    <w:rsid w:val="0036630A"/>
    <w:rsid w:val="00366CBE"/>
    <w:rsid w:val="00366D68"/>
    <w:rsid w:val="00367C03"/>
    <w:rsid w:val="00370372"/>
    <w:rsid w:val="00370F66"/>
    <w:rsid w:val="0037124A"/>
    <w:rsid w:val="003718EF"/>
    <w:rsid w:val="00371B89"/>
    <w:rsid w:val="00371FFA"/>
    <w:rsid w:val="00374C6D"/>
    <w:rsid w:val="003759CF"/>
    <w:rsid w:val="00376212"/>
    <w:rsid w:val="003772A0"/>
    <w:rsid w:val="00377B42"/>
    <w:rsid w:val="00380396"/>
    <w:rsid w:val="00381FCD"/>
    <w:rsid w:val="003820A7"/>
    <w:rsid w:val="003846B5"/>
    <w:rsid w:val="003847B2"/>
    <w:rsid w:val="00385D0B"/>
    <w:rsid w:val="00387248"/>
    <w:rsid w:val="00387387"/>
    <w:rsid w:val="003876B8"/>
    <w:rsid w:val="00390140"/>
    <w:rsid w:val="00390252"/>
    <w:rsid w:val="003909A2"/>
    <w:rsid w:val="00390BC4"/>
    <w:rsid w:val="00390DFD"/>
    <w:rsid w:val="00391037"/>
    <w:rsid w:val="003914EA"/>
    <w:rsid w:val="00391E12"/>
    <w:rsid w:val="00392132"/>
    <w:rsid w:val="00392A7A"/>
    <w:rsid w:val="00392C3A"/>
    <w:rsid w:val="003938F6"/>
    <w:rsid w:val="00393BA9"/>
    <w:rsid w:val="0039460C"/>
    <w:rsid w:val="00394B87"/>
    <w:rsid w:val="003950FC"/>
    <w:rsid w:val="00395AF9"/>
    <w:rsid w:val="00396052"/>
    <w:rsid w:val="003968A7"/>
    <w:rsid w:val="003978B0"/>
    <w:rsid w:val="003A4DC8"/>
    <w:rsid w:val="003A524E"/>
    <w:rsid w:val="003A62C4"/>
    <w:rsid w:val="003A63F8"/>
    <w:rsid w:val="003A675E"/>
    <w:rsid w:val="003A6B1B"/>
    <w:rsid w:val="003A7E69"/>
    <w:rsid w:val="003B0B94"/>
    <w:rsid w:val="003B1719"/>
    <w:rsid w:val="003B2784"/>
    <w:rsid w:val="003B3209"/>
    <w:rsid w:val="003B33B8"/>
    <w:rsid w:val="003B35A3"/>
    <w:rsid w:val="003B5258"/>
    <w:rsid w:val="003B5A05"/>
    <w:rsid w:val="003B6433"/>
    <w:rsid w:val="003C1007"/>
    <w:rsid w:val="003C1359"/>
    <w:rsid w:val="003C1BCF"/>
    <w:rsid w:val="003C39DB"/>
    <w:rsid w:val="003C3A18"/>
    <w:rsid w:val="003C407C"/>
    <w:rsid w:val="003C48C8"/>
    <w:rsid w:val="003C509C"/>
    <w:rsid w:val="003C541C"/>
    <w:rsid w:val="003C56EB"/>
    <w:rsid w:val="003C69D9"/>
    <w:rsid w:val="003D0A4B"/>
    <w:rsid w:val="003D0B73"/>
    <w:rsid w:val="003D16BF"/>
    <w:rsid w:val="003D1D8F"/>
    <w:rsid w:val="003D206A"/>
    <w:rsid w:val="003D254E"/>
    <w:rsid w:val="003D2731"/>
    <w:rsid w:val="003D288D"/>
    <w:rsid w:val="003D3DEC"/>
    <w:rsid w:val="003D3E0E"/>
    <w:rsid w:val="003D5B04"/>
    <w:rsid w:val="003D7CD5"/>
    <w:rsid w:val="003E0D3E"/>
    <w:rsid w:val="003E2180"/>
    <w:rsid w:val="003E3954"/>
    <w:rsid w:val="003E3A13"/>
    <w:rsid w:val="003E3BC3"/>
    <w:rsid w:val="003E3ED8"/>
    <w:rsid w:val="003E4302"/>
    <w:rsid w:val="003E5091"/>
    <w:rsid w:val="003E73F5"/>
    <w:rsid w:val="003E74A4"/>
    <w:rsid w:val="003E7A84"/>
    <w:rsid w:val="003E7B44"/>
    <w:rsid w:val="003F0005"/>
    <w:rsid w:val="003F02EA"/>
    <w:rsid w:val="003F06E0"/>
    <w:rsid w:val="003F0C54"/>
    <w:rsid w:val="003F13DB"/>
    <w:rsid w:val="003F2555"/>
    <w:rsid w:val="003F261B"/>
    <w:rsid w:val="003F266C"/>
    <w:rsid w:val="003F26E3"/>
    <w:rsid w:val="003F3119"/>
    <w:rsid w:val="003F3210"/>
    <w:rsid w:val="003F3A51"/>
    <w:rsid w:val="003F3CE9"/>
    <w:rsid w:val="003F46B9"/>
    <w:rsid w:val="003F4B79"/>
    <w:rsid w:val="003F5BA0"/>
    <w:rsid w:val="003F6B36"/>
    <w:rsid w:val="003F7F7C"/>
    <w:rsid w:val="004000E3"/>
    <w:rsid w:val="004019DC"/>
    <w:rsid w:val="0040200C"/>
    <w:rsid w:val="00406E55"/>
    <w:rsid w:val="00407F87"/>
    <w:rsid w:val="00410BA9"/>
    <w:rsid w:val="00411B32"/>
    <w:rsid w:val="0041319D"/>
    <w:rsid w:val="00413C7F"/>
    <w:rsid w:val="00413DE1"/>
    <w:rsid w:val="00415939"/>
    <w:rsid w:val="00416199"/>
    <w:rsid w:val="004167C7"/>
    <w:rsid w:val="00417061"/>
    <w:rsid w:val="00421D82"/>
    <w:rsid w:val="00424263"/>
    <w:rsid w:val="00424DCD"/>
    <w:rsid w:val="0042651C"/>
    <w:rsid w:val="004279B6"/>
    <w:rsid w:val="00430310"/>
    <w:rsid w:val="00431A02"/>
    <w:rsid w:val="00433C84"/>
    <w:rsid w:val="00435FC0"/>
    <w:rsid w:val="004364FE"/>
    <w:rsid w:val="00436900"/>
    <w:rsid w:val="00437718"/>
    <w:rsid w:val="004405AB"/>
    <w:rsid w:val="004407FF"/>
    <w:rsid w:val="00440EDE"/>
    <w:rsid w:val="0044218C"/>
    <w:rsid w:val="0044275E"/>
    <w:rsid w:val="00442B20"/>
    <w:rsid w:val="00444593"/>
    <w:rsid w:val="00444601"/>
    <w:rsid w:val="00444A91"/>
    <w:rsid w:val="0044522F"/>
    <w:rsid w:val="00446859"/>
    <w:rsid w:val="00446E10"/>
    <w:rsid w:val="00446F04"/>
    <w:rsid w:val="00447711"/>
    <w:rsid w:val="00447D05"/>
    <w:rsid w:val="00450D74"/>
    <w:rsid w:val="004519C8"/>
    <w:rsid w:val="00452048"/>
    <w:rsid w:val="00452FFA"/>
    <w:rsid w:val="00454154"/>
    <w:rsid w:val="00454577"/>
    <w:rsid w:val="00454B89"/>
    <w:rsid w:val="00455B5B"/>
    <w:rsid w:val="0045658C"/>
    <w:rsid w:val="004572E8"/>
    <w:rsid w:val="004578DD"/>
    <w:rsid w:val="00460526"/>
    <w:rsid w:val="00461320"/>
    <w:rsid w:val="00461B4A"/>
    <w:rsid w:val="00461D96"/>
    <w:rsid w:val="00461E7B"/>
    <w:rsid w:val="00462235"/>
    <w:rsid w:val="004625F3"/>
    <w:rsid w:val="0046318A"/>
    <w:rsid w:val="004635FD"/>
    <w:rsid w:val="004642E5"/>
    <w:rsid w:val="00465210"/>
    <w:rsid w:val="00465AF1"/>
    <w:rsid w:val="00466218"/>
    <w:rsid w:val="0046794B"/>
    <w:rsid w:val="004702CC"/>
    <w:rsid w:val="004709E7"/>
    <w:rsid w:val="0047113C"/>
    <w:rsid w:val="004712AF"/>
    <w:rsid w:val="0047153A"/>
    <w:rsid w:val="004717A6"/>
    <w:rsid w:val="004726EF"/>
    <w:rsid w:val="00472FFD"/>
    <w:rsid w:val="00473552"/>
    <w:rsid w:val="00476444"/>
    <w:rsid w:val="00476D6D"/>
    <w:rsid w:val="004804D0"/>
    <w:rsid w:val="00480728"/>
    <w:rsid w:val="00480A49"/>
    <w:rsid w:val="00480ACF"/>
    <w:rsid w:val="004818D3"/>
    <w:rsid w:val="00482D24"/>
    <w:rsid w:val="0048386A"/>
    <w:rsid w:val="00484BAD"/>
    <w:rsid w:val="00484D37"/>
    <w:rsid w:val="00484EFD"/>
    <w:rsid w:val="00485138"/>
    <w:rsid w:val="004855AA"/>
    <w:rsid w:val="004871B9"/>
    <w:rsid w:val="004871FD"/>
    <w:rsid w:val="0048735D"/>
    <w:rsid w:val="00487BB7"/>
    <w:rsid w:val="00487E09"/>
    <w:rsid w:val="004900E3"/>
    <w:rsid w:val="0049110B"/>
    <w:rsid w:val="00491110"/>
    <w:rsid w:val="004922F2"/>
    <w:rsid w:val="004933C4"/>
    <w:rsid w:val="00494F3D"/>
    <w:rsid w:val="00494F5D"/>
    <w:rsid w:val="00495570"/>
    <w:rsid w:val="004956C1"/>
    <w:rsid w:val="004A0AD1"/>
    <w:rsid w:val="004A0B4C"/>
    <w:rsid w:val="004A17E0"/>
    <w:rsid w:val="004A3494"/>
    <w:rsid w:val="004A48DB"/>
    <w:rsid w:val="004A48F0"/>
    <w:rsid w:val="004A4C3E"/>
    <w:rsid w:val="004A4C56"/>
    <w:rsid w:val="004A4ED3"/>
    <w:rsid w:val="004A60B3"/>
    <w:rsid w:val="004A6A6C"/>
    <w:rsid w:val="004A771D"/>
    <w:rsid w:val="004A7CAD"/>
    <w:rsid w:val="004A7FDA"/>
    <w:rsid w:val="004B17AD"/>
    <w:rsid w:val="004B1D76"/>
    <w:rsid w:val="004B2520"/>
    <w:rsid w:val="004B2AD5"/>
    <w:rsid w:val="004B2DBC"/>
    <w:rsid w:val="004B3D63"/>
    <w:rsid w:val="004B646E"/>
    <w:rsid w:val="004B6925"/>
    <w:rsid w:val="004B6DD7"/>
    <w:rsid w:val="004B7859"/>
    <w:rsid w:val="004C0599"/>
    <w:rsid w:val="004C1554"/>
    <w:rsid w:val="004C2977"/>
    <w:rsid w:val="004C3187"/>
    <w:rsid w:val="004C3704"/>
    <w:rsid w:val="004C37ED"/>
    <w:rsid w:val="004C6D73"/>
    <w:rsid w:val="004C73B2"/>
    <w:rsid w:val="004C7D9A"/>
    <w:rsid w:val="004D08CD"/>
    <w:rsid w:val="004D0A37"/>
    <w:rsid w:val="004D1634"/>
    <w:rsid w:val="004D3ADF"/>
    <w:rsid w:val="004D46A4"/>
    <w:rsid w:val="004D4E2E"/>
    <w:rsid w:val="004D584F"/>
    <w:rsid w:val="004D5DB8"/>
    <w:rsid w:val="004D5E6A"/>
    <w:rsid w:val="004D74F8"/>
    <w:rsid w:val="004D772C"/>
    <w:rsid w:val="004E00A6"/>
    <w:rsid w:val="004E13A3"/>
    <w:rsid w:val="004E14DC"/>
    <w:rsid w:val="004E2855"/>
    <w:rsid w:val="004E2A9C"/>
    <w:rsid w:val="004E2AC3"/>
    <w:rsid w:val="004E2F31"/>
    <w:rsid w:val="004E5145"/>
    <w:rsid w:val="004E57CB"/>
    <w:rsid w:val="004E5E66"/>
    <w:rsid w:val="004E6921"/>
    <w:rsid w:val="004E6EDD"/>
    <w:rsid w:val="004E7852"/>
    <w:rsid w:val="004E7C7E"/>
    <w:rsid w:val="004E7F57"/>
    <w:rsid w:val="004F0106"/>
    <w:rsid w:val="004F05F4"/>
    <w:rsid w:val="004F0F76"/>
    <w:rsid w:val="004F1302"/>
    <w:rsid w:val="004F204D"/>
    <w:rsid w:val="004F2183"/>
    <w:rsid w:val="004F2478"/>
    <w:rsid w:val="004F28D1"/>
    <w:rsid w:val="004F4B8A"/>
    <w:rsid w:val="004F4DA2"/>
    <w:rsid w:val="004F543D"/>
    <w:rsid w:val="004F5F7C"/>
    <w:rsid w:val="004F6DF8"/>
    <w:rsid w:val="0050035A"/>
    <w:rsid w:val="00500B5B"/>
    <w:rsid w:val="00501075"/>
    <w:rsid w:val="00501117"/>
    <w:rsid w:val="00501144"/>
    <w:rsid w:val="00501480"/>
    <w:rsid w:val="00502518"/>
    <w:rsid w:val="00502A1B"/>
    <w:rsid w:val="00503325"/>
    <w:rsid w:val="005037D9"/>
    <w:rsid w:val="005038C1"/>
    <w:rsid w:val="00504620"/>
    <w:rsid w:val="00504BB7"/>
    <w:rsid w:val="00504BCD"/>
    <w:rsid w:val="005072C3"/>
    <w:rsid w:val="005073FC"/>
    <w:rsid w:val="005103CF"/>
    <w:rsid w:val="005106D0"/>
    <w:rsid w:val="00510B20"/>
    <w:rsid w:val="0051115C"/>
    <w:rsid w:val="00511CCB"/>
    <w:rsid w:val="0051239E"/>
    <w:rsid w:val="0051283C"/>
    <w:rsid w:val="0051330B"/>
    <w:rsid w:val="00514966"/>
    <w:rsid w:val="00515F61"/>
    <w:rsid w:val="005178DE"/>
    <w:rsid w:val="00521544"/>
    <w:rsid w:val="005233B9"/>
    <w:rsid w:val="00525366"/>
    <w:rsid w:val="00525C50"/>
    <w:rsid w:val="0052694E"/>
    <w:rsid w:val="00526FD7"/>
    <w:rsid w:val="00527A5E"/>
    <w:rsid w:val="00527BF5"/>
    <w:rsid w:val="00527C51"/>
    <w:rsid w:val="00530393"/>
    <w:rsid w:val="00530F19"/>
    <w:rsid w:val="005321FE"/>
    <w:rsid w:val="00532853"/>
    <w:rsid w:val="00532B9E"/>
    <w:rsid w:val="00532D60"/>
    <w:rsid w:val="00533FE1"/>
    <w:rsid w:val="00534357"/>
    <w:rsid w:val="00534588"/>
    <w:rsid w:val="005345F4"/>
    <w:rsid w:val="00534810"/>
    <w:rsid w:val="0053539A"/>
    <w:rsid w:val="00535F1A"/>
    <w:rsid w:val="005360E6"/>
    <w:rsid w:val="005363F7"/>
    <w:rsid w:val="0054055F"/>
    <w:rsid w:val="00540939"/>
    <w:rsid w:val="00540F3B"/>
    <w:rsid w:val="00542DDF"/>
    <w:rsid w:val="00543C0E"/>
    <w:rsid w:val="0054516C"/>
    <w:rsid w:val="005454B9"/>
    <w:rsid w:val="00545A46"/>
    <w:rsid w:val="005461F0"/>
    <w:rsid w:val="00546495"/>
    <w:rsid w:val="00550745"/>
    <w:rsid w:val="0055196E"/>
    <w:rsid w:val="00552387"/>
    <w:rsid w:val="005526EB"/>
    <w:rsid w:val="00554E18"/>
    <w:rsid w:val="005556A8"/>
    <w:rsid w:val="00555B0C"/>
    <w:rsid w:val="00555CC5"/>
    <w:rsid w:val="00556A3D"/>
    <w:rsid w:val="00561700"/>
    <w:rsid w:val="00562525"/>
    <w:rsid w:val="005625BB"/>
    <w:rsid w:val="0056494F"/>
    <w:rsid w:val="00565338"/>
    <w:rsid w:val="0056580A"/>
    <w:rsid w:val="00566D9E"/>
    <w:rsid w:val="0056740A"/>
    <w:rsid w:val="00567B2D"/>
    <w:rsid w:val="00567F0D"/>
    <w:rsid w:val="00570F06"/>
    <w:rsid w:val="00571435"/>
    <w:rsid w:val="00571BC4"/>
    <w:rsid w:val="00571BC6"/>
    <w:rsid w:val="005721BD"/>
    <w:rsid w:val="005722A6"/>
    <w:rsid w:val="00572656"/>
    <w:rsid w:val="00573B2A"/>
    <w:rsid w:val="00574AA3"/>
    <w:rsid w:val="00575BF6"/>
    <w:rsid w:val="00580554"/>
    <w:rsid w:val="00580CE6"/>
    <w:rsid w:val="005813F3"/>
    <w:rsid w:val="00582C16"/>
    <w:rsid w:val="00583097"/>
    <w:rsid w:val="00583791"/>
    <w:rsid w:val="0058455B"/>
    <w:rsid w:val="0058566E"/>
    <w:rsid w:val="00585BC7"/>
    <w:rsid w:val="00585CAB"/>
    <w:rsid w:val="00585EA9"/>
    <w:rsid w:val="00586731"/>
    <w:rsid w:val="00586BE0"/>
    <w:rsid w:val="00587899"/>
    <w:rsid w:val="00590C1F"/>
    <w:rsid w:val="005920BE"/>
    <w:rsid w:val="00592229"/>
    <w:rsid w:val="00594156"/>
    <w:rsid w:val="005945FC"/>
    <w:rsid w:val="005950AC"/>
    <w:rsid w:val="00596C0A"/>
    <w:rsid w:val="005A00DB"/>
    <w:rsid w:val="005A011D"/>
    <w:rsid w:val="005A0310"/>
    <w:rsid w:val="005A032B"/>
    <w:rsid w:val="005A0862"/>
    <w:rsid w:val="005A0CF7"/>
    <w:rsid w:val="005A0DDE"/>
    <w:rsid w:val="005A0E64"/>
    <w:rsid w:val="005A17ED"/>
    <w:rsid w:val="005A1864"/>
    <w:rsid w:val="005A19D9"/>
    <w:rsid w:val="005A1D91"/>
    <w:rsid w:val="005A27C9"/>
    <w:rsid w:val="005A3393"/>
    <w:rsid w:val="005A33CD"/>
    <w:rsid w:val="005A519C"/>
    <w:rsid w:val="005A6166"/>
    <w:rsid w:val="005A688F"/>
    <w:rsid w:val="005B1A5C"/>
    <w:rsid w:val="005B1AA1"/>
    <w:rsid w:val="005B1B34"/>
    <w:rsid w:val="005B21F4"/>
    <w:rsid w:val="005B493B"/>
    <w:rsid w:val="005B5610"/>
    <w:rsid w:val="005B5D11"/>
    <w:rsid w:val="005B666F"/>
    <w:rsid w:val="005B73F8"/>
    <w:rsid w:val="005B7F07"/>
    <w:rsid w:val="005C08F5"/>
    <w:rsid w:val="005C1405"/>
    <w:rsid w:val="005C285B"/>
    <w:rsid w:val="005C2E4A"/>
    <w:rsid w:val="005C44FA"/>
    <w:rsid w:val="005C47DD"/>
    <w:rsid w:val="005C548F"/>
    <w:rsid w:val="005C56F5"/>
    <w:rsid w:val="005C5CC5"/>
    <w:rsid w:val="005C621A"/>
    <w:rsid w:val="005C6B0B"/>
    <w:rsid w:val="005C7883"/>
    <w:rsid w:val="005D02DB"/>
    <w:rsid w:val="005D06D8"/>
    <w:rsid w:val="005D27CA"/>
    <w:rsid w:val="005D2937"/>
    <w:rsid w:val="005D2A2D"/>
    <w:rsid w:val="005D2D59"/>
    <w:rsid w:val="005D37A2"/>
    <w:rsid w:val="005D43B3"/>
    <w:rsid w:val="005D48C6"/>
    <w:rsid w:val="005D56E2"/>
    <w:rsid w:val="005D64AB"/>
    <w:rsid w:val="005D6751"/>
    <w:rsid w:val="005E1090"/>
    <w:rsid w:val="005E169C"/>
    <w:rsid w:val="005E1E30"/>
    <w:rsid w:val="005E2335"/>
    <w:rsid w:val="005E3E7C"/>
    <w:rsid w:val="005E4182"/>
    <w:rsid w:val="005E4E14"/>
    <w:rsid w:val="005E5CD0"/>
    <w:rsid w:val="005E6713"/>
    <w:rsid w:val="005E69F7"/>
    <w:rsid w:val="005E7337"/>
    <w:rsid w:val="005E733C"/>
    <w:rsid w:val="005E7A50"/>
    <w:rsid w:val="005E7BA4"/>
    <w:rsid w:val="005F0A17"/>
    <w:rsid w:val="005F19A4"/>
    <w:rsid w:val="005F1C99"/>
    <w:rsid w:val="005F295D"/>
    <w:rsid w:val="005F2B71"/>
    <w:rsid w:val="005F2DAA"/>
    <w:rsid w:val="005F3FE0"/>
    <w:rsid w:val="005F4CB1"/>
    <w:rsid w:val="005F4DBF"/>
    <w:rsid w:val="005F6117"/>
    <w:rsid w:val="005F636C"/>
    <w:rsid w:val="005F6410"/>
    <w:rsid w:val="005F64F1"/>
    <w:rsid w:val="005F68B3"/>
    <w:rsid w:val="005F69AE"/>
    <w:rsid w:val="005F6EB3"/>
    <w:rsid w:val="005F723F"/>
    <w:rsid w:val="005F7C6B"/>
    <w:rsid w:val="00600328"/>
    <w:rsid w:val="006006F6"/>
    <w:rsid w:val="00601C86"/>
    <w:rsid w:val="00603AAC"/>
    <w:rsid w:val="0060442B"/>
    <w:rsid w:val="00604BFC"/>
    <w:rsid w:val="00604CA6"/>
    <w:rsid w:val="00605760"/>
    <w:rsid w:val="006063D8"/>
    <w:rsid w:val="006064FA"/>
    <w:rsid w:val="00607374"/>
    <w:rsid w:val="0060796A"/>
    <w:rsid w:val="00610854"/>
    <w:rsid w:val="0061147A"/>
    <w:rsid w:val="00611577"/>
    <w:rsid w:val="006125BF"/>
    <w:rsid w:val="00612753"/>
    <w:rsid w:val="006130CC"/>
    <w:rsid w:val="0061328C"/>
    <w:rsid w:val="006136AC"/>
    <w:rsid w:val="00613BAF"/>
    <w:rsid w:val="00613F58"/>
    <w:rsid w:val="00614259"/>
    <w:rsid w:val="00614945"/>
    <w:rsid w:val="00614CCA"/>
    <w:rsid w:val="00615CB9"/>
    <w:rsid w:val="006175A2"/>
    <w:rsid w:val="00617FF5"/>
    <w:rsid w:val="006209E2"/>
    <w:rsid w:val="006223C2"/>
    <w:rsid w:val="00622E19"/>
    <w:rsid w:val="00622FBA"/>
    <w:rsid w:val="006252F8"/>
    <w:rsid w:val="006258FD"/>
    <w:rsid w:val="00625C78"/>
    <w:rsid w:val="00625EB3"/>
    <w:rsid w:val="0062602C"/>
    <w:rsid w:val="006266D3"/>
    <w:rsid w:val="00627A2D"/>
    <w:rsid w:val="006303F2"/>
    <w:rsid w:val="006311FF"/>
    <w:rsid w:val="00632AFD"/>
    <w:rsid w:val="00633DC9"/>
    <w:rsid w:val="00634391"/>
    <w:rsid w:val="00634A6D"/>
    <w:rsid w:val="006367F7"/>
    <w:rsid w:val="0063770A"/>
    <w:rsid w:val="006400AC"/>
    <w:rsid w:val="0064012C"/>
    <w:rsid w:val="006403A4"/>
    <w:rsid w:val="006405F1"/>
    <w:rsid w:val="0064117D"/>
    <w:rsid w:val="0064168F"/>
    <w:rsid w:val="0064223E"/>
    <w:rsid w:val="00642B1A"/>
    <w:rsid w:val="0064401C"/>
    <w:rsid w:val="00645140"/>
    <w:rsid w:val="00646B07"/>
    <w:rsid w:val="00646DA2"/>
    <w:rsid w:val="00647516"/>
    <w:rsid w:val="00647576"/>
    <w:rsid w:val="00647E57"/>
    <w:rsid w:val="00647F5F"/>
    <w:rsid w:val="0065016B"/>
    <w:rsid w:val="00651731"/>
    <w:rsid w:val="00651CFD"/>
    <w:rsid w:val="006547C2"/>
    <w:rsid w:val="006550C1"/>
    <w:rsid w:val="00655856"/>
    <w:rsid w:val="00655DAC"/>
    <w:rsid w:val="0065718A"/>
    <w:rsid w:val="00657465"/>
    <w:rsid w:val="006575B7"/>
    <w:rsid w:val="00657B17"/>
    <w:rsid w:val="006608E6"/>
    <w:rsid w:val="006609E7"/>
    <w:rsid w:val="0066102F"/>
    <w:rsid w:val="00661429"/>
    <w:rsid w:val="00661954"/>
    <w:rsid w:val="00661A0E"/>
    <w:rsid w:val="00663334"/>
    <w:rsid w:val="00664D80"/>
    <w:rsid w:val="00665116"/>
    <w:rsid w:val="00665BF0"/>
    <w:rsid w:val="00666A4C"/>
    <w:rsid w:val="00666C5E"/>
    <w:rsid w:val="00667345"/>
    <w:rsid w:val="00667FA7"/>
    <w:rsid w:val="006700B7"/>
    <w:rsid w:val="00670407"/>
    <w:rsid w:val="00670B9B"/>
    <w:rsid w:val="00670BF5"/>
    <w:rsid w:val="00671E5F"/>
    <w:rsid w:val="006723FC"/>
    <w:rsid w:val="006736E2"/>
    <w:rsid w:val="006738DF"/>
    <w:rsid w:val="00674EF7"/>
    <w:rsid w:val="00675372"/>
    <w:rsid w:val="006753A6"/>
    <w:rsid w:val="00675431"/>
    <w:rsid w:val="006763F7"/>
    <w:rsid w:val="00676456"/>
    <w:rsid w:val="006770E0"/>
    <w:rsid w:val="006772E4"/>
    <w:rsid w:val="006773D0"/>
    <w:rsid w:val="00677E3A"/>
    <w:rsid w:val="00682020"/>
    <w:rsid w:val="00682F8E"/>
    <w:rsid w:val="00684041"/>
    <w:rsid w:val="00685015"/>
    <w:rsid w:val="0068593E"/>
    <w:rsid w:val="00685E30"/>
    <w:rsid w:val="0068601B"/>
    <w:rsid w:val="006872E0"/>
    <w:rsid w:val="006909E6"/>
    <w:rsid w:val="00691F51"/>
    <w:rsid w:val="00693127"/>
    <w:rsid w:val="0069380D"/>
    <w:rsid w:val="0069749D"/>
    <w:rsid w:val="006A06AC"/>
    <w:rsid w:val="006A1DDC"/>
    <w:rsid w:val="006A239A"/>
    <w:rsid w:val="006A300A"/>
    <w:rsid w:val="006A3EE6"/>
    <w:rsid w:val="006A3F88"/>
    <w:rsid w:val="006A5815"/>
    <w:rsid w:val="006A599A"/>
    <w:rsid w:val="006A66E1"/>
    <w:rsid w:val="006A6738"/>
    <w:rsid w:val="006A7A66"/>
    <w:rsid w:val="006A7EC8"/>
    <w:rsid w:val="006A7F36"/>
    <w:rsid w:val="006B054F"/>
    <w:rsid w:val="006B1DEE"/>
    <w:rsid w:val="006B3644"/>
    <w:rsid w:val="006B3776"/>
    <w:rsid w:val="006B4200"/>
    <w:rsid w:val="006B4AD0"/>
    <w:rsid w:val="006B4AF6"/>
    <w:rsid w:val="006B5575"/>
    <w:rsid w:val="006B61C9"/>
    <w:rsid w:val="006B7D07"/>
    <w:rsid w:val="006C0438"/>
    <w:rsid w:val="006C15F4"/>
    <w:rsid w:val="006C28CE"/>
    <w:rsid w:val="006C48B2"/>
    <w:rsid w:val="006C48D7"/>
    <w:rsid w:val="006C4A4F"/>
    <w:rsid w:val="006C6B36"/>
    <w:rsid w:val="006C6B7C"/>
    <w:rsid w:val="006C704D"/>
    <w:rsid w:val="006D03E0"/>
    <w:rsid w:val="006D1B1C"/>
    <w:rsid w:val="006D269D"/>
    <w:rsid w:val="006D30C9"/>
    <w:rsid w:val="006D333D"/>
    <w:rsid w:val="006D337E"/>
    <w:rsid w:val="006D396B"/>
    <w:rsid w:val="006D514D"/>
    <w:rsid w:val="006D6079"/>
    <w:rsid w:val="006D7859"/>
    <w:rsid w:val="006E1771"/>
    <w:rsid w:val="006E206D"/>
    <w:rsid w:val="006E3303"/>
    <w:rsid w:val="006E416E"/>
    <w:rsid w:val="006E483B"/>
    <w:rsid w:val="006E568C"/>
    <w:rsid w:val="006E5AF6"/>
    <w:rsid w:val="006E61A9"/>
    <w:rsid w:val="006E6BF1"/>
    <w:rsid w:val="006E6F51"/>
    <w:rsid w:val="006E6FBC"/>
    <w:rsid w:val="006E76A7"/>
    <w:rsid w:val="006E7793"/>
    <w:rsid w:val="006E78DF"/>
    <w:rsid w:val="006E79D2"/>
    <w:rsid w:val="006E7BFA"/>
    <w:rsid w:val="006F186F"/>
    <w:rsid w:val="006F3069"/>
    <w:rsid w:val="006F3706"/>
    <w:rsid w:val="006F3CE8"/>
    <w:rsid w:val="006F3FD4"/>
    <w:rsid w:val="006F54AC"/>
    <w:rsid w:val="006F558A"/>
    <w:rsid w:val="006F59F7"/>
    <w:rsid w:val="006F6702"/>
    <w:rsid w:val="007007D0"/>
    <w:rsid w:val="00700A9E"/>
    <w:rsid w:val="0070134C"/>
    <w:rsid w:val="007021BF"/>
    <w:rsid w:val="00702862"/>
    <w:rsid w:val="00702900"/>
    <w:rsid w:val="00703281"/>
    <w:rsid w:val="00703C6D"/>
    <w:rsid w:val="00704435"/>
    <w:rsid w:val="00704853"/>
    <w:rsid w:val="00704DBF"/>
    <w:rsid w:val="0070584F"/>
    <w:rsid w:val="00706410"/>
    <w:rsid w:val="00706731"/>
    <w:rsid w:val="00706C4C"/>
    <w:rsid w:val="007112FC"/>
    <w:rsid w:val="0071147C"/>
    <w:rsid w:val="007119F1"/>
    <w:rsid w:val="00711C74"/>
    <w:rsid w:val="007123FE"/>
    <w:rsid w:val="00712510"/>
    <w:rsid w:val="00712730"/>
    <w:rsid w:val="00712996"/>
    <w:rsid w:val="007133DA"/>
    <w:rsid w:val="00713A72"/>
    <w:rsid w:val="00713CF0"/>
    <w:rsid w:val="0071436B"/>
    <w:rsid w:val="00714493"/>
    <w:rsid w:val="00714918"/>
    <w:rsid w:val="00715375"/>
    <w:rsid w:val="007156DC"/>
    <w:rsid w:val="00716158"/>
    <w:rsid w:val="00716B5B"/>
    <w:rsid w:val="00716CEC"/>
    <w:rsid w:val="00717318"/>
    <w:rsid w:val="00717326"/>
    <w:rsid w:val="0071753D"/>
    <w:rsid w:val="007203ED"/>
    <w:rsid w:val="00720683"/>
    <w:rsid w:val="0072073B"/>
    <w:rsid w:val="00720BBE"/>
    <w:rsid w:val="00720F82"/>
    <w:rsid w:val="00721371"/>
    <w:rsid w:val="00722826"/>
    <w:rsid w:val="00722E77"/>
    <w:rsid w:val="00723EE3"/>
    <w:rsid w:val="00724D74"/>
    <w:rsid w:val="00726685"/>
    <w:rsid w:val="0072729A"/>
    <w:rsid w:val="00727E28"/>
    <w:rsid w:val="00730338"/>
    <w:rsid w:val="00731E72"/>
    <w:rsid w:val="007321A8"/>
    <w:rsid w:val="007325CC"/>
    <w:rsid w:val="00732829"/>
    <w:rsid w:val="00732FDC"/>
    <w:rsid w:val="00733303"/>
    <w:rsid w:val="007339ED"/>
    <w:rsid w:val="00733A65"/>
    <w:rsid w:val="00733C84"/>
    <w:rsid w:val="00734506"/>
    <w:rsid w:val="00734ACF"/>
    <w:rsid w:val="0073523A"/>
    <w:rsid w:val="00737ADF"/>
    <w:rsid w:val="00740258"/>
    <w:rsid w:val="007403D2"/>
    <w:rsid w:val="00740F07"/>
    <w:rsid w:val="00742802"/>
    <w:rsid w:val="00743C02"/>
    <w:rsid w:val="00744AFD"/>
    <w:rsid w:val="00744E1F"/>
    <w:rsid w:val="00745D3D"/>
    <w:rsid w:val="00746239"/>
    <w:rsid w:val="0074628A"/>
    <w:rsid w:val="007467FE"/>
    <w:rsid w:val="00747366"/>
    <w:rsid w:val="00747990"/>
    <w:rsid w:val="00751352"/>
    <w:rsid w:val="00751BB2"/>
    <w:rsid w:val="0075206B"/>
    <w:rsid w:val="00752748"/>
    <w:rsid w:val="00754816"/>
    <w:rsid w:val="0075484A"/>
    <w:rsid w:val="00755853"/>
    <w:rsid w:val="00755E43"/>
    <w:rsid w:val="007565DF"/>
    <w:rsid w:val="00756D77"/>
    <w:rsid w:val="00757A7C"/>
    <w:rsid w:val="00760917"/>
    <w:rsid w:val="00760A52"/>
    <w:rsid w:val="007619D5"/>
    <w:rsid w:val="00761F67"/>
    <w:rsid w:val="007622BA"/>
    <w:rsid w:val="00762D1D"/>
    <w:rsid w:val="007631EC"/>
    <w:rsid w:val="00763E1A"/>
    <w:rsid w:val="007645B1"/>
    <w:rsid w:val="007645D2"/>
    <w:rsid w:val="0076471A"/>
    <w:rsid w:val="00765793"/>
    <w:rsid w:val="00766463"/>
    <w:rsid w:val="00766A5A"/>
    <w:rsid w:val="00766ADD"/>
    <w:rsid w:val="00766B4A"/>
    <w:rsid w:val="00766EB9"/>
    <w:rsid w:val="00767102"/>
    <w:rsid w:val="007676CA"/>
    <w:rsid w:val="00770C47"/>
    <w:rsid w:val="00771550"/>
    <w:rsid w:val="00771DD5"/>
    <w:rsid w:val="00772938"/>
    <w:rsid w:val="00772CA2"/>
    <w:rsid w:val="00773EAF"/>
    <w:rsid w:val="0077644F"/>
    <w:rsid w:val="00776A02"/>
    <w:rsid w:val="00776C6B"/>
    <w:rsid w:val="00777524"/>
    <w:rsid w:val="0077768A"/>
    <w:rsid w:val="00777A95"/>
    <w:rsid w:val="00781698"/>
    <w:rsid w:val="00782150"/>
    <w:rsid w:val="007827E9"/>
    <w:rsid w:val="00783623"/>
    <w:rsid w:val="00783A98"/>
    <w:rsid w:val="007840C7"/>
    <w:rsid w:val="0078494B"/>
    <w:rsid w:val="00784F6B"/>
    <w:rsid w:val="00787688"/>
    <w:rsid w:val="007876AD"/>
    <w:rsid w:val="00790481"/>
    <w:rsid w:val="00790512"/>
    <w:rsid w:val="00790812"/>
    <w:rsid w:val="007919F0"/>
    <w:rsid w:val="00791C6F"/>
    <w:rsid w:val="00791DE8"/>
    <w:rsid w:val="007920B5"/>
    <w:rsid w:val="007920ED"/>
    <w:rsid w:val="007928F7"/>
    <w:rsid w:val="007938A4"/>
    <w:rsid w:val="007943B2"/>
    <w:rsid w:val="00794889"/>
    <w:rsid w:val="00794C08"/>
    <w:rsid w:val="00794EAE"/>
    <w:rsid w:val="007951F1"/>
    <w:rsid w:val="00795280"/>
    <w:rsid w:val="00796AAE"/>
    <w:rsid w:val="00796D5F"/>
    <w:rsid w:val="00796EF0"/>
    <w:rsid w:val="0079700E"/>
    <w:rsid w:val="0079714A"/>
    <w:rsid w:val="007A1E19"/>
    <w:rsid w:val="007A24E9"/>
    <w:rsid w:val="007A3833"/>
    <w:rsid w:val="007A484B"/>
    <w:rsid w:val="007A49A5"/>
    <w:rsid w:val="007A49F5"/>
    <w:rsid w:val="007A4B1F"/>
    <w:rsid w:val="007A519B"/>
    <w:rsid w:val="007A61B8"/>
    <w:rsid w:val="007B05C6"/>
    <w:rsid w:val="007B0B4B"/>
    <w:rsid w:val="007B1E41"/>
    <w:rsid w:val="007B2662"/>
    <w:rsid w:val="007B33FD"/>
    <w:rsid w:val="007B5302"/>
    <w:rsid w:val="007B54D3"/>
    <w:rsid w:val="007B60BB"/>
    <w:rsid w:val="007B6355"/>
    <w:rsid w:val="007B6C74"/>
    <w:rsid w:val="007B7B3B"/>
    <w:rsid w:val="007C01A2"/>
    <w:rsid w:val="007C03C5"/>
    <w:rsid w:val="007C0EB4"/>
    <w:rsid w:val="007C44BC"/>
    <w:rsid w:val="007C4BC6"/>
    <w:rsid w:val="007C703D"/>
    <w:rsid w:val="007C777C"/>
    <w:rsid w:val="007C77FA"/>
    <w:rsid w:val="007C7E36"/>
    <w:rsid w:val="007D0E79"/>
    <w:rsid w:val="007D1CB1"/>
    <w:rsid w:val="007D23C9"/>
    <w:rsid w:val="007D3D82"/>
    <w:rsid w:val="007D3FB8"/>
    <w:rsid w:val="007D4B7A"/>
    <w:rsid w:val="007D4C4E"/>
    <w:rsid w:val="007D4F57"/>
    <w:rsid w:val="007D5E2E"/>
    <w:rsid w:val="007D66D5"/>
    <w:rsid w:val="007D7F59"/>
    <w:rsid w:val="007E071C"/>
    <w:rsid w:val="007E0E35"/>
    <w:rsid w:val="007E16DD"/>
    <w:rsid w:val="007E50DF"/>
    <w:rsid w:val="007E5104"/>
    <w:rsid w:val="007E5542"/>
    <w:rsid w:val="007E5569"/>
    <w:rsid w:val="007E7470"/>
    <w:rsid w:val="007E789D"/>
    <w:rsid w:val="007E7ADC"/>
    <w:rsid w:val="007F2444"/>
    <w:rsid w:val="007F29FC"/>
    <w:rsid w:val="007F2F97"/>
    <w:rsid w:val="007F333D"/>
    <w:rsid w:val="007F34E7"/>
    <w:rsid w:val="007F419C"/>
    <w:rsid w:val="007F466D"/>
    <w:rsid w:val="007F4B2B"/>
    <w:rsid w:val="007F5363"/>
    <w:rsid w:val="007F696A"/>
    <w:rsid w:val="007F6BC9"/>
    <w:rsid w:val="007F7120"/>
    <w:rsid w:val="007F767B"/>
    <w:rsid w:val="007F7A98"/>
    <w:rsid w:val="0080097A"/>
    <w:rsid w:val="00801F06"/>
    <w:rsid w:val="008029BE"/>
    <w:rsid w:val="00803082"/>
    <w:rsid w:val="0080400F"/>
    <w:rsid w:val="00804C0D"/>
    <w:rsid w:val="00805347"/>
    <w:rsid w:val="0080556D"/>
    <w:rsid w:val="008058C1"/>
    <w:rsid w:val="0080631C"/>
    <w:rsid w:val="008069D6"/>
    <w:rsid w:val="00807C42"/>
    <w:rsid w:val="008100D0"/>
    <w:rsid w:val="008108A0"/>
    <w:rsid w:val="00810CE0"/>
    <w:rsid w:val="00811F82"/>
    <w:rsid w:val="00812195"/>
    <w:rsid w:val="00813837"/>
    <w:rsid w:val="0081393B"/>
    <w:rsid w:val="0081437B"/>
    <w:rsid w:val="00814E47"/>
    <w:rsid w:val="008150E8"/>
    <w:rsid w:val="00815406"/>
    <w:rsid w:val="00815889"/>
    <w:rsid w:val="00815CDF"/>
    <w:rsid w:val="008163B6"/>
    <w:rsid w:val="0081694E"/>
    <w:rsid w:val="00817ECF"/>
    <w:rsid w:val="00820337"/>
    <w:rsid w:val="00820779"/>
    <w:rsid w:val="00820FD5"/>
    <w:rsid w:val="00821208"/>
    <w:rsid w:val="00821CEC"/>
    <w:rsid w:val="0082262D"/>
    <w:rsid w:val="00822887"/>
    <w:rsid w:val="008240A7"/>
    <w:rsid w:val="00824D2C"/>
    <w:rsid w:val="00824EEF"/>
    <w:rsid w:val="008277D0"/>
    <w:rsid w:val="00830183"/>
    <w:rsid w:val="0083069B"/>
    <w:rsid w:val="008308CA"/>
    <w:rsid w:val="00830BF2"/>
    <w:rsid w:val="008316F8"/>
    <w:rsid w:val="008332C4"/>
    <w:rsid w:val="00833447"/>
    <w:rsid w:val="0083395B"/>
    <w:rsid w:val="008339C5"/>
    <w:rsid w:val="00833CE9"/>
    <w:rsid w:val="00833F88"/>
    <w:rsid w:val="0083460E"/>
    <w:rsid w:val="0083578E"/>
    <w:rsid w:val="0083614F"/>
    <w:rsid w:val="00836510"/>
    <w:rsid w:val="00837551"/>
    <w:rsid w:val="008401E2"/>
    <w:rsid w:val="008406DE"/>
    <w:rsid w:val="0084105F"/>
    <w:rsid w:val="008414EC"/>
    <w:rsid w:val="00841829"/>
    <w:rsid w:val="00841DCE"/>
    <w:rsid w:val="00842DFB"/>
    <w:rsid w:val="00842F7D"/>
    <w:rsid w:val="0084318D"/>
    <w:rsid w:val="00843A91"/>
    <w:rsid w:val="00843C8A"/>
    <w:rsid w:val="00844BE0"/>
    <w:rsid w:val="00844F78"/>
    <w:rsid w:val="00846A71"/>
    <w:rsid w:val="00847556"/>
    <w:rsid w:val="008518F8"/>
    <w:rsid w:val="0085190B"/>
    <w:rsid w:val="00852206"/>
    <w:rsid w:val="008522A8"/>
    <w:rsid w:val="008522F9"/>
    <w:rsid w:val="00852A6F"/>
    <w:rsid w:val="0085393E"/>
    <w:rsid w:val="0085496D"/>
    <w:rsid w:val="00854AE8"/>
    <w:rsid w:val="00855C58"/>
    <w:rsid w:val="0085631A"/>
    <w:rsid w:val="00856AB9"/>
    <w:rsid w:val="0085710D"/>
    <w:rsid w:val="008579D5"/>
    <w:rsid w:val="00857FDA"/>
    <w:rsid w:val="008613D2"/>
    <w:rsid w:val="00861CEC"/>
    <w:rsid w:val="00863052"/>
    <w:rsid w:val="00863082"/>
    <w:rsid w:val="00863DF5"/>
    <w:rsid w:val="0086400F"/>
    <w:rsid w:val="00864508"/>
    <w:rsid w:val="008646E2"/>
    <w:rsid w:val="008646EF"/>
    <w:rsid w:val="00864E51"/>
    <w:rsid w:val="008650AE"/>
    <w:rsid w:val="00865883"/>
    <w:rsid w:val="008669ED"/>
    <w:rsid w:val="00867370"/>
    <w:rsid w:val="008677B0"/>
    <w:rsid w:val="00870741"/>
    <w:rsid w:val="008717C2"/>
    <w:rsid w:val="00871E0B"/>
    <w:rsid w:val="0087212B"/>
    <w:rsid w:val="008738F3"/>
    <w:rsid w:val="00873E2D"/>
    <w:rsid w:val="0087485B"/>
    <w:rsid w:val="008752C0"/>
    <w:rsid w:val="00876303"/>
    <w:rsid w:val="00876CEE"/>
    <w:rsid w:val="00876FA1"/>
    <w:rsid w:val="0088010A"/>
    <w:rsid w:val="008801C9"/>
    <w:rsid w:val="00880A8A"/>
    <w:rsid w:val="00883013"/>
    <w:rsid w:val="00883654"/>
    <w:rsid w:val="008840BD"/>
    <w:rsid w:val="008850C8"/>
    <w:rsid w:val="00885D5A"/>
    <w:rsid w:val="008861CE"/>
    <w:rsid w:val="00890617"/>
    <w:rsid w:val="00890660"/>
    <w:rsid w:val="0089148B"/>
    <w:rsid w:val="00891F10"/>
    <w:rsid w:val="008924DE"/>
    <w:rsid w:val="0089264F"/>
    <w:rsid w:val="008928D6"/>
    <w:rsid w:val="00892CA2"/>
    <w:rsid w:val="00893B93"/>
    <w:rsid w:val="00895FF5"/>
    <w:rsid w:val="00896A9D"/>
    <w:rsid w:val="008A2ADA"/>
    <w:rsid w:val="008A407C"/>
    <w:rsid w:val="008A450E"/>
    <w:rsid w:val="008A5251"/>
    <w:rsid w:val="008A53EC"/>
    <w:rsid w:val="008A5528"/>
    <w:rsid w:val="008A5C00"/>
    <w:rsid w:val="008A64F1"/>
    <w:rsid w:val="008A662F"/>
    <w:rsid w:val="008A6AF2"/>
    <w:rsid w:val="008A7E9B"/>
    <w:rsid w:val="008B149F"/>
    <w:rsid w:val="008B167E"/>
    <w:rsid w:val="008B1908"/>
    <w:rsid w:val="008B3330"/>
    <w:rsid w:val="008B3FFF"/>
    <w:rsid w:val="008B41E0"/>
    <w:rsid w:val="008B4C10"/>
    <w:rsid w:val="008B4DFD"/>
    <w:rsid w:val="008B5085"/>
    <w:rsid w:val="008B5E98"/>
    <w:rsid w:val="008B690C"/>
    <w:rsid w:val="008B6FCD"/>
    <w:rsid w:val="008C01B7"/>
    <w:rsid w:val="008C03AD"/>
    <w:rsid w:val="008C121E"/>
    <w:rsid w:val="008C1A2D"/>
    <w:rsid w:val="008C2079"/>
    <w:rsid w:val="008C32FA"/>
    <w:rsid w:val="008C3EC5"/>
    <w:rsid w:val="008C47AD"/>
    <w:rsid w:val="008C4900"/>
    <w:rsid w:val="008C5D6D"/>
    <w:rsid w:val="008C691F"/>
    <w:rsid w:val="008C6A32"/>
    <w:rsid w:val="008C7BBC"/>
    <w:rsid w:val="008C7E2F"/>
    <w:rsid w:val="008D1D02"/>
    <w:rsid w:val="008D204D"/>
    <w:rsid w:val="008D21F6"/>
    <w:rsid w:val="008D4484"/>
    <w:rsid w:val="008D4EB6"/>
    <w:rsid w:val="008D547E"/>
    <w:rsid w:val="008D54B9"/>
    <w:rsid w:val="008D7183"/>
    <w:rsid w:val="008D7213"/>
    <w:rsid w:val="008E069F"/>
    <w:rsid w:val="008E0A39"/>
    <w:rsid w:val="008E0CC1"/>
    <w:rsid w:val="008E1C3C"/>
    <w:rsid w:val="008E2690"/>
    <w:rsid w:val="008E2838"/>
    <w:rsid w:val="008E37DB"/>
    <w:rsid w:val="008E3D62"/>
    <w:rsid w:val="008E43D7"/>
    <w:rsid w:val="008E4A19"/>
    <w:rsid w:val="008E5387"/>
    <w:rsid w:val="008E5EC1"/>
    <w:rsid w:val="008E62B8"/>
    <w:rsid w:val="008E66AD"/>
    <w:rsid w:val="008E7475"/>
    <w:rsid w:val="008E7C63"/>
    <w:rsid w:val="008F00E7"/>
    <w:rsid w:val="008F02D5"/>
    <w:rsid w:val="008F0A54"/>
    <w:rsid w:val="008F0A9C"/>
    <w:rsid w:val="008F14A7"/>
    <w:rsid w:val="008F1E36"/>
    <w:rsid w:val="008F217F"/>
    <w:rsid w:val="008F23D9"/>
    <w:rsid w:val="008F27F3"/>
    <w:rsid w:val="008F5138"/>
    <w:rsid w:val="008F517D"/>
    <w:rsid w:val="008F6528"/>
    <w:rsid w:val="008F6757"/>
    <w:rsid w:val="008F6B53"/>
    <w:rsid w:val="008F7499"/>
    <w:rsid w:val="008F7EE2"/>
    <w:rsid w:val="00900545"/>
    <w:rsid w:val="00900CBF"/>
    <w:rsid w:val="00902C55"/>
    <w:rsid w:val="00903F2D"/>
    <w:rsid w:val="0090401B"/>
    <w:rsid w:val="00905432"/>
    <w:rsid w:val="00905B19"/>
    <w:rsid w:val="00905FE5"/>
    <w:rsid w:val="00906BA9"/>
    <w:rsid w:val="00906FBD"/>
    <w:rsid w:val="0090700F"/>
    <w:rsid w:val="00907BD1"/>
    <w:rsid w:val="009117D3"/>
    <w:rsid w:val="00911882"/>
    <w:rsid w:val="009128ED"/>
    <w:rsid w:val="00912A2D"/>
    <w:rsid w:val="009139A1"/>
    <w:rsid w:val="00913A4A"/>
    <w:rsid w:val="00913D0F"/>
    <w:rsid w:val="00914546"/>
    <w:rsid w:val="009155E2"/>
    <w:rsid w:val="00915E0E"/>
    <w:rsid w:val="0091607B"/>
    <w:rsid w:val="009166C1"/>
    <w:rsid w:val="00916826"/>
    <w:rsid w:val="0091691F"/>
    <w:rsid w:val="00916D40"/>
    <w:rsid w:val="00916FA4"/>
    <w:rsid w:val="00917531"/>
    <w:rsid w:val="009178BF"/>
    <w:rsid w:val="0092079A"/>
    <w:rsid w:val="0092137E"/>
    <w:rsid w:val="00922B55"/>
    <w:rsid w:val="009243CF"/>
    <w:rsid w:val="0092592D"/>
    <w:rsid w:val="00927F64"/>
    <w:rsid w:val="00930329"/>
    <w:rsid w:val="0093058D"/>
    <w:rsid w:val="00931184"/>
    <w:rsid w:val="00931BA2"/>
    <w:rsid w:val="00931F73"/>
    <w:rsid w:val="009322AE"/>
    <w:rsid w:val="00932759"/>
    <w:rsid w:val="009353F2"/>
    <w:rsid w:val="00935DA5"/>
    <w:rsid w:val="00940723"/>
    <w:rsid w:val="00940986"/>
    <w:rsid w:val="00940A7B"/>
    <w:rsid w:val="00940F2D"/>
    <w:rsid w:val="00941084"/>
    <w:rsid w:val="009417A1"/>
    <w:rsid w:val="00941869"/>
    <w:rsid w:val="00941DC2"/>
    <w:rsid w:val="0094221C"/>
    <w:rsid w:val="0094274B"/>
    <w:rsid w:val="00942B4A"/>
    <w:rsid w:val="00942E4C"/>
    <w:rsid w:val="009432F5"/>
    <w:rsid w:val="0094391D"/>
    <w:rsid w:val="00943DE4"/>
    <w:rsid w:val="00943DF6"/>
    <w:rsid w:val="00943F61"/>
    <w:rsid w:val="00944191"/>
    <w:rsid w:val="00944C3D"/>
    <w:rsid w:val="00945ACB"/>
    <w:rsid w:val="00946013"/>
    <w:rsid w:val="00947062"/>
    <w:rsid w:val="0094731C"/>
    <w:rsid w:val="0094786B"/>
    <w:rsid w:val="009504C7"/>
    <w:rsid w:val="00950D64"/>
    <w:rsid w:val="009514F9"/>
    <w:rsid w:val="00951FA7"/>
    <w:rsid w:val="009536D8"/>
    <w:rsid w:val="00953C77"/>
    <w:rsid w:val="00954D05"/>
    <w:rsid w:val="0095599E"/>
    <w:rsid w:val="009572E2"/>
    <w:rsid w:val="0095756B"/>
    <w:rsid w:val="00957B23"/>
    <w:rsid w:val="00957C22"/>
    <w:rsid w:val="00960CAA"/>
    <w:rsid w:val="00961415"/>
    <w:rsid w:val="009615D6"/>
    <w:rsid w:val="00961770"/>
    <w:rsid w:val="00962B5E"/>
    <w:rsid w:val="00962F89"/>
    <w:rsid w:val="0096324E"/>
    <w:rsid w:val="00963473"/>
    <w:rsid w:val="009659BC"/>
    <w:rsid w:val="00965D2D"/>
    <w:rsid w:val="00966A3E"/>
    <w:rsid w:val="00966DDB"/>
    <w:rsid w:val="009679A2"/>
    <w:rsid w:val="00967B0E"/>
    <w:rsid w:val="0097019C"/>
    <w:rsid w:val="009709B8"/>
    <w:rsid w:val="00970A46"/>
    <w:rsid w:val="009713C4"/>
    <w:rsid w:val="009727A4"/>
    <w:rsid w:val="0097299D"/>
    <w:rsid w:val="00972B78"/>
    <w:rsid w:val="00972E2A"/>
    <w:rsid w:val="009739DD"/>
    <w:rsid w:val="00973CED"/>
    <w:rsid w:val="00973DB6"/>
    <w:rsid w:val="0097477F"/>
    <w:rsid w:val="00974EF3"/>
    <w:rsid w:val="0097543B"/>
    <w:rsid w:val="00975618"/>
    <w:rsid w:val="00975C08"/>
    <w:rsid w:val="00976549"/>
    <w:rsid w:val="00976AE7"/>
    <w:rsid w:val="0098056A"/>
    <w:rsid w:val="00983760"/>
    <w:rsid w:val="0098579F"/>
    <w:rsid w:val="009858AA"/>
    <w:rsid w:val="0098710B"/>
    <w:rsid w:val="00987550"/>
    <w:rsid w:val="00987C11"/>
    <w:rsid w:val="00991BE3"/>
    <w:rsid w:val="009929B8"/>
    <w:rsid w:val="0099346E"/>
    <w:rsid w:val="009939AC"/>
    <w:rsid w:val="00994314"/>
    <w:rsid w:val="00994990"/>
    <w:rsid w:val="00997282"/>
    <w:rsid w:val="009973FC"/>
    <w:rsid w:val="00997FD3"/>
    <w:rsid w:val="009A0406"/>
    <w:rsid w:val="009A1C39"/>
    <w:rsid w:val="009A2FF9"/>
    <w:rsid w:val="009A3BD2"/>
    <w:rsid w:val="009A3F8A"/>
    <w:rsid w:val="009A3FA7"/>
    <w:rsid w:val="009A46BD"/>
    <w:rsid w:val="009A5FA3"/>
    <w:rsid w:val="009A636F"/>
    <w:rsid w:val="009B0929"/>
    <w:rsid w:val="009B217B"/>
    <w:rsid w:val="009B2365"/>
    <w:rsid w:val="009B41A1"/>
    <w:rsid w:val="009B46D9"/>
    <w:rsid w:val="009B4C64"/>
    <w:rsid w:val="009B4FFE"/>
    <w:rsid w:val="009B5353"/>
    <w:rsid w:val="009B53C9"/>
    <w:rsid w:val="009B7E75"/>
    <w:rsid w:val="009C0AB2"/>
    <w:rsid w:val="009C1A7D"/>
    <w:rsid w:val="009C3DF8"/>
    <w:rsid w:val="009C5577"/>
    <w:rsid w:val="009C6B43"/>
    <w:rsid w:val="009C7AB8"/>
    <w:rsid w:val="009C7F92"/>
    <w:rsid w:val="009D0B04"/>
    <w:rsid w:val="009D1519"/>
    <w:rsid w:val="009D35AB"/>
    <w:rsid w:val="009D3992"/>
    <w:rsid w:val="009D39EB"/>
    <w:rsid w:val="009D3A13"/>
    <w:rsid w:val="009D4A33"/>
    <w:rsid w:val="009D4E74"/>
    <w:rsid w:val="009D503E"/>
    <w:rsid w:val="009D68FE"/>
    <w:rsid w:val="009D763A"/>
    <w:rsid w:val="009D79DF"/>
    <w:rsid w:val="009D79F4"/>
    <w:rsid w:val="009E18BD"/>
    <w:rsid w:val="009E2829"/>
    <w:rsid w:val="009E34CC"/>
    <w:rsid w:val="009E3AAD"/>
    <w:rsid w:val="009E5162"/>
    <w:rsid w:val="009E5496"/>
    <w:rsid w:val="009E5D5C"/>
    <w:rsid w:val="009E5D73"/>
    <w:rsid w:val="009E606B"/>
    <w:rsid w:val="009E6EAF"/>
    <w:rsid w:val="009E753C"/>
    <w:rsid w:val="009E7E91"/>
    <w:rsid w:val="009F07E7"/>
    <w:rsid w:val="009F2154"/>
    <w:rsid w:val="009F3DE7"/>
    <w:rsid w:val="009F3F14"/>
    <w:rsid w:val="009F50D5"/>
    <w:rsid w:val="009F5B01"/>
    <w:rsid w:val="009F628E"/>
    <w:rsid w:val="009F6ED7"/>
    <w:rsid w:val="009F74B0"/>
    <w:rsid w:val="009F766D"/>
    <w:rsid w:val="009F7CB3"/>
    <w:rsid w:val="009F7FAC"/>
    <w:rsid w:val="00A005EE"/>
    <w:rsid w:val="00A016B7"/>
    <w:rsid w:val="00A02CCA"/>
    <w:rsid w:val="00A0478C"/>
    <w:rsid w:val="00A047AD"/>
    <w:rsid w:val="00A04915"/>
    <w:rsid w:val="00A051C7"/>
    <w:rsid w:val="00A05487"/>
    <w:rsid w:val="00A0616C"/>
    <w:rsid w:val="00A07F3F"/>
    <w:rsid w:val="00A1108A"/>
    <w:rsid w:val="00A12BC8"/>
    <w:rsid w:val="00A13346"/>
    <w:rsid w:val="00A154E7"/>
    <w:rsid w:val="00A15D06"/>
    <w:rsid w:val="00A20096"/>
    <w:rsid w:val="00A21103"/>
    <w:rsid w:val="00A23013"/>
    <w:rsid w:val="00A237F2"/>
    <w:rsid w:val="00A23E6D"/>
    <w:rsid w:val="00A2510E"/>
    <w:rsid w:val="00A25760"/>
    <w:rsid w:val="00A258AD"/>
    <w:rsid w:val="00A26394"/>
    <w:rsid w:val="00A26752"/>
    <w:rsid w:val="00A26907"/>
    <w:rsid w:val="00A26DC6"/>
    <w:rsid w:val="00A31082"/>
    <w:rsid w:val="00A31907"/>
    <w:rsid w:val="00A319D1"/>
    <w:rsid w:val="00A32A94"/>
    <w:rsid w:val="00A33246"/>
    <w:rsid w:val="00A33A42"/>
    <w:rsid w:val="00A363D4"/>
    <w:rsid w:val="00A36696"/>
    <w:rsid w:val="00A37162"/>
    <w:rsid w:val="00A37307"/>
    <w:rsid w:val="00A3758B"/>
    <w:rsid w:val="00A408A2"/>
    <w:rsid w:val="00A41B94"/>
    <w:rsid w:val="00A41F02"/>
    <w:rsid w:val="00A425FF"/>
    <w:rsid w:val="00A4312C"/>
    <w:rsid w:val="00A43346"/>
    <w:rsid w:val="00A43569"/>
    <w:rsid w:val="00A443F3"/>
    <w:rsid w:val="00A44613"/>
    <w:rsid w:val="00A46BD5"/>
    <w:rsid w:val="00A46C6D"/>
    <w:rsid w:val="00A47D23"/>
    <w:rsid w:val="00A500D1"/>
    <w:rsid w:val="00A50589"/>
    <w:rsid w:val="00A50B76"/>
    <w:rsid w:val="00A510B2"/>
    <w:rsid w:val="00A5233F"/>
    <w:rsid w:val="00A539DB"/>
    <w:rsid w:val="00A5473B"/>
    <w:rsid w:val="00A54890"/>
    <w:rsid w:val="00A55092"/>
    <w:rsid w:val="00A5529A"/>
    <w:rsid w:val="00A5544E"/>
    <w:rsid w:val="00A5561D"/>
    <w:rsid w:val="00A55A25"/>
    <w:rsid w:val="00A55A6E"/>
    <w:rsid w:val="00A55E0A"/>
    <w:rsid w:val="00A56BB3"/>
    <w:rsid w:val="00A574C8"/>
    <w:rsid w:val="00A61154"/>
    <w:rsid w:val="00A6115B"/>
    <w:rsid w:val="00A616F9"/>
    <w:rsid w:val="00A62596"/>
    <w:rsid w:val="00A628E3"/>
    <w:rsid w:val="00A62D80"/>
    <w:rsid w:val="00A6320D"/>
    <w:rsid w:val="00A63DF6"/>
    <w:rsid w:val="00A662BE"/>
    <w:rsid w:val="00A67AFB"/>
    <w:rsid w:val="00A67D3C"/>
    <w:rsid w:val="00A7013A"/>
    <w:rsid w:val="00A70967"/>
    <w:rsid w:val="00A709A7"/>
    <w:rsid w:val="00A70E70"/>
    <w:rsid w:val="00A71E1E"/>
    <w:rsid w:val="00A73BCB"/>
    <w:rsid w:val="00A73E37"/>
    <w:rsid w:val="00A801A0"/>
    <w:rsid w:val="00A812DE"/>
    <w:rsid w:val="00A8353F"/>
    <w:rsid w:val="00A838B8"/>
    <w:rsid w:val="00A83F3E"/>
    <w:rsid w:val="00A83F6B"/>
    <w:rsid w:val="00A84EDF"/>
    <w:rsid w:val="00A850B9"/>
    <w:rsid w:val="00A85F40"/>
    <w:rsid w:val="00A86EB9"/>
    <w:rsid w:val="00A87342"/>
    <w:rsid w:val="00A879E4"/>
    <w:rsid w:val="00A9121C"/>
    <w:rsid w:val="00A932A6"/>
    <w:rsid w:val="00A93E26"/>
    <w:rsid w:val="00A94A5B"/>
    <w:rsid w:val="00A94C1D"/>
    <w:rsid w:val="00A9502F"/>
    <w:rsid w:val="00A9583C"/>
    <w:rsid w:val="00A9595D"/>
    <w:rsid w:val="00A95C92"/>
    <w:rsid w:val="00A95D19"/>
    <w:rsid w:val="00A96770"/>
    <w:rsid w:val="00A96D7D"/>
    <w:rsid w:val="00A97CEA"/>
    <w:rsid w:val="00AA0BAA"/>
    <w:rsid w:val="00AA0F2B"/>
    <w:rsid w:val="00AA248A"/>
    <w:rsid w:val="00AA2DAB"/>
    <w:rsid w:val="00AA3058"/>
    <w:rsid w:val="00AA3395"/>
    <w:rsid w:val="00AA3418"/>
    <w:rsid w:val="00AA5047"/>
    <w:rsid w:val="00AA5AF6"/>
    <w:rsid w:val="00AA76F5"/>
    <w:rsid w:val="00AA796E"/>
    <w:rsid w:val="00AB0392"/>
    <w:rsid w:val="00AB0CFC"/>
    <w:rsid w:val="00AB0D5C"/>
    <w:rsid w:val="00AB2070"/>
    <w:rsid w:val="00AB2921"/>
    <w:rsid w:val="00AB31A1"/>
    <w:rsid w:val="00AB3CB9"/>
    <w:rsid w:val="00AB4961"/>
    <w:rsid w:val="00AB53AC"/>
    <w:rsid w:val="00AB73EB"/>
    <w:rsid w:val="00AB73F7"/>
    <w:rsid w:val="00AC02F7"/>
    <w:rsid w:val="00AC0B76"/>
    <w:rsid w:val="00AC1F39"/>
    <w:rsid w:val="00AC208E"/>
    <w:rsid w:val="00AC5028"/>
    <w:rsid w:val="00AC593F"/>
    <w:rsid w:val="00AC5A07"/>
    <w:rsid w:val="00AC5CE1"/>
    <w:rsid w:val="00AC5F9D"/>
    <w:rsid w:val="00AC6DDA"/>
    <w:rsid w:val="00AC704B"/>
    <w:rsid w:val="00AC70A8"/>
    <w:rsid w:val="00AC7E96"/>
    <w:rsid w:val="00AD0332"/>
    <w:rsid w:val="00AD0DEF"/>
    <w:rsid w:val="00AD10D5"/>
    <w:rsid w:val="00AD1C24"/>
    <w:rsid w:val="00AD2000"/>
    <w:rsid w:val="00AD2244"/>
    <w:rsid w:val="00AD3338"/>
    <w:rsid w:val="00AD3AC4"/>
    <w:rsid w:val="00AD412F"/>
    <w:rsid w:val="00AD6BF0"/>
    <w:rsid w:val="00AD6E19"/>
    <w:rsid w:val="00AE0D5A"/>
    <w:rsid w:val="00AE4219"/>
    <w:rsid w:val="00AE522C"/>
    <w:rsid w:val="00AE549C"/>
    <w:rsid w:val="00AE5BF8"/>
    <w:rsid w:val="00AE69BA"/>
    <w:rsid w:val="00AE7205"/>
    <w:rsid w:val="00AE721B"/>
    <w:rsid w:val="00AE731E"/>
    <w:rsid w:val="00AF0D05"/>
    <w:rsid w:val="00AF274A"/>
    <w:rsid w:val="00AF2F24"/>
    <w:rsid w:val="00AF36D8"/>
    <w:rsid w:val="00AF3B07"/>
    <w:rsid w:val="00AF6412"/>
    <w:rsid w:val="00AF6CD3"/>
    <w:rsid w:val="00AF7F02"/>
    <w:rsid w:val="00B0048C"/>
    <w:rsid w:val="00B00BFE"/>
    <w:rsid w:val="00B01B16"/>
    <w:rsid w:val="00B01E23"/>
    <w:rsid w:val="00B047A8"/>
    <w:rsid w:val="00B0493C"/>
    <w:rsid w:val="00B04C4B"/>
    <w:rsid w:val="00B122CA"/>
    <w:rsid w:val="00B12443"/>
    <w:rsid w:val="00B134D3"/>
    <w:rsid w:val="00B14662"/>
    <w:rsid w:val="00B15492"/>
    <w:rsid w:val="00B15B08"/>
    <w:rsid w:val="00B15C03"/>
    <w:rsid w:val="00B17829"/>
    <w:rsid w:val="00B17950"/>
    <w:rsid w:val="00B20C1C"/>
    <w:rsid w:val="00B2151B"/>
    <w:rsid w:val="00B21A70"/>
    <w:rsid w:val="00B220DE"/>
    <w:rsid w:val="00B3011F"/>
    <w:rsid w:val="00B30734"/>
    <w:rsid w:val="00B3074D"/>
    <w:rsid w:val="00B32C48"/>
    <w:rsid w:val="00B34365"/>
    <w:rsid w:val="00B344FB"/>
    <w:rsid w:val="00B34814"/>
    <w:rsid w:val="00B35C5C"/>
    <w:rsid w:val="00B35DD2"/>
    <w:rsid w:val="00B36646"/>
    <w:rsid w:val="00B37F3A"/>
    <w:rsid w:val="00B40258"/>
    <w:rsid w:val="00B40277"/>
    <w:rsid w:val="00B414A2"/>
    <w:rsid w:val="00B41672"/>
    <w:rsid w:val="00B424F6"/>
    <w:rsid w:val="00B42C4A"/>
    <w:rsid w:val="00B431C2"/>
    <w:rsid w:val="00B43581"/>
    <w:rsid w:val="00B43898"/>
    <w:rsid w:val="00B4392F"/>
    <w:rsid w:val="00B44ACA"/>
    <w:rsid w:val="00B45595"/>
    <w:rsid w:val="00B45BD0"/>
    <w:rsid w:val="00B47401"/>
    <w:rsid w:val="00B47582"/>
    <w:rsid w:val="00B47EB9"/>
    <w:rsid w:val="00B50034"/>
    <w:rsid w:val="00B50F33"/>
    <w:rsid w:val="00B5153A"/>
    <w:rsid w:val="00B515FD"/>
    <w:rsid w:val="00B52EBD"/>
    <w:rsid w:val="00B53189"/>
    <w:rsid w:val="00B534FA"/>
    <w:rsid w:val="00B54471"/>
    <w:rsid w:val="00B547DF"/>
    <w:rsid w:val="00B54A3A"/>
    <w:rsid w:val="00B55671"/>
    <w:rsid w:val="00B55D92"/>
    <w:rsid w:val="00B57197"/>
    <w:rsid w:val="00B5758C"/>
    <w:rsid w:val="00B577DB"/>
    <w:rsid w:val="00B6008F"/>
    <w:rsid w:val="00B61F9D"/>
    <w:rsid w:val="00B629BB"/>
    <w:rsid w:val="00B6643B"/>
    <w:rsid w:val="00B66DFC"/>
    <w:rsid w:val="00B67189"/>
    <w:rsid w:val="00B67890"/>
    <w:rsid w:val="00B67C55"/>
    <w:rsid w:val="00B67EC9"/>
    <w:rsid w:val="00B70F42"/>
    <w:rsid w:val="00B72150"/>
    <w:rsid w:val="00B738CA"/>
    <w:rsid w:val="00B73AB5"/>
    <w:rsid w:val="00B7439A"/>
    <w:rsid w:val="00B75A4D"/>
    <w:rsid w:val="00B76068"/>
    <w:rsid w:val="00B77161"/>
    <w:rsid w:val="00B77895"/>
    <w:rsid w:val="00B77D4A"/>
    <w:rsid w:val="00B77E0D"/>
    <w:rsid w:val="00B81264"/>
    <w:rsid w:val="00B81BC4"/>
    <w:rsid w:val="00B822C7"/>
    <w:rsid w:val="00B82D1D"/>
    <w:rsid w:val="00B82F9B"/>
    <w:rsid w:val="00B838F7"/>
    <w:rsid w:val="00B857E3"/>
    <w:rsid w:val="00B85C10"/>
    <w:rsid w:val="00B85C9C"/>
    <w:rsid w:val="00B86209"/>
    <w:rsid w:val="00B86F5D"/>
    <w:rsid w:val="00B87DB1"/>
    <w:rsid w:val="00B90E13"/>
    <w:rsid w:val="00B9105C"/>
    <w:rsid w:val="00B91391"/>
    <w:rsid w:val="00B9308A"/>
    <w:rsid w:val="00B944EF"/>
    <w:rsid w:val="00B95F46"/>
    <w:rsid w:val="00B96379"/>
    <w:rsid w:val="00B964EF"/>
    <w:rsid w:val="00B96E04"/>
    <w:rsid w:val="00B975D9"/>
    <w:rsid w:val="00B97C13"/>
    <w:rsid w:val="00BA0680"/>
    <w:rsid w:val="00BA24BE"/>
    <w:rsid w:val="00BA285F"/>
    <w:rsid w:val="00BA2C6C"/>
    <w:rsid w:val="00BA41E9"/>
    <w:rsid w:val="00BA4811"/>
    <w:rsid w:val="00BA4AD1"/>
    <w:rsid w:val="00BA535D"/>
    <w:rsid w:val="00BA6867"/>
    <w:rsid w:val="00BA6B2A"/>
    <w:rsid w:val="00BA7049"/>
    <w:rsid w:val="00BA73CB"/>
    <w:rsid w:val="00BA78B1"/>
    <w:rsid w:val="00BA7E9E"/>
    <w:rsid w:val="00BB0444"/>
    <w:rsid w:val="00BB0705"/>
    <w:rsid w:val="00BB0BCD"/>
    <w:rsid w:val="00BB0CA4"/>
    <w:rsid w:val="00BB150A"/>
    <w:rsid w:val="00BB164B"/>
    <w:rsid w:val="00BB4053"/>
    <w:rsid w:val="00BB48CE"/>
    <w:rsid w:val="00BB4B85"/>
    <w:rsid w:val="00BB5312"/>
    <w:rsid w:val="00BB5565"/>
    <w:rsid w:val="00BB61D5"/>
    <w:rsid w:val="00BB708E"/>
    <w:rsid w:val="00BB7B7C"/>
    <w:rsid w:val="00BC020F"/>
    <w:rsid w:val="00BC0499"/>
    <w:rsid w:val="00BC06C6"/>
    <w:rsid w:val="00BC2767"/>
    <w:rsid w:val="00BC35F4"/>
    <w:rsid w:val="00BC4253"/>
    <w:rsid w:val="00BC4564"/>
    <w:rsid w:val="00BC47BC"/>
    <w:rsid w:val="00BC5894"/>
    <w:rsid w:val="00BC5C19"/>
    <w:rsid w:val="00BC608E"/>
    <w:rsid w:val="00BC655A"/>
    <w:rsid w:val="00BC7553"/>
    <w:rsid w:val="00BC790D"/>
    <w:rsid w:val="00BC7F08"/>
    <w:rsid w:val="00BD0835"/>
    <w:rsid w:val="00BD1FD5"/>
    <w:rsid w:val="00BD2CD3"/>
    <w:rsid w:val="00BD35C0"/>
    <w:rsid w:val="00BD3CEA"/>
    <w:rsid w:val="00BD4A01"/>
    <w:rsid w:val="00BD4AC2"/>
    <w:rsid w:val="00BD522E"/>
    <w:rsid w:val="00BD5F18"/>
    <w:rsid w:val="00BD66E6"/>
    <w:rsid w:val="00BD70F7"/>
    <w:rsid w:val="00BD7E65"/>
    <w:rsid w:val="00BE0C60"/>
    <w:rsid w:val="00BE135C"/>
    <w:rsid w:val="00BE1B37"/>
    <w:rsid w:val="00BE21A6"/>
    <w:rsid w:val="00BE2E7A"/>
    <w:rsid w:val="00BE3230"/>
    <w:rsid w:val="00BE7161"/>
    <w:rsid w:val="00BF03FE"/>
    <w:rsid w:val="00BF0C4C"/>
    <w:rsid w:val="00BF1021"/>
    <w:rsid w:val="00BF1A86"/>
    <w:rsid w:val="00BF1E4B"/>
    <w:rsid w:val="00BF2103"/>
    <w:rsid w:val="00BF2A40"/>
    <w:rsid w:val="00BF2B9A"/>
    <w:rsid w:val="00BF4592"/>
    <w:rsid w:val="00BF5E07"/>
    <w:rsid w:val="00C02A59"/>
    <w:rsid w:val="00C02B29"/>
    <w:rsid w:val="00C02F79"/>
    <w:rsid w:val="00C03062"/>
    <w:rsid w:val="00C0324D"/>
    <w:rsid w:val="00C032EF"/>
    <w:rsid w:val="00C0377D"/>
    <w:rsid w:val="00C03A3B"/>
    <w:rsid w:val="00C04804"/>
    <w:rsid w:val="00C0695C"/>
    <w:rsid w:val="00C06973"/>
    <w:rsid w:val="00C10D7E"/>
    <w:rsid w:val="00C11C8C"/>
    <w:rsid w:val="00C135B4"/>
    <w:rsid w:val="00C14509"/>
    <w:rsid w:val="00C14E52"/>
    <w:rsid w:val="00C152C3"/>
    <w:rsid w:val="00C1542C"/>
    <w:rsid w:val="00C1583F"/>
    <w:rsid w:val="00C16321"/>
    <w:rsid w:val="00C16430"/>
    <w:rsid w:val="00C16EB3"/>
    <w:rsid w:val="00C1738A"/>
    <w:rsid w:val="00C200F5"/>
    <w:rsid w:val="00C23125"/>
    <w:rsid w:val="00C23FC3"/>
    <w:rsid w:val="00C2431F"/>
    <w:rsid w:val="00C25766"/>
    <w:rsid w:val="00C2579A"/>
    <w:rsid w:val="00C30D89"/>
    <w:rsid w:val="00C30EB8"/>
    <w:rsid w:val="00C31CB0"/>
    <w:rsid w:val="00C328F6"/>
    <w:rsid w:val="00C3309E"/>
    <w:rsid w:val="00C34101"/>
    <w:rsid w:val="00C3683D"/>
    <w:rsid w:val="00C402C3"/>
    <w:rsid w:val="00C41859"/>
    <w:rsid w:val="00C41C07"/>
    <w:rsid w:val="00C42969"/>
    <w:rsid w:val="00C42F34"/>
    <w:rsid w:val="00C439C0"/>
    <w:rsid w:val="00C44851"/>
    <w:rsid w:val="00C47A6D"/>
    <w:rsid w:val="00C47D1E"/>
    <w:rsid w:val="00C50458"/>
    <w:rsid w:val="00C51564"/>
    <w:rsid w:val="00C5180F"/>
    <w:rsid w:val="00C52500"/>
    <w:rsid w:val="00C52CCA"/>
    <w:rsid w:val="00C5383E"/>
    <w:rsid w:val="00C54522"/>
    <w:rsid w:val="00C54770"/>
    <w:rsid w:val="00C57A3D"/>
    <w:rsid w:val="00C602C0"/>
    <w:rsid w:val="00C625CA"/>
    <w:rsid w:val="00C6299C"/>
    <w:rsid w:val="00C62C6B"/>
    <w:rsid w:val="00C62D8E"/>
    <w:rsid w:val="00C62DA4"/>
    <w:rsid w:val="00C63123"/>
    <w:rsid w:val="00C634DB"/>
    <w:rsid w:val="00C64537"/>
    <w:rsid w:val="00C64884"/>
    <w:rsid w:val="00C64E0A"/>
    <w:rsid w:val="00C65858"/>
    <w:rsid w:val="00C6667C"/>
    <w:rsid w:val="00C66DCD"/>
    <w:rsid w:val="00C66E7D"/>
    <w:rsid w:val="00C674B0"/>
    <w:rsid w:val="00C67B8F"/>
    <w:rsid w:val="00C7081C"/>
    <w:rsid w:val="00C709B5"/>
    <w:rsid w:val="00C71A38"/>
    <w:rsid w:val="00C721AE"/>
    <w:rsid w:val="00C72372"/>
    <w:rsid w:val="00C7253E"/>
    <w:rsid w:val="00C725D1"/>
    <w:rsid w:val="00C72F92"/>
    <w:rsid w:val="00C7469D"/>
    <w:rsid w:val="00C7488B"/>
    <w:rsid w:val="00C75BD7"/>
    <w:rsid w:val="00C76D82"/>
    <w:rsid w:val="00C77C2F"/>
    <w:rsid w:val="00C800CD"/>
    <w:rsid w:val="00C8147B"/>
    <w:rsid w:val="00C81642"/>
    <w:rsid w:val="00C8256C"/>
    <w:rsid w:val="00C827D6"/>
    <w:rsid w:val="00C82A4C"/>
    <w:rsid w:val="00C82AA8"/>
    <w:rsid w:val="00C83079"/>
    <w:rsid w:val="00C83228"/>
    <w:rsid w:val="00C835B4"/>
    <w:rsid w:val="00C835EB"/>
    <w:rsid w:val="00C83D53"/>
    <w:rsid w:val="00C84128"/>
    <w:rsid w:val="00C86A4A"/>
    <w:rsid w:val="00C876C7"/>
    <w:rsid w:val="00C9177D"/>
    <w:rsid w:val="00C92527"/>
    <w:rsid w:val="00C929B0"/>
    <w:rsid w:val="00C9320A"/>
    <w:rsid w:val="00C937A0"/>
    <w:rsid w:val="00C94079"/>
    <w:rsid w:val="00C942C0"/>
    <w:rsid w:val="00C94F4B"/>
    <w:rsid w:val="00C9561E"/>
    <w:rsid w:val="00C95AF6"/>
    <w:rsid w:val="00C966E6"/>
    <w:rsid w:val="00C97462"/>
    <w:rsid w:val="00C97575"/>
    <w:rsid w:val="00CA042E"/>
    <w:rsid w:val="00CA454C"/>
    <w:rsid w:val="00CA5075"/>
    <w:rsid w:val="00CA5662"/>
    <w:rsid w:val="00CA64C5"/>
    <w:rsid w:val="00CA6E19"/>
    <w:rsid w:val="00CA7303"/>
    <w:rsid w:val="00CA7368"/>
    <w:rsid w:val="00CA7ED6"/>
    <w:rsid w:val="00CB074D"/>
    <w:rsid w:val="00CB11D8"/>
    <w:rsid w:val="00CB1785"/>
    <w:rsid w:val="00CB1845"/>
    <w:rsid w:val="00CB2BD3"/>
    <w:rsid w:val="00CB3C80"/>
    <w:rsid w:val="00CB5917"/>
    <w:rsid w:val="00CB6135"/>
    <w:rsid w:val="00CB6788"/>
    <w:rsid w:val="00CB6F16"/>
    <w:rsid w:val="00CB7893"/>
    <w:rsid w:val="00CC11A1"/>
    <w:rsid w:val="00CC1571"/>
    <w:rsid w:val="00CC23FD"/>
    <w:rsid w:val="00CC28E8"/>
    <w:rsid w:val="00CC29AC"/>
    <w:rsid w:val="00CC3A80"/>
    <w:rsid w:val="00CC47F6"/>
    <w:rsid w:val="00CC5456"/>
    <w:rsid w:val="00CC63F2"/>
    <w:rsid w:val="00CC74C7"/>
    <w:rsid w:val="00CC7805"/>
    <w:rsid w:val="00CC7E7A"/>
    <w:rsid w:val="00CD109A"/>
    <w:rsid w:val="00CD10A4"/>
    <w:rsid w:val="00CD179D"/>
    <w:rsid w:val="00CD1CC1"/>
    <w:rsid w:val="00CD1D2E"/>
    <w:rsid w:val="00CD22B6"/>
    <w:rsid w:val="00CD3D00"/>
    <w:rsid w:val="00CD49AE"/>
    <w:rsid w:val="00CD78FB"/>
    <w:rsid w:val="00CE0FA4"/>
    <w:rsid w:val="00CE1030"/>
    <w:rsid w:val="00CE10A5"/>
    <w:rsid w:val="00CE13B9"/>
    <w:rsid w:val="00CE2025"/>
    <w:rsid w:val="00CE3357"/>
    <w:rsid w:val="00CE33AA"/>
    <w:rsid w:val="00CE3753"/>
    <w:rsid w:val="00CE435A"/>
    <w:rsid w:val="00CE4DFE"/>
    <w:rsid w:val="00CE5161"/>
    <w:rsid w:val="00CE54B0"/>
    <w:rsid w:val="00CE5917"/>
    <w:rsid w:val="00CF03AC"/>
    <w:rsid w:val="00CF0ABE"/>
    <w:rsid w:val="00CF12F0"/>
    <w:rsid w:val="00CF2EA2"/>
    <w:rsid w:val="00CF2F3D"/>
    <w:rsid w:val="00CF31FF"/>
    <w:rsid w:val="00CF3BC6"/>
    <w:rsid w:val="00CF5CA7"/>
    <w:rsid w:val="00CF65A1"/>
    <w:rsid w:val="00D0009A"/>
    <w:rsid w:val="00D018B3"/>
    <w:rsid w:val="00D02160"/>
    <w:rsid w:val="00D03B49"/>
    <w:rsid w:val="00D0456E"/>
    <w:rsid w:val="00D056FF"/>
    <w:rsid w:val="00D073A0"/>
    <w:rsid w:val="00D104A6"/>
    <w:rsid w:val="00D12F54"/>
    <w:rsid w:val="00D1438C"/>
    <w:rsid w:val="00D15B67"/>
    <w:rsid w:val="00D15E47"/>
    <w:rsid w:val="00D1604B"/>
    <w:rsid w:val="00D169F7"/>
    <w:rsid w:val="00D17881"/>
    <w:rsid w:val="00D206A1"/>
    <w:rsid w:val="00D21664"/>
    <w:rsid w:val="00D21D2A"/>
    <w:rsid w:val="00D21E2A"/>
    <w:rsid w:val="00D22885"/>
    <w:rsid w:val="00D22A3E"/>
    <w:rsid w:val="00D22B1E"/>
    <w:rsid w:val="00D234E5"/>
    <w:rsid w:val="00D23E45"/>
    <w:rsid w:val="00D24CC7"/>
    <w:rsid w:val="00D26036"/>
    <w:rsid w:val="00D262CA"/>
    <w:rsid w:val="00D27E3C"/>
    <w:rsid w:val="00D32345"/>
    <w:rsid w:val="00D32C46"/>
    <w:rsid w:val="00D3331A"/>
    <w:rsid w:val="00D34529"/>
    <w:rsid w:val="00D346A6"/>
    <w:rsid w:val="00D35BB5"/>
    <w:rsid w:val="00D40687"/>
    <w:rsid w:val="00D40739"/>
    <w:rsid w:val="00D40907"/>
    <w:rsid w:val="00D409DE"/>
    <w:rsid w:val="00D41CD6"/>
    <w:rsid w:val="00D4252F"/>
    <w:rsid w:val="00D43AAE"/>
    <w:rsid w:val="00D45869"/>
    <w:rsid w:val="00D45966"/>
    <w:rsid w:val="00D45E6F"/>
    <w:rsid w:val="00D462D2"/>
    <w:rsid w:val="00D462FC"/>
    <w:rsid w:val="00D470A6"/>
    <w:rsid w:val="00D50F2B"/>
    <w:rsid w:val="00D5184A"/>
    <w:rsid w:val="00D5238B"/>
    <w:rsid w:val="00D54029"/>
    <w:rsid w:val="00D5492B"/>
    <w:rsid w:val="00D54A49"/>
    <w:rsid w:val="00D54F87"/>
    <w:rsid w:val="00D5524F"/>
    <w:rsid w:val="00D55E38"/>
    <w:rsid w:val="00D56AEF"/>
    <w:rsid w:val="00D5747E"/>
    <w:rsid w:val="00D603A1"/>
    <w:rsid w:val="00D603E0"/>
    <w:rsid w:val="00D60D37"/>
    <w:rsid w:val="00D63074"/>
    <w:rsid w:val="00D639E3"/>
    <w:rsid w:val="00D6456F"/>
    <w:rsid w:val="00D645A3"/>
    <w:rsid w:val="00D652DA"/>
    <w:rsid w:val="00D65F02"/>
    <w:rsid w:val="00D661F2"/>
    <w:rsid w:val="00D665BD"/>
    <w:rsid w:val="00D6707D"/>
    <w:rsid w:val="00D674F7"/>
    <w:rsid w:val="00D677C8"/>
    <w:rsid w:val="00D67CFB"/>
    <w:rsid w:val="00D71AB0"/>
    <w:rsid w:val="00D7214F"/>
    <w:rsid w:val="00D73662"/>
    <w:rsid w:val="00D73D32"/>
    <w:rsid w:val="00D74AAD"/>
    <w:rsid w:val="00D765FB"/>
    <w:rsid w:val="00D778DB"/>
    <w:rsid w:val="00D818E6"/>
    <w:rsid w:val="00D824B8"/>
    <w:rsid w:val="00D84197"/>
    <w:rsid w:val="00D8565F"/>
    <w:rsid w:val="00D8620F"/>
    <w:rsid w:val="00D878E7"/>
    <w:rsid w:val="00D87FA3"/>
    <w:rsid w:val="00D92881"/>
    <w:rsid w:val="00D93A64"/>
    <w:rsid w:val="00D93B76"/>
    <w:rsid w:val="00D94AB4"/>
    <w:rsid w:val="00D94B18"/>
    <w:rsid w:val="00D94F29"/>
    <w:rsid w:val="00D96D90"/>
    <w:rsid w:val="00D978EA"/>
    <w:rsid w:val="00DA02B1"/>
    <w:rsid w:val="00DA0312"/>
    <w:rsid w:val="00DA0588"/>
    <w:rsid w:val="00DA0C33"/>
    <w:rsid w:val="00DA166B"/>
    <w:rsid w:val="00DA1761"/>
    <w:rsid w:val="00DA184C"/>
    <w:rsid w:val="00DA27E2"/>
    <w:rsid w:val="00DA34A0"/>
    <w:rsid w:val="00DA5BF3"/>
    <w:rsid w:val="00DA6121"/>
    <w:rsid w:val="00DB0C15"/>
    <w:rsid w:val="00DB1047"/>
    <w:rsid w:val="00DB1D7A"/>
    <w:rsid w:val="00DB1EA3"/>
    <w:rsid w:val="00DB2449"/>
    <w:rsid w:val="00DB2477"/>
    <w:rsid w:val="00DB3023"/>
    <w:rsid w:val="00DB320C"/>
    <w:rsid w:val="00DB3933"/>
    <w:rsid w:val="00DB3FC6"/>
    <w:rsid w:val="00DB43A3"/>
    <w:rsid w:val="00DB49DB"/>
    <w:rsid w:val="00DB4FDC"/>
    <w:rsid w:val="00DB5D19"/>
    <w:rsid w:val="00DB6C32"/>
    <w:rsid w:val="00DB71D6"/>
    <w:rsid w:val="00DB77DA"/>
    <w:rsid w:val="00DB7DA1"/>
    <w:rsid w:val="00DC14C3"/>
    <w:rsid w:val="00DC1776"/>
    <w:rsid w:val="00DC1E28"/>
    <w:rsid w:val="00DC244B"/>
    <w:rsid w:val="00DC2512"/>
    <w:rsid w:val="00DC2AE5"/>
    <w:rsid w:val="00DC3476"/>
    <w:rsid w:val="00DC3559"/>
    <w:rsid w:val="00DC37FB"/>
    <w:rsid w:val="00DC4AD8"/>
    <w:rsid w:val="00DC4B58"/>
    <w:rsid w:val="00DC517D"/>
    <w:rsid w:val="00DC5740"/>
    <w:rsid w:val="00DC6CF2"/>
    <w:rsid w:val="00DC75BB"/>
    <w:rsid w:val="00DD0088"/>
    <w:rsid w:val="00DD20BE"/>
    <w:rsid w:val="00DD3C03"/>
    <w:rsid w:val="00DD41A4"/>
    <w:rsid w:val="00DD4DD0"/>
    <w:rsid w:val="00DD4EF1"/>
    <w:rsid w:val="00DD5EE8"/>
    <w:rsid w:val="00DD6094"/>
    <w:rsid w:val="00DD65DB"/>
    <w:rsid w:val="00DD7CC9"/>
    <w:rsid w:val="00DE0093"/>
    <w:rsid w:val="00DE18CB"/>
    <w:rsid w:val="00DE33FA"/>
    <w:rsid w:val="00DE4928"/>
    <w:rsid w:val="00DE6C00"/>
    <w:rsid w:val="00DE725E"/>
    <w:rsid w:val="00DE7E0D"/>
    <w:rsid w:val="00DF004E"/>
    <w:rsid w:val="00DF019B"/>
    <w:rsid w:val="00DF01C1"/>
    <w:rsid w:val="00DF2E31"/>
    <w:rsid w:val="00DF352F"/>
    <w:rsid w:val="00DF4C22"/>
    <w:rsid w:val="00DF625C"/>
    <w:rsid w:val="00DF6DD7"/>
    <w:rsid w:val="00DF7995"/>
    <w:rsid w:val="00DF79B6"/>
    <w:rsid w:val="00E00115"/>
    <w:rsid w:val="00E0075B"/>
    <w:rsid w:val="00E00B71"/>
    <w:rsid w:val="00E00DBC"/>
    <w:rsid w:val="00E00EC5"/>
    <w:rsid w:val="00E018F9"/>
    <w:rsid w:val="00E0197B"/>
    <w:rsid w:val="00E01A41"/>
    <w:rsid w:val="00E01A44"/>
    <w:rsid w:val="00E022E9"/>
    <w:rsid w:val="00E043A5"/>
    <w:rsid w:val="00E04E3D"/>
    <w:rsid w:val="00E05193"/>
    <w:rsid w:val="00E051AC"/>
    <w:rsid w:val="00E061D2"/>
    <w:rsid w:val="00E06548"/>
    <w:rsid w:val="00E06FFB"/>
    <w:rsid w:val="00E075A7"/>
    <w:rsid w:val="00E0761D"/>
    <w:rsid w:val="00E07E48"/>
    <w:rsid w:val="00E07E8C"/>
    <w:rsid w:val="00E10B76"/>
    <w:rsid w:val="00E10DC8"/>
    <w:rsid w:val="00E116C5"/>
    <w:rsid w:val="00E116C8"/>
    <w:rsid w:val="00E11E0C"/>
    <w:rsid w:val="00E11FD6"/>
    <w:rsid w:val="00E134BE"/>
    <w:rsid w:val="00E13C36"/>
    <w:rsid w:val="00E15361"/>
    <w:rsid w:val="00E15976"/>
    <w:rsid w:val="00E16A4F"/>
    <w:rsid w:val="00E1793F"/>
    <w:rsid w:val="00E20562"/>
    <w:rsid w:val="00E2268C"/>
    <w:rsid w:val="00E22FDD"/>
    <w:rsid w:val="00E2435F"/>
    <w:rsid w:val="00E245E4"/>
    <w:rsid w:val="00E25363"/>
    <w:rsid w:val="00E27586"/>
    <w:rsid w:val="00E27868"/>
    <w:rsid w:val="00E27C07"/>
    <w:rsid w:val="00E3048F"/>
    <w:rsid w:val="00E319CE"/>
    <w:rsid w:val="00E33185"/>
    <w:rsid w:val="00E333F9"/>
    <w:rsid w:val="00E33A91"/>
    <w:rsid w:val="00E344D8"/>
    <w:rsid w:val="00E34742"/>
    <w:rsid w:val="00E3498E"/>
    <w:rsid w:val="00E34B43"/>
    <w:rsid w:val="00E355E7"/>
    <w:rsid w:val="00E3565B"/>
    <w:rsid w:val="00E359F6"/>
    <w:rsid w:val="00E365B5"/>
    <w:rsid w:val="00E36AB2"/>
    <w:rsid w:val="00E3706B"/>
    <w:rsid w:val="00E37E8B"/>
    <w:rsid w:val="00E40C92"/>
    <w:rsid w:val="00E42343"/>
    <w:rsid w:val="00E42FAB"/>
    <w:rsid w:val="00E43C99"/>
    <w:rsid w:val="00E445EF"/>
    <w:rsid w:val="00E452EC"/>
    <w:rsid w:val="00E46AD0"/>
    <w:rsid w:val="00E46C31"/>
    <w:rsid w:val="00E472A6"/>
    <w:rsid w:val="00E51642"/>
    <w:rsid w:val="00E51673"/>
    <w:rsid w:val="00E51B3B"/>
    <w:rsid w:val="00E51CC4"/>
    <w:rsid w:val="00E521F6"/>
    <w:rsid w:val="00E5258C"/>
    <w:rsid w:val="00E52790"/>
    <w:rsid w:val="00E527BA"/>
    <w:rsid w:val="00E5322E"/>
    <w:rsid w:val="00E5414F"/>
    <w:rsid w:val="00E54548"/>
    <w:rsid w:val="00E54EF0"/>
    <w:rsid w:val="00E55752"/>
    <w:rsid w:val="00E5581A"/>
    <w:rsid w:val="00E566C0"/>
    <w:rsid w:val="00E57154"/>
    <w:rsid w:val="00E5715C"/>
    <w:rsid w:val="00E576E4"/>
    <w:rsid w:val="00E60253"/>
    <w:rsid w:val="00E60302"/>
    <w:rsid w:val="00E608C6"/>
    <w:rsid w:val="00E60E2A"/>
    <w:rsid w:val="00E60E7B"/>
    <w:rsid w:val="00E624F6"/>
    <w:rsid w:val="00E6462E"/>
    <w:rsid w:val="00E64814"/>
    <w:rsid w:val="00E655CC"/>
    <w:rsid w:val="00E66950"/>
    <w:rsid w:val="00E66CD5"/>
    <w:rsid w:val="00E714F7"/>
    <w:rsid w:val="00E71968"/>
    <w:rsid w:val="00E72BE7"/>
    <w:rsid w:val="00E74C27"/>
    <w:rsid w:val="00E74D47"/>
    <w:rsid w:val="00E7538B"/>
    <w:rsid w:val="00E77687"/>
    <w:rsid w:val="00E77740"/>
    <w:rsid w:val="00E805AF"/>
    <w:rsid w:val="00E80B96"/>
    <w:rsid w:val="00E81CA7"/>
    <w:rsid w:val="00E81DAA"/>
    <w:rsid w:val="00E81E6A"/>
    <w:rsid w:val="00E821FB"/>
    <w:rsid w:val="00E8283D"/>
    <w:rsid w:val="00E828CF"/>
    <w:rsid w:val="00E86825"/>
    <w:rsid w:val="00E86AA2"/>
    <w:rsid w:val="00E87009"/>
    <w:rsid w:val="00E91B77"/>
    <w:rsid w:val="00E936EF"/>
    <w:rsid w:val="00E95563"/>
    <w:rsid w:val="00E96124"/>
    <w:rsid w:val="00E962BE"/>
    <w:rsid w:val="00E96C45"/>
    <w:rsid w:val="00EA0084"/>
    <w:rsid w:val="00EA01A9"/>
    <w:rsid w:val="00EA0216"/>
    <w:rsid w:val="00EA1A18"/>
    <w:rsid w:val="00EA352C"/>
    <w:rsid w:val="00EA40E4"/>
    <w:rsid w:val="00EA4989"/>
    <w:rsid w:val="00EA6857"/>
    <w:rsid w:val="00EA69DA"/>
    <w:rsid w:val="00EA7170"/>
    <w:rsid w:val="00EA7A00"/>
    <w:rsid w:val="00EB2197"/>
    <w:rsid w:val="00EB23B0"/>
    <w:rsid w:val="00EB3886"/>
    <w:rsid w:val="00EB4448"/>
    <w:rsid w:val="00EB4E1E"/>
    <w:rsid w:val="00EB6091"/>
    <w:rsid w:val="00EB6EF3"/>
    <w:rsid w:val="00EB7377"/>
    <w:rsid w:val="00EB756E"/>
    <w:rsid w:val="00EC06E2"/>
    <w:rsid w:val="00EC36AC"/>
    <w:rsid w:val="00EC37D2"/>
    <w:rsid w:val="00EC4BFC"/>
    <w:rsid w:val="00EC6A1E"/>
    <w:rsid w:val="00ED039A"/>
    <w:rsid w:val="00ED2345"/>
    <w:rsid w:val="00ED350A"/>
    <w:rsid w:val="00ED3DCC"/>
    <w:rsid w:val="00ED56AF"/>
    <w:rsid w:val="00ED591D"/>
    <w:rsid w:val="00ED5E5B"/>
    <w:rsid w:val="00ED605D"/>
    <w:rsid w:val="00ED661F"/>
    <w:rsid w:val="00ED6715"/>
    <w:rsid w:val="00ED6C8C"/>
    <w:rsid w:val="00ED727C"/>
    <w:rsid w:val="00ED741C"/>
    <w:rsid w:val="00ED7B1C"/>
    <w:rsid w:val="00EE02A3"/>
    <w:rsid w:val="00EE0366"/>
    <w:rsid w:val="00EE186F"/>
    <w:rsid w:val="00EE22B4"/>
    <w:rsid w:val="00EE2692"/>
    <w:rsid w:val="00EE2D5F"/>
    <w:rsid w:val="00EE3314"/>
    <w:rsid w:val="00EE3BC1"/>
    <w:rsid w:val="00EE4BAF"/>
    <w:rsid w:val="00EE5B9F"/>
    <w:rsid w:val="00EE61F3"/>
    <w:rsid w:val="00EE70C6"/>
    <w:rsid w:val="00EF10FF"/>
    <w:rsid w:val="00EF11B7"/>
    <w:rsid w:val="00EF20DC"/>
    <w:rsid w:val="00EF3744"/>
    <w:rsid w:val="00EF3792"/>
    <w:rsid w:val="00EF37C0"/>
    <w:rsid w:val="00EF441A"/>
    <w:rsid w:val="00EF4E76"/>
    <w:rsid w:val="00EF51A3"/>
    <w:rsid w:val="00EF55FE"/>
    <w:rsid w:val="00EF5BFC"/>
    <w:rsid w:val="00EF5DFD"/>
    <w:rsid w:val="00EF6AAE"/>
    <w:rsid w:val="00EF71C9"/>
    <w:rsid w:val="00EF7DBF"/>
    <w:rsid w:val="00EF7E24"/>
    <w:rsid w:val="00F00B37"/>
    <w:rsid w:val="00F01450"/>
    <w:rsid w:val="00F01E16"/>
    <w:rsid w:val="00F01FC8"/>
    <w:rsid w:val="00F02C97"/>
    <w:rsid w:val="00F03951"/>
    <w:rsid w:val="00F03E79"/>
    <w:rsid w:val="00F046F8"/>
    <w:rsid w:val="00F0580F"/>
    <w:rsid w:val="00F05ACC"/>
    <w:rsid w:val="00F0633E"/>
    <w:rsid w:val="00F069D9"/>
    <w:rsid w:val="00F07A63"/>
    <w:rsid w:val="00F1065F"/>
    <w:rsid w:val="00F10AE6"/>
    <w:rsid w:val="00F10C4C"/>
    <w:rsid w:val="00F115D8"/>
    <w:rsid w:val="00F1216D"/>
    <w:rsid w:val="00F13772"/>
    <w:rsid w:val="00F13C52"/>
    <w:rsid w:val="00F15177"/>
    <w:rsid w:val="00F1544B"/>
    <w:rsid w:val="00F15BB5"/>
    <w:rsid w:val="00F15BEE"/>
    <w:rsid w:val="00F16075"/>
    <w:rsid w:val="00F166ED"/>
    <w:rsid w:val="00F16AD7"/>
    <w:rsid w:val="00F176C0"/>
    <w:rsid w:val="00F20B6D"/>
    <w:rsid w:val="00F21BFF"/>
    <w:rsid w:val="00F21C49"/>
    <w:rsid w:val="00F21E39"/>
    <w:rsid w:val="00F21FBF"/>
    <w:rsid w:val="00F220E7"/>
    <w:rsid w:val="00F2318B"/>
    <w:rsid w:val="00F2324B"/>
    <w:rsid w:val="00F23E5B"/>
    <w:rsid w:val="00F241CB"/>
    <w:rsid w:val="00F2440C"/>
    <w:rsid w:val="00F24F29"/>
    <w:rsid w:val="00F2513E"/>
    <w:rsid w:val="00F25912"/>
    <w:rsid w:val="00F25D58"/>
    <w:rsid w:val="00F262D1"/>
    <w:rsid w:val="00F26743"/>
    <w:rsid w:val="00F26B6B"/>
    <w:rsid w:val="00F26BA9"/>
    <w:rsid w:val="00F27241"/>
    <w:rsid w:val="00F2775B"/>
    <w:rsid w:val="00F27BD1"/>
    <w:rsid w:val="00F27DD1"/>
    <w:rsid w:val="00F311CD"/>
    <w:rsid w:val="00F31C32"/>
    <w:rsid w:val="00F321B9"/>
    <w:rsid w:val="00F32B54"/>
    <w:rsid w:val="00F32BA4"/>
    <w:rsid w:val="00F3537E"/>
    <w:rsid w:val="00F35A72"/>
    <w:rsid w:val="00F361AA"/>
    <w:rsid w:val="00F3694D"/>
    <w:rsid w:val="00F37111"/>
    <w:rsid w:val="00F405D1"/>
    <w:rsid w:val="00F41399"/>
    <w:rsid w:val="00F42180"/>
    <w:rsid w:val="00F4278A"/>
    <w:rsid w:val="00F4387F"/>
    <w:rsid w:val="00F4417F"/>
    <w:rsid w:val="00F44DA5"/>
    <w:rsid w:val="00F457ED"/>
    <w:rsid w:val="00F472C1"/>
    <w:rsid w:val="00F479C7"/>
    <w:rsid w:val="00F5036C"/>
    <w:rsid w:val="00F50545"/>
    <w:rsid w:val="00F50703"/>
    <w:rsid w:val="00F50991"/>
    <w:rsid w:val="00F51259"/>
    <w:rsid w:val="00F52486"/>
    <w:rsid w:val="00F53578"/>
    <w:rsid w:val="00F5483B"/>
    <w:rsid w:val="00F5520F"/>
    <w:rsid w:val="00F56020"/>
    <w:rsid w:val="00F61C7E"/>
    <w:rsid w:val="00F61DEA"/>
    <w:rsid w:val="00F61EA0"/>
    <w:rsid w:val="00F6277E"/>
    <w:rsid w:val="00F630C1"/>
    <w:rsid w:val="00F632B6"/>
    <w:rsid w:val="00F6380E"/>
    <w:rsid w:val="00F63849"/>
    <w:rsid w:val="00F63B01"/>
    <w:rsid w:val="00F65004"/>
    <w:rsid w:val="00F65520"/>
    <w:rsid w:val="00F66303"/>
    <w:rsid w:val="00F66805"/>
    <w:rsid w:val="00F66C07"/>
    <w:rsid w:val="00F6763F"/>
    <w:rsid w:val="00F67D9D"/>
    <w:rsid w:val="00F7099E"/>
    <w:rsid w:val="00F712A5"/>
    <w:rsid w:val="00F71B94"/>
    <w:rsid w:val="00F72395"/>
    <w:rsid w:val="00F72CB4"/>
    <w:rsid w:val="00F736C1"/>
    <w:rsid w:val="00F74FFC"/>
    <w:rsid w:val="00F75732"/>
    <w:rsid w:val="00F776A6"/>
    <w:rsid w:val="00F80189"/>
    <w:rsid w:val="00F826CF"/>
    <w:rsid w:val="00F82849"/>
    <w:rsid w:val="00F82958"/>
    <w:rsid w:val="00F82DDA"/>
    <w:rsid w:val="00F82F1B"/>
    <w:rsid w:val="00F835FC"/>
    <w:rsid w:val="00F8398D"/>
    <w:rsid w:val="00F847D9"/>
    <w:rsid w:val="00F85EAE"/>
    <w:rsid w:val="00F8612F"/>
    <w:rsid w:val="00F86CD9"/>
    <w:rsid w:val="00F87E19"/>
    <w:rsid w:val="00F87F1D"/>
    <w:rsid w:val="00F87F52"/>
    <w:rsid w:val="00F904AC"/>
    <w:rsid w:val="00F90A0B"/>
    <w:rsid w:val="00F91A24"/>
    <w:rsid w:val="00F925F5"/>
    <w:rsid w:val="00F9287C"/>
    <w:rsid w:val="00F93017"/>
    <w:rsid w:val="00F930E2"/>
    <w:rsid w:val="00F93285"/>
    <w:rsid w:val="00F9336A"/>
    <w:rsid w:val="00F936CF"/>
    <w:rsid w:val="00F9400D"/>
    <w:rsid w:val="00F953A7"/>
    <w:rsid w:val="00F96854"/>
    <w:rsid w:val="00F97098"/>
    <w:rsid w:val="00F976A0"/>
    <w:rsid w:val="00F978A9"/>
    <w:rsid w:val="00F97F98"/>
    <w:rsid w:val="00FA0EDE"/>
    <w:rsid w:val="00FA137C"/>
    <w:rsid w:val="00FA327D"/>
    <w:rsid w:val="00FA3819"/>
    <w:rsid w:val="00FA407B"/>
    <w:rsid w:val="00FA45C1"/>
    <w:rsid w:val="00FA4BC0"/>
    <w:rsid w:val="00FA6D77"/>
    <w:rsid w:val="00FA706F"/>
    <w:rsid w:val="00FA73CA"/>
    <w:rsid w:val="00FA79C7"/>
    <w:rsid w:val="00FA7A41"/>
    <w:rsid w:val="00FB2445"/>
    <w:rsid w:val="00FB2A47"/>
    <w:rsid w:val="00FB37DE"/>
    <w:rsid w:val="00FB3E23"/>
    <w:rsid w:val="00FB455D"/>
    <w:rsid w:val="00FB5600"/>
    <w:rsid w:val="00FB5748"/>
    <w:rsid w:val="00FB61EF"/>
    <w:rsid w:val="00FB6968"/>
    <w:rsid w:val="00FB6980"/>
    <w:rsid w:val="00FB6A07"/>
    <w:rsid w:val="00FB6B6D"/>
    <w:rsid w:val="00FB7055"/>
    <w:rsid w:val="00FB71AB"/>
    <w:rsid w:val="00FB7C17"/>
    <w:rsid w:val="00FC00BD"/>
    <w:rsid w:val="00FC07A7"/>
    <w:rsid w:val="00FC1C12"/>
    <w:rsid w:val="00FC1D7C"/>
    <w:rsid w:val="00FC2BC0"/>
    <w:rsid w:val="00FC2FD2"/>
    <w:rsid w:val="00FC60D1"/>
    <w:rsid w:val="00FC6269"/>
    <w:rsid w:val="00FC6F6D"/>
    <w:rsid w:val="00FC7313"/>
    <w:rsid w:val="00FC7A90"/>
    <w:rsid w:val="00FC7D15"/>
    <w:rsid w:val="00FD08D4"/>
    <w:rsid w:val="00FD0D35"/>
    <w:rsid w:val="00FD1696"/>
    <w:rsid w:val="00FD2D16"/>
    <w:rsid w:val="00FD3808"/>
    <w:rsid w:val="00FD471B"/>
    <w:rsid w:val="00FD48A8"/>
    <w:rsid w:val="00FD4A9E"/>
    <w:rsid w:val="00FD5AD0"/>
    <w:rsid w:val="00FD5B27"/>
    <w:rsid w:val="00FD694C"/>
    <w:rsid w:val="00FE00F6"/>
    <w:rsid w:val="00FE1828"/>
    <w:rsid w:val="00FE2B62"/>
    <w:rsid w:val="00FE2EA2"/>
    <w:rsid w:val="00FE407E"/>
    <w:rsid w:val="00FE61AF"/>
    <w:rsid w:val="00FE6513"/>
    <w:rsid w:val="00FE7306"/>
    <w:rsid w:val="00FE75D8"/>
    <w:rsid w:val="00FE7824"/>
    <w:rsid w:val="00FF0912"/>
    <w:rsid w:val="00FF1AA2"/>
    <w:rsid w:val="00FF4491"/>
    <w:rsid w:val="00FF453C"/>
    <w:rsid w:val="00FF4A43"/>
    <w:rsid w:val="00FF4C2B"/>
    <w:rsid w:val="00FF5E12"/>
    <w:rsid w:val="00FF609B"/>
    <w:rsid w:val="00FF7171"/>
    <w:rsid w:val="00FF745B"/>
    <w:rsid w:val="00FF7664"/>
    <w:rsid w:val="01358AFB"/>
    <w:rsid w:val="01373E1A"/>
    <w:rsid w:val="017D4FD4"/>
    <w:rsid w:val="01B3C99A"/>
    <w:rsid w:val="01ECC0E9"/>
    <w:rsid w:val="0246767B"/>
    <w:rsid w:val="0263C48E"/>
    <w:rsid w:val="02E5C699"/>
    <w:rsid w:val="032C2755"/>
    <w:rsid w:val="03CF2ABF"/>
    <w:rsid w:val="04759C77"/>
    <w:rsid w:val="05637C1C"/>
    <w:rsid w:val="059A73A3"/>
    <w:rsid w:val="05FD4ED7"/>
    <w:rsid w:val="06C95D78"/>
    <w:rsid w:val="06FC2F45"/>
    <w:rsid w:val="0749944B"/>
    <w:rsid w:val="07AFF528"/>
    <w:rsid w:val="07B7F82B"/>
    <w:rsid w:val="08983428"/>
    <w:rsid w:val="0A55B4F0"/>
    <w:rsid w:val="0A8930EB"/>
    <w:rsid w:val="0BC0354D"/>
    <w:rsid w:val="0BE4AA61"/>
    <w:rsid w:val="0C7DE6DB"/>
    <w:rsid w:val="0C82D96B"/>
    <w:rsid w:val="0D3126C4"/>
    <w:rsid w:val="0D47CD42"/>
    <w:rsid w:val="0DC47BF7"/>
    <w:rsid w:val="0E529D58"/>
    <w:rsid w:val="0E5597A6"/>
    <w:rsid w:val="0EAFADE0"/>
    <w:rsid w:val="0EDAF79F"/>
    <w:rsid w:val="0F62259A"/>
    <w:rsid w:val="0FA1DEB0"/>
    <w:rsid w:val="0FB5879D"/>
    <w:rsid w:val="0FDDC71C"/>
    <w:rsid w:val="10204EAC"/>
    <w:rsid w:val="10B9EDEF"/>
    <w:rsid w:val="10F38E7C"/>
    <w:rsid w:val="11605A49"/>
    <w:rsid w:val="118A515E"/>
    <w:rsid w:val="124C05D1"/>
    <w:rsid w:val="124C89FC"/>
    <w:rsid w:val="125A6A57"/>
    <w:rsid w:val="12BCA340"/>
    <w:rsid w:val="12ED285F"/>
    <w:rsid w:val="13AE68C2"/>
    <w:rsid w:val="13F9EA15"/>
    <w:rsid w:val="140B7E93"/>
    <w:rsid w:val="1428F1AA"/>
    <w:rsid w:val="145D0BE0"/>
    <w:rsid w:val="14EB44F6"/>
    <w:rsid w:val="150B591C"/>
    <w:rsid w:val="1562F9AC"/>
    <w:rsid w:val="15823250"/>
    <w:rsid w:val="15DDBE4C"/>
    <w:rsid w:val="164F6E9A"/>
    <w:rsid w:val="16578282"/>
    <w:rsid w:val="16AAC303"/>
    <w:rsid w:val="16B01FB2"/>
    <w:rsid w:val="16B5328E"/>
    <w:rsid w:val="16CC9045"/>
    <w:rsid w:val="16F256C5"/>
    <w:rsid w:val="177EF3DA"/>
    <w:rsid w:val="17C36103"/>
    <w:rsid w:val="17C4A6BC"/>
    <w:rsid w:val="17C5D28B"/>
    <w:rsid w:val="18910E09"/>
    <w:rsid w:val="18B94F05"/>
    <w:rsid w:val="18DCC67E"/>
    <w:rsid w:val="1935FF46"/>
    <w:rsid w:val="193CCBEC"/>
    <w:rsid w:val="1948E7A9"/>
    <w:rsid w:val="1966554F"/>
    <w:rsid w:val="19713684"/>
    <w:rsid w:val="19F55481"/>
    <w:rsid w:val="1A2F16F3"/>
    <w:rsid w:val="1A4BBA65"/>
    <w:rsid w:val="1A8912F2"/>
    <w:rsid w:val="1AF83A44"/>
    <w:rsid w:val="1B0D06E5"/>
    <w:rsid w:val="1B81F551"/>
    <w:rsid w:val="1BB97AA7"/>
    <w:rsid w:val="1CA8D746"/>
    <w:rsid w:val="1CB6E5AF"/>
    <w:rsid w:val="1CDEB2DA"/>
    <w:rsid w:val="1D9E7CA1"/>
    <w:rsid w:val="1E0E4557"/>
    <w:rsid w:val="1E3C812D"/>
    <w:rsid w:val="1E6CA2F9"/>
    <w:rsid w:val="1F5D638E"/>
    <w:rsid w:val="1F67AFC2"/>
    <w:rsid w:val="1F9EB6ED"/>
    <w:rsid w:val="2039FF3E"/>
    <w:rsid w:val="207424A1"/>
    <w:rsid w:val="2097E2DD"/>
    <w:rsid w:val="21108382"/>
    <w:rsid w:val="21593CAA"/>
    <w:rsid w:val="216DD019"/>
    <w:rsid w:val="21828540"/>
    <w:rsid w:val="21C48154"/>
    <w:rsid w:val="228FEB59"/>
    <w:rsid w:val="233F2A96"/>
    <w:rsid w:val="237D4C7A"/>
    <w:rsid w:val="23943268"/>
    <w:rsid w:val="23B2F2B9"/>
    <w:rsid w:val="23D2E2F6"/>
    <w:rsid w:val="24ABFCA0"/>
    <w:rsid w:val="24F81E72"/>
    <w:rsid w:val="25067719"/>
    <w:rsid w:val="254A864C"/>
    <w:rsid w:val="25C40514"/>
    <w:rsid w:val="26423F22"/>
    <w:rsid w:val="2652B971"/>
    <w:rsid w:val="26AF3882"/>
    <w:rsid w:val="27259EFB"/>
    <w:rsid w:val="28BDBF39"/>
    <w:rsid w:val="28DB7E9A"/>
    <w:rsid w:val="290C2B4E"/>
    <w:rsid w:val="29B66ADC"/>
    <w:rsid w:val="29DE50A8"/>
    <w:rsid w:val="2A33FFE6"/>
    <w:rsid w:val="2A69FB01"/>
    <w:rsid w:val="2A9CD439"/>
    <w:rsid w:val="2A9F131D"/>
    <w:rsid w:val="2AC51B38"/>
    <w:rsid w:val="2B05325D"/>
    <w:rsid w:val="2B2F0EF9"/>
    <w:rsid w:val="2B490D68"/>
    <w:rsid w:val="2B9FED51"/>
    <w:rsid w:val="2BA8C393"/>
    <w:rsid w:val="2BA9D5B3"/>
    <w:rsid w:val="2C518E93"/>
    <w:rsid w:val="2C8D2640"/>
    <w:rsid w:val="2CEFAEF7"/>
    <w:rsid w:val="2D0DF4B6"/>
    <w:rsid w:val="2D3866D1"/>
    <w:rsid w:val="2D6BA0A8"/>
    <w:rsid w:val="2DBDAF21"/>
    <w:rsid w:val="2EA6FD59"/>
    <w:rsid w:val="2EAC153F"/>
    <w:rsid w:val="2F077109"/>
    <w:rsid w:val="2F883EC9"/>
    <w:rsid w:val="2FCD44C2"/>
    <w:rsid w:val="2FDE1BFC"/>
    <w:rsid w:val="302AE0D7"/>
    <w:rsid w:val="30BB6244"/>
    <w:rsid w:val="30BC69C7"/>
    <w:rsid w:val="315CEB1B"/>
    <w:rsid w:val="316857EB"/>
    <w:rsid w:val="318D72CC"/>
    <w:rsid w:val="32929560"/>
    <w:rsid w:val="3298566C"/>
    <w:rsid w:val="32E3572B"/>
    <w:rsid w:val="32ECA09C"/>
    <w:rsid w:val="33135A23"/>
    <w:rsid w:val="333943AF"/>
    <w:rsid w:val="3343781D"/>
    <w:rsid w:val="3356455B"/>
    <w:rsid w:val="3388B808"/>
    <w:rsid w:val="35248869"/>
    <w:rsid w:val="359A8FF1"/>
    <w:rsid w:val="36EC0E19"/>
    <w:rsid w:val="36F3E927"/>
    <w:rsid w:val="37198F54"/>
    <w:rsid w:val="3721470E"/>
    <w:rsid w:val="3722D311"/>
    <w:rsid w:val="3761A7A2"/>
    <w:rsid w:val="37A71545"/>
    <w:rsid w:val="37BCD266"/>
    <w:rsid w:val="3809C4FB"/>
    <w:rsid w:val="3816E940"/>
    <w:rsid w:val="385C292B"/>
    <w:rsid w:val="38A22442"/>
    <w:rsid w:val="38D230B3"/>
    <w:rsid w:val="38F21B4E"/>
    <w:rsid w:val="38F33001"/>
    <w:rsid w:val="391DE366"/>
    <w:rsid w:val="39AAB3B7"/>
    <w:rsid w:val="39ED91EE"/>
    <w:rsid w:val="39F50434"/>
    <w:rsid w:val="3A6E0114"/>
    <w:rsid w:val="3AB74DC9"/>
    <w:rsid w:val="3B716FEA"/>
    <w:rsid w:val="3B87EADB"/>
    <w:rsid w:val="3BFA0BE5"/>
    <w:rsid w:val="3C0BFC84"/>
    <w:rsid w:val="3C7CDFA2"/>
    <w:rsid w:val="3D721D2D"/>
    <w:rsid w:val="3D7CA506"/>
    <w:rsid w:val="3D81C472"/>
    <w:rsid w:val="3DBB175E"/>
    <w:rsid w:val="3DD0E926"/>
    <w:rsid w:val="3DD83F34"/>
    <w:rsid w:val="3DE2ECCC"/>
    <w:rsid w:val="3E2C7197"/>
    <w:rsid w:val="3E55131D"/>
    <w:rsid w:val="3E593DA6"/>
    <w:rsid w:val="3EE6A706"/>
    <w:rsid w:val="3EFE1E65"/>
    <w:rsid w:val="3F2B01C9"/>
    <w:rsid w:val="3F4EA422"/>
    <w:rsid w:val="3F5A9A94"/>
    <w:rsid w:val="3F74A70D"/>
    <w:rsid w:val="3F7790D2"/>
    <w:rsid w:val="3FE10BC1"/>
    <w:rsid w:val="402543CC"/>
    <w:rsid w:val="406103BC"/>
    <w:rsid w:val="40C152BA"/>
    <w:rsid w:val="415898EC"/>
    <w:rsid w:val="41EA9408"/>
    <w:rsid w:val="42340FED"/>
    <w:rsid w:val="426E688A"/>
    <w:rsid w:val="42B5C4FA"/>
    <w:rsid w:val="42C555F2"/>
    <w:rsid w:val="42E0AB1E"/>
    <w:rsid w:val="4330AEB7"/>
    <w:rsid w:val="43C1AAE2"/>
    <w:rsid w:val="4468A622"/>
    <w:rsid w:val="44DC44E6"/>
    <w:rsid w:val="4576B97D"/>
    <w:rsid w:val="46BAB6C4"/>
    <w:rsid w:val="47482028"/>
    <w:rsid w:val="47577F91"/>
    <w:rsid w:val="476EDD62"/>
    <w:rsid w:val="480C8264"/>
    <w:rsid w:val="482CF6AF"/>
    <w:rsid w:val="48EC3A61"/>
    <w:rsid w:val="49B08C67"/>
    <w:rsid w:val="4A0704A7"/>
    <w:rsid w:val="4A0D1A50"/>
    <w:rsid w:val="4A2302B6"/>
    <w:rsid w:val="4AAC7157"/>
    <w:rsid w:val="4AB14758"/>
    <w:rsid w:val="4AF12FD2"/>
    <w:rsid w:val="4B1898C8"/>
    <w:rsid w:val="4B297563"/>
    <w:rsid w:val="4B6983FA"/>
    <w:rsid w:val="4BA4D234"/>
    <w:rsid w:val="4BE44BB9"/>
    <w:rsid w:val="4BFADB5A"/>
    <w:rsid w:val="4C1E743E"/>
    <w:rsid w:val="4C3719CB"/>
    <w:rsid w:val="4D1283F4"/>
    <w:rsid w:val="4DD573C6"/>
    <w:rsid w:val="4E303F2F"/>
    <w:rsid w:val="4E611625"/>
    <w:rsid w:val="4EAF8893"/>
    <w:rsid w:val="4EEABA73"/>
    <w:rsid w:val="501FF698"/>
    <w:rsid w:val="503B06A5"/>
    <w:rsid w:val="504C2A2D"/>
    <w:rsid w:val="5079F991"/>
    <w:rsid w:val="50886FC3"/>
    <w:rsid w:val="5089A793"/>
    <w:rsid w:val="510D127C"/>
    <w:rsid w:val="51105CA0"/>
    <w:rsid w:val="512CD2C3"/>
    <w:rsid w:val="51A7473A"/>
    <w:rsid w:val="51CF290D"/>
    <w:rsid w:val="51EFD496"/>
    <w:rsid w:val="51F94848"/>
    <w:rsid w:val="51FF197C"/>
    <w:rsid w:val="52DAA174"/>
    <w:rsid w:val="5306DEB5"/>
    <w:rsid w:val="531E110A"/>
    <w:rsid w:val="53446FA5"/>
    <w:rsid w:val="5369CF52"/>
    <w:rsid w:val="5379B758"/>
    <w:rsid w:val="53ACEF6F"/>
    <w:rsid w:val="54D9E8A3"/>
    <w:rsid w:val="54DCA4EA"/>
    <w:rsid w:val="54E9B1DC"/>
    <w:rsid w:val="54EBD5E4"/>
    <w:rsid w:val="55300B2B"/>
    <w:rsid w:val="559E82C1"/>
    <w:rsid w:val="55F6260A"/>
    <w:rsid w:val="56124236"/>
    <w:rsid w:val="56A5E5B8"/>
    <w:rsid w:val="56EE5690"/>
    <w:rsid w:val="57D33BDE"/>
    <w:rsid w:val="58813388"/>
    <w:rsid w:val="58A310EA"/>
    <w:rsid w:val="58C5334E"/>
    <w:rsid w:val="59466362"/>
    <w:rsid w:val="594C31FD"/>
    <w:rsid w:val="59CDD1F1"/>
    <w:rsid w:val="5A414626"/>
    <w:rsid w:val="5AA07F01"/>
    <w:rsid w:val="5BB71B5D"/>
    <w:rsid w:val="5BF13223"/>
    <w:rsid w:val="5CD6B961"/>
    <w:rsid w:val="5D10B39F"/>
    <w:rsid w:val="5DD6A113"/>
    <w:rsid w:val="5DD81180"/>
    <w:rsid w:val="5EB9EB01"/>
    <w:rsid w:val="5F774A23"/>
    <w:rsid w:val="5FC8C456"/>
    <w:rsid w:val="5FF3A370"/>
    <w:rsid w:val="6011120A"/>
    <w:rsid w:val="60274517"/>
    <w:rsid w:val="60485461"/>
    <w:rsid w:val="604BD42D"/>
    <w:rsid w:val="60B15A33"/>
    <w:rsid w:val="61280681"/>
    <w:rsid w:val="616E3AF7"/>
    <w:rsid w:val="617508CA"/>
    <w:rsid w:val="61A470BB"/>
    <w:rsid w:val="61AF0C87"/>
    <w:rsid w:val="61B0EF3A"/>
    <w:rsid w:val="621B014D"/>
    <w:rsid w:val="623B997B"/>
    <w:rsid w:val="62691C6E"/>
    <w:rsid w:val="6277C827"/>
    <w:rsid w:val="62B335D0"/>
    <w:rsid w:val="62CF9913"/>
    <w:rsid w:val="62DC99D8"/>
    <w:rsid w:val="62E411EA"/>
    <w:rsid w:val="62F704C4"/>
    <w:rsid w:val="6358513F"/>
    <w:rsid w:val="63640545"/>
    <w:rsid w:val="641B2EDE"/>
    <w:rsid w:val="642F904F"/>
    <w:rsid w:val="64686B97"/>
    <w:rsid w:val="64CE8645"/>
    <w:rsid w:val="64D5950D"/>
    <w:rsid w:val="64EF577A"/>
    <w:rsid w:val="65BC20A8"/>
    <w:rsid w:val="65E68BA7"/>
    <w:rsid w:val="6670DC51"/>
    <w:rsid w:val="66932204"/>
    <w:rsid w:val="669BA607"/>
    <w:rsid w:val="66F4B602"/>
    <w:rsid w:val="66F6D4FA"/>
    <w:rsid w:val="671531A5"/>
    <w:rsid w:val="674668DD"/>
    <w:rsid w:val="67DA75EB"/>
    <w:rsid w:val="683256FC"/>
    <w:rsid w:val="683A063D"/>
    <w:rsid w:val="68F8B6CB"/>
    <w:rsid w:val="69B56871"/>
    <w:rsid w:val="69DBA383"/>
    <w:rsid w:val="69F7242D"/>
    <w:rsid w:val="6A226B7D"/>
    <w:rsid w:val="6A2F690A"/>
    <w:rsid w:val="6A86C10A"/>
    <w:rsid w:val="6A8E9C18"/>
    <w:rsid w:val="6A94872C"/>
    <w:rsid w:val="6B4BAF2A"/>
    <w:rsid w:val="6B92F48E"/>
    <w:rsid w:val="6BA7FD46"/>
    <w:rsid w:val="6C2F9D83"/>
    <w:rsid w:val="6C30578D"/>
    <w:rsid w:val="6CBCEDAF"/>
    <w:rsid w:val="6CFDA325"/>
    <w:rsid w:val="6D30EFFE"/>
    <w:rsid w:val="6D8A222A"/>
    <w:rsid w:val="6ED02D4A"/>
    <w:rsid w:val="6F00C58C"/>
    <w:rsid w:val="6F03BD78"/>
    <w:rsid w:val="6F591D41"/>
    <w:rsid w:val="6FEB7A8B"/>
    <w:rsid w:val="705ED88F"/>
    <w:rsid w:val="706665B1"/>
    <w:rsid w:val="70802329"/>
    <w:rsid w:val="70C26F01"/>
    <w:rsid w:val="70EC0839"/>
    <w:rsid w:val="71EB9A70"/>
    <w:rsid w:val="72581D04"/>
    <w:rsid w:val="72CE87CC"/>
    <w:rsid w:val="73773436"/>
    <w:rsid w:val="73B29A4D"/>
    <w:rsid w:val="73BE45F8"/>
    <w:rsid w:val="73CF2174"/>
    <w:rsid w:val="74B16029"/>
    <w:rsid w:val="750E0DAE"/>
    <w:rsid w:val="75A45710"/>
    <w:rsid w:val="75EE1222"/>
    <w:rsid w:val="763F027F"/>
    <w:rsid w:val="76866A7E"/>
    <w:rsid w:val="76B028F6"/>
    <w:rsid w:val="76D5A735"/>
    <w:rsid w:val="770E2107"/>
    <w:rsid w:val="770EDCC8"/>
    <w:rsid w:val="7783EAFC"/>
    <w:rsid w:val="77D99FE0"/>
    <w:rsid w:val="77E278C8"/>
    <w:rsid w:val="782A5607"/>
    <w:rsid w:val="783E8326"/>
    <w:rsid w:val="7841059E"/>
    <w:rsid w:val="784F98E8"/>
    <w:rsid w:val="78B8C7E7"/>
    <w:rsid w:val="78F3FCA4"/>
    <w:rsid w:val="79152DBE"/>
    <w:rsid w:val="791FBB5D"/>
    <w:rsid w:val="796A6A7D"/>
    <w:rsid w:val="7A2A3E35"/>
    <w:rsid w:val="7A31E57E"/>
    <w:rsid w:val="7ADC282F"/>
    <w:rsid w:val="7B05CE85"/>
    <w:rsid w:val="7C575C1F"/>
    <w:rsid w:val="7D34AE3A"/>
    <w:rsid w:val="7D61DEF7"/>
    <w:rsid w:val="7DA6866F"/>
    <w:rsid w:val="7DE998F1"/>
    <w:rsid w:val="7E162637"/>
    <w:rsid w:val="7E1F834F"/>
    <w:rsid w:val="7E2EF7BE"/>
    <w:rsid w:val="7EAB52EE"/>
    <w:rsid w:val="7EB62F4C"/>
    <w:rsid w:val="7EDF2A26"/>
    <w:rsid w:val="7F0B58B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5B755A"/>
  <w15:docId w15:val="{9B1D2D8D-F1AA-4591-9BFD-3DA00DD24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640F"/>
  </w:style>
  <w:style w:type="paragraph" w:styleId="Heading1">
    <w:name w:val="heading 1"/>
    <w:basedOn w:val="Normal"/>
    <w:next w:val="Normal"/>
    <w:link w:val="Heading1Char"/>
    <w:uiPriority w:val="9"/>
    <w:qFormat/>
    <w:rsid w:val="00526FD7"/>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44A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4AFD"/>
    <w:rPr>
      <w:rFonts w:ascii="Tahoma" w:hAnsi="Tahoma" w:cs="Tahoma"/>
      <w:sz w:val="16"/>
      <w:szCs w:val="16"/>
    </w:rPr>
  </w:style>
  <w:style w:type="character" w:styleId="PlaceholderText">
    <w:name w:val="Placeholder Text"/>
    <w:basedOn w:val="DefaultParagraphFont"/>
    <w:uiPriority w:val="99"/>
    <w:semiHidden/>
    <w:rsid w:val="000736AC"/>
    <w:rPr>
      <w:color w:val="808080"/>
    </w:rPr>
  </w:style>
  <w:style w:type="paragraph" w:styleId="NormalWeb">
    <w:name w:val="Normal (Web)"/>
    <w:basedOn w:val="Normal"/>
    <w:uiPriority w:val="99"/>
    <w:unhideWhenUsed/>
    <w:rsid w:val="00D73662"/>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markuj0xqr36t">
    <w:name w:val="markuj0xqr36t"/>
    <w:basedOn w:val="DefaultParagraphFont"/>
    <w:rsid w:val="00D73662"/>
  </w:style>
  <w:style w:type="character" w:customStyle="1" w:styleId="markltfkvs98y">
    <w:name w:val="markltfkvs98y"/>
    <w:basedOn w:val="DefaultParagraphFont"/>
    <w:rsid w:val="00D73662"/>
  </w:style>
  <w:style w:type="character" w:customStyle="1" w:styleId="markdwrku8gtu">
    <w:name w:val="markdwrku8gtu"/>
    <w:basedOn w:val="DefaultParagraphFont"/>
    <w:rsid w:val="00D73662"/>
  </w:style>
  <w:style w:type="character" w:styleId="CommentReference">
    <w:name w:val="annotation reference"/>
    <w:basedOn w:val="DefaultParagraphFont"/>
    <w:uiPriority w:val="99"/>
    <w:semiHidden/>
    <w:unhideWhenUsed/>
    <w:rsid w:val="00B4392F"/>
    <w:rPr>
      <w:sz w:val="16"/>
      <w:szCs w:val="16"/>
    </w:rPr>
  </w:style>
  <w:style w:type="paragraph" w:styleId="CommentText">
    <w:name w:val="annotation text"/>
    <w:basedOn w:val="Normal"/>
    <w:link w:val="CommentTextChar"/>
    <w:uiPriority w:val="99"/>
    <w:unhideWhenUsed/>
    <w:rsid w:val="00B4392F"/>
    <w:pPr>
      <w:spacing w:line="240" w:lineRule="auto"/>
    </w:pPr>
    <w:rPr>
      <w:sz w:val="20"/>
      <w:szCs w:val="20"/>
    </w:rPr>
  </w:style>
  <w:style w:type="character" w:customStyle="1" w:styleId="CommentTextChar">
    <w:name w:val="Comment Text Char"/>
    <w:basedOn w:val="DefaultParagraphFont"/>
    <w:link w:val="CommentText"/>
    <w:uiPriority w:val="99"/>
    <w:rsid w:val="00B4392F"/>
    <w:rPr>
      <w:sz w:val="20"/>
      <w:szCs w:val="20"/>
    </w:rPr>
  </w:style>
  <w:style w:type="paragraph" w:styleId="CommentSubject">
    <w:name w:val="annotation subject"/>
    <w:basedOn w:val="CommentText"/>
    <w:next w:val="CommentText"/>
    <w:link w:val="CommentSubjectChar"/>
    <w:uiPriority w:val="99"/>
    <w:semiHidden/>
    <w:unhideWhenUsed/>
    <w:rsid w:val="00B4392F"/>
    <w:rPr>
      <w:b/>
      <w:bCs/>
    </w:rPr>
  </w:style>
  <w:style w:type="character" w:customStyle="1" w:styleId="CommentSubjectChar">
    <w:name w:val="Comment Subject Char"/>
    <w:basedOn w:val="CommentTextChar"/>
    <w:link w:val="CommentSubject"/>
    <w:uiPriority w:val="99"/>
    <w:semiHidden/>
    <w:rsid w:val="00B4392F"/>
    <w:rPr>
      <w:b/>
      <w:bCs/>
      <w:sz w:val="20"/>
      <w:szCs w:val="20"/>
    </w:rPr>
  </w:style>
  <w:style w:type="paragraph" w:customStyle="1" w:styleId="Claims">
    <w:name w:val="Claims"/>
    <w:basedOn w:val="Normal"/>
    <w:qFormat/>
    <w:rsid w:val="0006539B"/>
    <w:pPr>
      <w:tabs>
        <w:tab w:val="left" w:pos="567"/>
        <w:tab w:val="left" w:pos="851"/>
        <w:tab w:val="left" w:pos="1134"/>
        <w:tab w:val="left" w:pos="1418"/>
        <w:tab w:val="left" w:pos="1701"/>
      </w:tabs>
      <w:spacing w:after="0" w:line="312" w:lineRule="auto"/>
      <w:contextualSpacing/>
    </w:pPr>
    <w:rPr>
      <w:lang w:val="en-GB"/>
    </w:rPr>
  </w:style>
  <w:style w:type="paragraph" w:customStyle="1" w:styleId="Comments">
    <w:name w:val="Comments"/>
    <w:basedOn w:val="Normal"/>
    <w:qFormat/>
    <w:rsid w:val="0056580A"/>
    <w:pPr>
      <w:tabs>
        <w:tab w:val="left" w:pos="567"/>
        <w:tab w:val="left" w:pos="851"/>
        <w:tab w:val="left" w:pos="1134"/>
        <w:tab w:val="left" w:pos="1418"/>
        <w:tab w:val="left" w:pos="1701"/>
      </w:tabs>
      <w:spacing w:after="0" w:line="312" w:lineRule="auto"/>
    </w:pPr>
    <w:rPr>
      <w:b/>
      <w:i/>
      <w:color w:val="8F4D6C"/>
      <w:lang w:val="en-GB"/>
    </w:rPr>
  </w:style>
  <w:style w:type="character" w:customStyle="1" w:styleId="Heading1Char">
    <w:name w:val="Heading 1 Char"/>
    <w:basedOn w:val="DefaultParagraphFont"/>
    <w:link w:val="Heading1"/>
    <w:uiPriority w:val="9"/>
    <w:rsid w:val="00526FD7"/>
    <w:rPr>
      <w:rFonts w:asciiTheme="majorHAnsi" w:eastAsiaTheme="majorEastAsia" w:hAnsiTheme="majorHAnsi" w:cstheme="majorBidi"/>
      <w:color w:val="365F91" w:themeColor="accent1" w:themeShade="BF"/>
      <w:sz w:val="32"/>
      <w:szCs w:val="32"/>
      <w:lang w:val="en-GB"/>
    </w:rPr>
  </w:style>
  <w:style w:type="character" w:styleId="Hyperlink">
    <w:name w:val="Hyperlink"/>
    <w:basedOn w:val="DefaultParagraphFont"/>
    <w:uiPriority w:val="99"/>
    <w:unhideWhenUsed/>
    <w:rsid w:val="00526FD7"/>
    <w:rPr>
      <w:color w:val="0000FF"/>
      <w:u w:val="single"/>
    </w:rPr>
  </w:style>
  <w:style w:type="paragraph" w:styleId="ListParagraph">
    <w:name w:val="List Paragraph"/>
    <w:basedOn w:val="Normal"/>
    <w:uiPriority w:val="34"/>
    <w:qFormat/>
    <w:rsid w:val="005A17ED"/>
    <w:pPr>
      <w:ind w:left="720"/>
      <w:contextualSpacing/>
    </w:pPr>
  </w:style>
  <w:style w:type="character" w:styleId="FollowedHyperlink">
    <w:name w:val="FollowedHyperlink"/>
    <w:basedOn w:val="DefaultParagraphFont"/>
    <w:uiPriority w:val="99"/>
    <w:semiHidden/>
    <w:unhideWhenUsed/>
    <w:rsid w:val="001A6B66"/>
    <w:rPr>
      <w:color w:val="800080" w:themeColor="followedHyperlink"/>
      <w:u w:val="single"/>
    </w:rPr>
  </w:style>
  <w:style w:type="paragraph" w:styleId="Caption">
    <w:name w:val="caption"/>
    <w:basedOn w:val="Normal"/>
    <w:next w:val="Normal"/>
    <w:link w:val="CaptionChar"/>
    <w:uiPriority w:val="35"/>
    <w:unhideWhenUsed/>
    <w:qFormat/>
    <w:rsid w:val="00DE0093"/>
    <w:pPr>
      <w:spacing w:line="240" w:lineRule="auto"/>
    </w:pPr>
    <w:rPr>
      <w:i/>
      <w:iCs/>
      <w:color w:val="1F497D" w:themeColor="text2"/>
      <w:sz w:val="18"/>
      <w:szCs w:val="18"/>
      <w:lang w:val="en-GB"/>
    </w:rPr>
  </w:style>
  <w:style w:type="paragraph" w:customStyle="1" w:styleId="Heading2Figures">
    <w:name w:val="Heading 2 (Figures)"/>
    <w:basedOn w:val="Normal"/>
    <w:next w:val="Normal"/>
    <w:qFormat/>
    <w:rsid w:val="00223F33"/>
    <w:pPr>
      <w:tabs>
        <w:tab w:val="left" w:pos="567"/>
        <w:tab w:val="left" w:pos="851"/>
        <w:tab w:val="left" w:pos="1134"/>
        <w:tab w:val="left" w:pos="1418"/>
        <w:tab w:val="left" w:pos="1701"/>
      </w:tabs>
      <w:spacing w:after="0" w:line="312" w:lineRule="auto"/>
      <w:jc w:val="center"/>
      <w:outlineLvl w:val="1"/>
    </w:pPr>
    <w:rPr>
      <w:b/>
      <w:lang w:val="en-GB"/>
    </w:rPr>
  </w:style>
  <w:style w:type="table" w:styleId="TableGrid">
    <w:name w:val="Table Grid"/>
    <w:basedOn w:val="TableNormal"/>
    <w:uiPriority w:val="59"/>
    <w:rsid w:val="00152C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E8283D"/>
    <w:rPr>
      <w:i/>
      <w:iCs/>
    </w:rPr>
  </w:style>
  <w:style w:type="character" w:customStyle="1" w:styleId="italic">
    <w:name w:val="italic"/>
    <w:basedOn w:val="DefaultParagraphFont"/>
    <w:rsid w:val="00E8283D"/>
  </w:style>
  <w:style w:type="paragraph" w:styleId="Header">
    <w:name w:val="header"/>
    <w:basedOn w:val="Normal"/>
    <w:link w:val="HeaderChar"/>
    <w:uiPriority w:val="99"/>
    <w:unhideWhenUsed/>
    <w:rsid w:val="00BD522E"/>
    <w:pPr>
      <w:tabs>
        <w:tab w:val="center" w:pos="4513"/>
        <w:tab w:val="right" w:pos="9026"/>
      </w:tabs>
      <w:spacing w:after="0" w:line="240" w:lineRule="auto"/>
    </w:pPr>
  </w:style>
  <w:style w:type="character" w:customStyle="1" w:styleId="HeaderChar">
    <w:name w:val="Header Char"/>
    <w:basedOn w:val="DefaultParagraphFont"/>
    <w:link w:val="Header"/>
    <w:uiPriority w:val="99"/>
    <w:rsid w:val="00BD522E"/>
  </w:style>
  <w:style w:type="paragraph" w:styleId="Footer">
    <w:name w:val="footer"/>
    <w:basedOn w:val="Normal"/>
    <w:link w:val="FooterChar"/>
    <w:uiPriority w:val="99"/>
    <w:unhideWhenUsed/>
    <w:rsid w:val="00BD522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D522E"/>
  </w:style>
  <w:style w:type="paragraph" w:styleId="Revision">
    <w:name w:val="Revision"/>
    <w:hidden/>
    <w:uiPriority w:val="99"/>
    <w:semiHidden/>
    <w:rsid w:val="000965B5"/>
    <w:pPr>
      <w:spacing w:after="0" w:line="240" w:lineRule="auto"/>
    </w:pPr>
  </w:style>
  <w:style w:type="character" w:customStyle="1" w:styleId="UnresolvedMention1">
    <w:name w:val="Unresolved Mention1"/>
    <w:basedOn w:val="DefaultParagraphFont"/>
    <w:uiPriority w:val="99"/>
    <w:unhideWhenUsed/>
    <w:rsid w:val="005D64AB"/>
    <w:rPr>
      <w:color w:val="605E5C"/>
      <w:shd w:val="clear" w:color="auto" w:fill="E1DFDD"/>
    </w:rPr>
  </w:style>
  <w:style w:type="character" w:styleId="PageNumber">
    <w:name w:val="page number"/>
    <w:basedOn w:val="DefaultParagraphFont"/>
    <w:uiPriority w:val="99"/>
    <w:semiHidden/>
    <w:unhideWhenUsed/>
    <w:rsid w:val="002E7900"/>
  </w:style>
  <w:style w:type="character" w:customStyle="1" w:styleId="fontstyle01">
    <w:name w:val="fontstyle01"/>
    <w:basedOn w:val="DefaultParagraphFont"/>
    <w:rsid w:val="006F54AC"/>
    <w:rPr>
      <w:rFonts w:ascii="Whitney-Book" w:hAnsi="Whitney-Book" w:hint="default"/>
      <w:b w:val="0"/>
      <w:bCs w:val="0"/>
      <w:i w:val="0"/>
      <w:iCs w:val="0"/>
      <w:color w:val="000000"/>
      <w:sz w:val="16"/>
      <w:szCs w:val="16"/>
    </w:rPr>
  </w:style>
  <w:style w:type="paragraph" w:customStyle="1" w:styleId="Figures">
    <w:name w:val="Figures"/>
    <w:basedOn w:val="Caption"/>
    <w:link w:val="FiguresChar"/>
    <w:qFormat/>
    <w:rsid w:val="0064117D"/>
    <w:pPr>
      <w:jc w:val="both"/>
    </w:pPr>
    <w:rPr>
      <w:rFonts w:ascii="Times New Roman" w:hAnsi="Times New Roman" w:cs="Times New Roman"/>
      <w:i w:val="0"/>
      <w:color w:val="000000" w:themeColor="text1"/>
      <w:sz w:val="24"/>
      <w:szCs w:val="22"/>
    </w:rPr>
  </w:style>
  <w:style w:type="character" w:customStyle="1" w:styleId="CaptionChar">
    <w:name w:val="Caption Char"/>
    <w:basedOn w:val="DefaultParagraphFont"/>
    <w:link w:val="Caption"/>
    <w:uiPriority w:val="35"/>
    <w:rsid w:val="00424DCD"/>
    <w:rPr>
      <w:i/>
      <w:iCs/>
      <w:color w:val="1F497D" w:themeColor="text2"/>
      <w:sz w:val="18"/>
      <w:szCs w:val="18"/>
      <w:lang w:val="en-GB"/>
    </w:rPr>
  </w:style>
  <w:style w:type="character" w:customStyle="1" w:styleId="FiguresChar">
    <w:name w:val="Figures Char"/>
    <w:basedOn w:val="CaptionChar"/>
    <w:link w:val="Figures"/>
    <w:rsid w:val="0064117D"/>
    <w:rPr>
      <w:rFonts w:ascii="Times New Roman" w:hAnsi="Times New Roman" w:cs="Times New Roman"/>
      <w:i w:val="0"/>
      <w:iCs/>
      <w:color w:val="000000" w:themeColor="text1"/>
      <w:sz w:val="24"/>
      <w:szCs w:val="18"/>
      <w:lang w:val="en-GB"/>
    </w:rPr>
  </w:style>
  <w:style w:type="paragraph" w:customStyle="1" w:styleId="Figure-Nature">
    <w:name w:val="Figure-Nature"/>
    <w:basedOn w:val="Caption"/>
    <w:link w:val="Figure-NatureChar"/>
    <w:rsid w:val="0064117D"/>
    <w:pPr>
      <w:jc w:val="both"/>
    </w:pPr>
    <w:rPr>
      <w:rFonts w:ascii="Times New Roman" w:hAnsi="Times New Roman" w:cs="Times New Roman"/>
      <w:i w:val="0"/>
      <w:color w:val="auto"/>
      <w:sz w:val="22"/>
      <w:szCs w:val="22"/>
    </w:rPr>
  </w:style>
  <w:style w:type="character" w:customStyle="1" w:styleId="Figure-NatureChar">
    <w:name w:val="Figure-Nature Char"/>
    <w:basedOn w:val="CaptionChar"/>
    <w:link w:val="Figure-Nature"/>
    <w:rsid w:val="0064117D"/>
    <w:rPr>
      <w:rFonts w:ascii="Times New Roman" w:hAnsi="Times New Roman" w:cs="Times New Roman"/>
      <w:i w:val="0"/>
      <w:iCs/>
      <w:color w:val="1F497D" w:themeColor="text2"/>
      <w:sz w:val="18"/>
      <w:szCs w:val="18"/>
      <w:lang w:val="en-GB"/>
    </w:rPr>
  </w:style>
  <w:style w:type="character" w:customStyle="1" w:styleId="UnresolvedMention2">
    <w:name w:val="Unresolved Mention2"/>
    <w:basedOn w:val="DefaultParagraphFont"/>
    <w:uiPriority w:val="99"/>
    <w:semiHidden/>
    <w:unhideWhenUsed/>
    <w:rsid w:val="00D5492B"/>
    <w:rPr>
      <w:color w:val="605E5C"/>
      <w:shd w:val="clear" w:color="auto" w:fill="E1DFDD"/>
    </w:rPr>
  </w:style>
  <w:style w:type="character" w:customStyle="1" w:styleId="cf01">
    <w:name w:val="cf01"/>
    <w:basedOn w:val="DefaultParagraphFont"/>
    <w:rsid w:val="00362DFB"/>
    <w:rPr>
      <w:rFonts w:ascii="Segoe UI" w:hAnsi="Segoe UI" w:cs="Segoe UI" w:hint="default"/>
      <w:sz w:val="22"/>
      <w:szCs w:val="22"/>
    </w:rPr>
  </w:style>
  <w:style w:type="paragraph" w:customStyle="1" w:styleId="para">
    <w:name w:val="para"/>
    <w:basedOn w:val="Normal"/>
    <w:link w:val="paraChar"/>
    <w:qFormat/>
    <w:rsid w:val="008B41E0"/>
    <w:pPr>
      <w:jc w:val="both"/>
    </w:pPr>
    <w:rPr>
      <w:rFonts w:ascii="Times New Roman" w:hAnsi="Times New Roman" w:cs="Times New Roman"/>
      <w:sz w:val="24"/>
      <w:szCs w:val="24"/>
    </w:rPr>
  </w:style>
  <w:style w:type="character" w:customStyle="1" w:styleId="paraChar">
    <w:name w:val="para Char"/>
    <w:basedOn w:val="DefaultParagraphFont"/>
    <w:link w:val="para"/>
    <w:rsid w:val="008B41E0"/>
    <w:rPr>
      <w:rFonts w:ascii="Times New Roman" w:hAnsi="Times New Roman" w:cs="Times New Roman"/>
      <w:sz w:val="24"/>
      <w:szCs w:val="24"/>
    </w:rPr>
  </w:style>
  <w:style w:type="table" w:styleId="TableGridLight">
    <w:name w:val="Grid Table Light"/>
    <w:basedOn w:val="TableNormal"/>
    <w:uiPriority w:val="40"/>
    <w:rsid w:val="0063439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BodyText">
    <w:name w:val="Body Text"/>
    <w:basedOn w:val="Normal"/>
    <w:link w:val="BodyTextChar"/>
    <w:uiPriority w:val="1"/>
    <w:qFormat/>
    <w:rsid w:val="004167C7"/>
    <w:pPr>
      <w:autoSpaceDE w:val="0"/>
      <w:autoSpaceDN w:val="0"/>
      <w:adjustRightInd w:val="0"/>
      <w:spacing w:after="0" w:line="240" w:lineRule="auto"/>
    </w:pPr>
    <w:rPr>
      <w:rFonts w:ascii="Garamond" w:hAnsi="Garamond" w:cs="Garamond"/>
      <w:sz w:val="18"/>
      <w:szCs w:val="18"/>
      <w:lang w:val="en-GB"/>
    </w:rPr>
  </w:style>
  <w:style w:type="character" w:customStyle="1" w:styleId="BodyTextChar">
    <w:name w:val="Body Text Char"/>
    <w:basedOn w:val="DefaultParagraphFont"/>
    <w:link w:val="BodyText"/>
    <w:uiPriority w:val="1"/>
    <w:rsid w:val="004167C7"/>
    <w:rPr>
      <w:rFonts w:ascii="Garamond" w:hAnsi="Garamond" w:cs="Garamond"/>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092894">
      <w:bodyDiv w:val="1"/>
      <w:marLeft w:val="0"/>
      <w:marRight w:val="0"/>
      <w:marTop w:val="0"/>
      <w:marBottom w:val="0"/>
      <w:divBdr>
        <w:top w:val="none" w:sz="0" w:space="0" w:color="auto"/>
        <w:left w:val="none" w:sz="0" w:space="0" w:color="auto"/>
        <w:bottom w:val="none" w:sz="0" w:space="0" w:color="auto"/>
        <w:right w:val="none" w:sz="0" w:space="0" w:color="auto"/>
      </w:divBdr>
    </w:div>
    <w:div w:id="166943790">
      <w:bodyDiv w:val="1"/>
      <w:marLeft w:val="0"/>
      <w:marRight w:val="0"/>
      <w:marTop w:val="0"/>
      <w:marBottom w:val="0"/>
      <w:divBdr>
        <w:top w:val="none" w:sz="0" w:space="0" w:color="auto"/>
        <w:left w:val="none" w:sz="0" w:space="0" w:color="auto"/>
        <w:bottom w:val="none" w:sz="0" w:space="0" w:color="auto"/>
        <w:right w:val="none" w:sz="0" w:space="0" w:color="auto"/>
      </w:divBdr>
      <w:divsChild>
        <w:div w:id="266229869">
          <w:marLeft w:val="0"/>
          <w:marRight w:val="0"/>
          <w:marTop w:val="240"/>
          <w:marBottom w:val="240"/>
          <w:divBdr>
            <w:top w:val="none" w:sz="0" w:space="0" w:color="auto"/>
            <w:left w:val="none" w:sz="0" w:space="0" w:color="auto"/>
            <w:bottom w:val="none" w:sz="0" w:space="0" w:color="auto"/>
            <w:right w:val="none" w:sz="0" w:space="0" w:color="auto"/>
          </w:divBdr>
        </w:div>
        <w:div w:id="1896433259">
          <w:marLeft w:val="0"/>
          <w:marRight w:val="0"/>
          <w:marTop w:val="240"/>
          <w:marBottom w:val="240"/>
          <w:divBdr>
            <w:top w:val="none" w:sz="0" w:space="0" w:color="auto"/>
            <w:left w:val="none" w:sz="0" w:space="0" w:color="auto"/>
            <w:bottom w:val="none" w:sz="0" w:space="0" w:color="auto"/>
            <w:right w:val="none" w:sz="0" w:space="0" w:color="auto"/>
          </w:divBdr>
        </w:div>
      </w:divsChild>
    </w:div>
    <w:div w:id="183789364">
      <w:bodyDiv w:val="1"/>
      <w:marLeft w:val="0"/>
      <w:marRight w:val="0"/>
      <w:marTop w:val="0"/>
      <w:marBottom w:val="0"/>
      <w:divBdr>
        <w:top w:val="none" w:sz="0" w:space="0" w:color="auto"/>
        <w:left w:val="none" w:sz="0" w:space="0" w:color="auto"/>
        <w:bottom w:val="none" w:sz="0" w:space="0" w:color="auto"/>
        <w:right w:val="none" w:sz="0" w:space="0" w:color="auto"/>
      </w:divBdr>
      <w:divsChild>
        <w:div w:id="5302604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93465124">
              <w:marLeft w:val="0"/>
              <w:marRight w:val="0"/>
              <w:marTop w:val="0"/>
              <w:marBottom w:val="0"/>
              <w:divBdr>
                <w:top w:val="none" w:sz="0" w:space="0" w:color="auto"/>
                <w:left w:val="none" w:sz="0" w:space="0" w:color="auto"/>
                <w:bottom w:val="none" w:sz="0" w:space="0" w:color="auto"/>
                <w:right w:val="none" w:sz="0" w:space="0" w:color="auto"/>
              </w:divBdr>
              <w:divsChild>
                <w:div w:id="1392117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09739">
      <w:bodyDiv w:val="1"/>
      <w:marLeft w:val="0"/>
      <w:marRight w:val="0"/>
      <w:marTop w:val="0"/>
      <w:marBottom w:val="0"/>
      <w:divBdr>
        <w:top w:val="none" w:sz="0" w:space="0" w:color="auto"/>
        <w:left w:val="none" w:sz="0" w:space="0" w:color="auto"/>
        <w:bottom w:val="none" w:sz="0" w:space="0" w:color="auto"/>
        <w:right w:val="none" w:sz="0" w:space="0" w:color="auto"/>
      </w:divBdr>
    </w:div>
    <w:div w:id="197545047">
      <w:bodyDiv w:val="1"/>
      <w:marLeft w:val="0"/>
      <w:marRight w:val="0"/>
      <w:marTop w:val="0"/>
      <w:marBottom w:val="0"/>
      <w:divBdr>
        <w:top w:val="none" w:sz="0" w:space="0" w:color="auto"/>
        <w:left w:val="none" w:sz="0" w:space="0" w:color="auto"/>
        <w:bottom w:val="none" w:sz="0" w:space="0" w:color="auto"/>
        <w:right w:val="none" w:sz="0" w:space="0" w:color="auto"/>
      </w:divBdr>
    </w:div>
    <w:div w:id="207762034">
      <w:bodyDiv w:val="1"/>
      <w:marLeft w:val="0"/>
      <w:marRight w:val="0"/>
      <w:marTop w:val="0"/>
      <w:marBottom w:val="0"/>
      <w:divBdr>
        <w:top w:val="none" w:sz="0" w:space="0" w:color="auto"/>
        <w:left w:val="none" w:sz="0" w:space="0" w:color="auto"/>
        <w:bottom w:val="none" w:sz="0" w:space="0" w:color="auto"/>
        <w:right w:val="none" w:sz="0" w:space="0" w:color="auto"/>
      </w:divBdr>
    </w:div>
    <w:div w:id="455566164">
      <w:bodyDiv w:val="1"/>
      <w:marLeft w:val="0"/>
      <w:marRight w:val="0"/>
      <w:marTop w:val="0"/>
      <w:marBottom w:val="0"/>
      <w:divBdr>
        <w:top w:val="none" w:sz="0" w:space="0" w:color="auto"/>
        <w:left w:val="none" w:sz="0" w:space="0" w:color="auto"/>
        <w:bottom w:val="none" w:sz="0" w:space="0" w:color="auto"/>
        <w:right w:val="none" w:sz="0" w:space="0" w:color="auto"/>
      </w:divBdr>
    </w:div>
    <w:div w:id="703602578">
      <w:bodyDiv w:val="1"/>
      <w:marLeft w:val="0"/>
      <w:marRight w:val="0"/>
      <w:marTop w:val="0"/>
      <w:marBottom w:val="0"/>
      <w:divBdr>
        <w:top w:val="none" w:sz="0" w:space="0" w:color="auto"/>
        <w:left w:val="none" w:sz="0" w:space="0" w:color="auto"/>
        <w:bottom w:val="none" w:sz="0" w:space="0" w:color="auto"/>
        <w:right w:val="none" w:sz="0" w:space="0" w:color="auto"/>
      </w:divBdr>
    </w:div>
    <w:div w:id="785927910">
      <w:bodyDiv w:val="1"/>
      <w:marLeft w:val="0"/>
      <w:marRight w:val="0"/>
      <w:marTop w:val="0"/>
      <w:marBottom w:val="0"/>
      <w:divBdr>
        <w:top w:val="none" w:sz="0" w:space="0" w:color="auto"/>
        <w:left w:val="none" w:sz="0" w:space="0" w:color="auto"/>
        <w:bottom w:val="none" w:sz="0" w:space="0" w:color="auto"/>
        <w:right w:val="none" w:sz="0" w:space="0" w:color="auto"/>
      </w:divBdr>
    </w:div>
    <w:div w:id="1050763737">
      <w:bodyDiv w:val="1"/>
      <w:marLeft w:val="0"/>
      <w:marRight w:val="0"/>
      <w:marTop w:val="0"/>
      <w:marBottom w:val="0"/>
      <w:divBdr>
        <w:top w:val="none" w:sz="0" w:space="0" w:color="auto"/>
        <w:left w:val="none" w:sz="0" w:space="0" w:color="auto"/>
        <w:bottom w:val="none" w:sz="0" w:space="0" w:color="auto"/>
        <w:right w:val="none" w:sz="0" w:space="0" w:color="auto"/>
      </w:divBdr>
    </w:div>
    <w:div w:id="1068309488">
      <w:bodyDiv w:val="1"/>
      <w:marLeft w:val="0"/>
      <w:marRight w:val="0"/>
      <w:marTop w:val="0"/>
      <w:marBottom w:val="0"/>
      <w:divBdr>
        <w:top w:val="none" w:sz="0" w:space="0" w:color="auto"/>
        <w:left w:val="none" w:sz="0" w:space="0" w:color="auto"/>
        <w:bottom w:val="none" w:sz="0" w:space="0" w:color="auto"/>
        <w:right w:val="none" w:sz="0" w:space="0" w:color="auto"/>
      </w:divBdr>
    </w:div>
    <w:div w:id="1241914825">
      <w:bodyDiv w:val="1"/>
      <w:marLeft w:val="0"/>
      <w:marRight w:val="0"/>
      <w:marTop w:val="0"/>
      <w:marBottom w:val="0"/>
      <w:divBdr>
        <w:top w:val="none" w:sz="0" w:space="0" w:color="auto"/>
        <w:left w:val="none" w:sz="0" w:space="0" w:color="auto"/>
        <w:bottom w:val="none" w:sz="0" w:space="0" w:color="auto"/>
        <w:right w:val="none" w:sz="0" w:space="0" w:color="auto"/>
      </w:divBdr>
    </w:div>
    <w:div w:id="1484274905">
      <w:bodyDiv w:val="1"/>
      <w:marLeft w:val="0"/>
      <w:marRight w:val="0"/>
      <w:marTop w:val="0"/>
      <w:marBottom w:val="0"/>
      <w:divBdr>
        <w:top w:val="none" w:sz="0" w:space="0" w:color="auto"/>
        <w:left w:val="none" w:sz="0" w:space="0" w:color="auto"/>
        <w:bottom w:val="none" w:sz="0" w:space="0" w:color="auto"/>
        <w:right w:val="none" w:sz="0" w:space="0" w:color="auto"/>
      </w:divBdr>
    </w:div>
    <w:div w:id="1495802270">
      <w:bodyDiv w:val="1"/>
      <w:marLeft w:val="0"/>
      <w:marRight w:val="0"/>
      <w:marTop w:val="0"/>
      <w:marBottom w:val="0"/>
      <w:divBdr>
        <w:top w:val="none" w:sz="0" w:space="0" w:color="auto"/>
        <w:left w:val="none" w:sz="0" w:space="0" w:color="auto"/>
        <w:bottom w:val="none" w:sz="0" w:space="0" w:color="auto"/>
        <w:right w:val="none" w:sz="0" w:space="0" w:color="auto"/>
      </w:divBdr>
      <w:divsChild>
        <w:div w:id="1118332357">
          <w:marLeft w:val="446"/>
          <w:marRight w:val="0"/>
          <w:marTop w:val="0"/>
          <w:marBottom w:val="0"/>
          <w:divBdr>
            <w:top w:val="none" w:sz="0" w:space="0" w:color="auto"/>
            <w:left w:val="none" w:sz="0" w:space="0" w:color="auto"/>
            <w:bottom w:val="none" w:sz="0" w:space="0" w:color="auto"/>
            <w:right w:val="none" w:sz="0" w:space="0" w:color="auto"/>
          </w:divBdr>
        </w:div>
      </w:divsChild>
    </w:div>
    <w:div w:id="1913543423">
      <w:bodyDiv w:val="1"/>
      <w:marLeft w:val="0"/>
      <w:marRight w:val="0"/>
      <w:marTop w:val="0"/>
      <w:marBottom w:val="0"/>
      <w:divBdr>
        <w:top w:val="none" w:sz="0" w:space="0" w:color="auto"/>
        <w:left w:val="none" w:sz="0" w:space="0" w:color="auto"/>
        <w:bottom w:val="none" w:sz="0" w:space="0" w:color="auto"/>
        <w:right w:val="none" w:sz="0" w:space="0" w:color="auto"/>
      </w:divBdr>
    </w:div>
    <w:div w:id="1949728058">
      <w:bodyDiv w:val="1"/>
      <w:marLeft w:val="0"/>
      <w:marRight w:val="0"/>
      <w:marTop w:val="0"/>
      <w:marBottom w:val="0"/>
      <w:divBdr>
        <w:top w:val="none" w:sz="0" w:space="0" w:color="auto"/>
        <w:left w:val="none" w:sz="0" w:space="0" w:color="auto"/>
        <w:bottom w:val="none" w:sz="0" w:space="0" w:color="auto"/>
        <w:right w:val="none" w:sz="0" w:space="0" w:color="auto"/>
      </w:divBdr>
    </w:div>
    <w:div w:id="21238448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tiff"/><Relationship Id="rId18" Type="http://schemas.openxmlformats.org/officeDocument/2006/relationships/image" Target="media/image8.tiff"/><Relationship Id="rId26" Type="http://schemas.openxmlformats.org/officeDocument/2006/relationships/image" Target="media/image16.tiff"/><Relationship Id="rId39" Type="http://schemas.openxmlformats.org/officeDocument/2006/relationships/image" Target="media/image29.tiff"/><Relationship Id="rId21" Type="http://schemas.openxmlformats.org/officeDocument/2006/relationships/image" Target="media/image11.tiff"/><Relationship Id="rId34" Type="http://schemas.openxmlformats.org/officeDocument/2006/relationships/image" Target="media/image24.tiff"/><Relationship Id="rId42" Type="http://schemas.openxmlformats.org/officeDocument/2006/relationships/image" Target="media/image32.png"/><Relationship Id="rId47" Type="http://schemas.openxmlformats.org/officeDocument/2006/relationships/image" Target="media/image37.tiff"/><Relationship Id="rId50"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tiff"/><Relationship Id="rId29" Type="http://schemas.openxmlformats.org/officeDocument/2006/relationships/image" Target="media/image19.tiff"/><Relationship Id="rId11" Type="http://schemas.openxmlformats.org/officeDocument/2006/relationships/image" Target="media/image1.png"/><Relationship Id="rId24" Type="http://schemas.openxmlformats.org/officeDocument/2006/relationships/image" Target="media/image14.tiff"/><Relationship Id="rId32" Type="http://schemas.openxmlformats.org/officeDocument/2006/relationships/image" Target="media/image22.tiff"/><Relationship Id="rId37" Type="http://schemas.openxmlformats.org/officeDocument/2006/relationships/image" Target="media/image27.tiff"/><Relationship Id="rId40" Type="http://schemas.openxmlformats.org/officeDocument/2006/relationships/image" Target="media/image30.tiff"/><Relationship Id="rId45" Type="http://schemas.openxmlformats.org/officeDocument/2006/relationships/image" Target="media/image35.tiff"/><Relationship Id="rId58" Type="http://schemas.microsoft.com/office/2018/08/relationships/commentsExtensible" Target="commentsExtensible.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image" Target="media/image9.tiff"/><Relationship Id="rId31" Type="http://schemas.openxmlformats.org/officeDocument/2006/relationships/image" Target="media/image21.tiff"/><Relationship Id="rId44" Type="http://schemas.openxmlformats.org/officeDocument/2006/relationships/image" Target="media/image34.tif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tiff"/><Relationship Id="rId22" Type="http://schemas.openxmlformats.org/officeDocument/2006/relationships/image" Target="media/image12.tiff"/><Relationship Id="rId27" Type="http://schemas.openxmlformats.org/officeDocument/2006/relationships/image" Target="media/image17.tiff"/><Relationship Id="rId30" Type="http://schemas.openxmlformats.org/officeDocument/2006/relationships/image" Target="media/image20.tiff"/><Relationship Id="rId35" Type="http://schemas.openxmlformats.org/officeDocument/2006/relationships/image" Target="media/image25.tiff"/><Relationship Id="rId43" Type="http://schemas.openxmlformats.org/officeDocument/2006/relationships/image" Target="media/image33.png"/><Relationship Id="rId48" Type="http://schemas.openxmlformats.org/officeDocument/2006/relationships/footer" Target="footer1.xml"/><Relationship Id="rId8" Type="http://schemas.openxmlformats.org/officeDocument/2006/relationships/webSettings" Target="webSetting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2.tiff"/><Relationship Id="rId17" Type="http://schemas.openxmlformats.org/officeDocument/2006/relationships/image" Target="media/image7.tiff"/><Relationship Id="rId25" Type="http://schemas.openxmlformats.org/officeDocument/2006/relationships/image" Target="media/image15.tiff"/><Relationship Id="rId33" Type="http://schemas.openxmlformats.org/officeDocument/2006/relationships/image" Target="media/image23.tiff"/><Relationship Id="rId38" Type="http://schemas.openxmlformats.org/officeDocument/2006/relationships/image" Target="media/image28.tiff"/><Relationship Id="rId46" Type="http://schemas.openxmlformats.org/officeDocument/2006/relationships/image" Target="media/image36.tiff"/><Relationship Id="rId59" Type="http://schemas.microsoft.com/office/2016/09/relationships/commentsIds" Target="commentsIds.xml"/><Relationship Id="rId20" Type="http://schemas.openxmlformats.org/officeDocument/2006/relationships/image" Target="media/image10.tiff"/><Relationship Id="rId41" Type="http://schemas.openxmlformats.org/officeDocument/2006/relationships/image" Target="media/image31.tiff"/><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tiff"/><Relationship Id="rId23" Type="http://schemas.openxmlformats.org/officeDocument/2006/relationships/image" Target="media/image13.tiff"/><Relationship Id="rId28" Type="http://schemas.openxmlformats.org/officeDocument/2006/relationships/image" Target="media/image18.tiff"/><Relationship Id="rId36" Type="http://schemas.openxmlformats.org/officeDocument/2006/relationships/image" Target="media/image26.tiff"/><Relationship Id="rId4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08bab244-c1bb-4fb0-9cec-e5fd4d8f8a2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7A8E248C0B70D4B83B404E10DE01187" ma:contentTypeVersion="15" ma:contentTypeDescription="Create a new document." ma:contentTypeScope="" ma:versionID="494a8f5e5c7cc899df2b0d66f79c0b32">
  <xsd:schema xmlns:xsd="http://www.w3.org/2001/XMLSchema" xmlns:xs="http://www.w3.org/2001/XMLSchema" xmlns:p="http://schemas.microsoft.com/office/2006/metadata/properties" xmlns:ns3="08bab244-c1bb-4fb0-9cec-e5fd4d8f8a2b" xmlns:ns4="f42c629c-5869-481b-a3fe-a57aa37ca44b" targetNamespace="http://schemas.microsoft.com/office/2006/metadata/properties" ma:root="true" ma:fieldsID="92d9fee1b195c51662600c6cfc922418" ns3:_="" ns4:_="">
    <xsd:import namespace="08bab244-c1bb-4fb0-9cec-e5fd4d8f8a2b"/>
    <xsd:import namespace="f42c629c-5869-481b-a3fe-a57aa37ca44b"/>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bab244-c1bb-4fb0-9cec-e5fd4d8f8a2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42c629c-5869-481b-a3fe-a57aa37ca44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81F324-5EA5-4510-9C32-9D9DBA06F162}">
  <ds:schemaRefs>
    <ds:schemaRef ds:uri="http://schemas.microsoft.com/office/2006/metadata/properties"/>
    <ds:schemaRef ds:uri="http://schemas.microsoft.com/office/infopath/2007/PartnerControls"/>
    <ds:schemaRef ds:uri="08bab244-c1bb-4fb0-9cec-e5fd4d8f8a2b"/>
  </ds:schemaRefs>
</ds:datastoreItem>
</file>

<file path=customXml/itemProps2.xml><?xml version="1.0" encoding="utf-8"?>
<ds:datastoreItem xmlns:ds="http://schemas.openxmlformats.org/officeDocument/2006/customXml" ds:itemID="{81D784DF-C1F4-4A23-B366-7A525098AC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bab244-c1bb-4fb0-9cec-e5fd4d8f8a2b"/>
    <ds:schemaRef ds:uri="f42c629c-5869-481b-a3fe-a57aa37ca4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2F893A7-DAB2-45AB-9913-7D1234E42525}">
  <ds:schemaRefs>
    <ds:schemaRef ds:uri="http://schemas.microsoft.com/sharepoint/v3/contenttype/forms"/>
  </ds:schemaRefs>
</ds:datastoreItem>
</file>

<file path=customXml/itemProps4.xml><?xml version="1.0" encoding="utf-8"?>
<ds:datastoreItem xmlns:ds="http://schemas.openxmlformats.org/officeDocument/2006/customXml" ds:itemID="{C9C47010-BA95-4C7E-BD10-54512FDE19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178</TotalTime>
  <Pages>24</Pages>
  <Words>10779</Words>
  <Characters>61446</Characters>
  <Application>Microsoft Office Word</Application>
  <DocSecurity>0</DocSecurity>
  <Lines>512</Lines>
  <Paragraphs>144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Supreeth;am2729@cam.ac.uk</dc:creator>
  <cp:keywords/>
  <dc:description/>
  <cp:lastModifiedBy>Supreeth Nagendran</cp:lastModifiedBy>
  <cp:revision>26</cp:revision>
  <cp:lastPrinted>2023-11-16T10:35:00Z</cp:lastPrinted>
  <dcterms:created xsi:type="dcterms:W3CDTF">2023-11-11T19:05:00Z</dcterms:created>
  <dcterms:modified xsi:type="dcterms:W3CDTF">2023-11-16T10:35:00Z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0398eafa-8def-3c7f-864e-6ec3e8682668</vt:lpwstr>
  </property>
  <property fmtid="{D5CDD505-2E9C-101B-9397-08002B2CF9AE}" pid="4" name="Mendeley Citation Style_1">
    <vt:lpwstr>http://www.zotero.org/styles/nature</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12th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9th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y fmtid="{D5CDD505-2E9C-101B-9397-08002B2CF9AE}" pid="25" name="ContentTypeId">
    <vt:lpwstr>0x010100A7A8E248C0B70D4B83B404E10DE01187</vt:lpwstr>
  </property>
</Properties>
</file>