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drawings/drawing1.xml" ContentType="application/vnd.openxmlformats-officedocument.drawingml.chartshapes+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drawings/drawing2.xml" ContentType="application/vnd.openxmlformats-officedocument.drawingml.chartshapes+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drawings/drawing3.xml" ContentType="application/vnd.openxmlformats-officedocument.drawingml.chartshapes+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drawings/drawing4.xml" ContentType="application/vnd.openxmlformats-officedocument.drawingml.chartshapes+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drawings/drawing5.xml" ContentType="application/vnd.openxmlformats-officedocument.drawingml.chartshapes+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drawings/drawing6.xml" ContentType="application/vnd.openxmlformats-officedocument.drawingml.chartshapes+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drawings/drawing7.xml" ContentType="application/vnd.openxmlformats-officedocument.drawingml.chartshapes+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drawings/drawing8.xml" ContentType="application/vnd.openxmlformats-officedocument.drawingml.chartshapes+xml"/>
  <Override PartName="/word/charts/chartEx1.xml" ContentType="application/vnd.ms-office.chartex+xml"/>
  <Override PartName="/word/charts/style12.xml" ContentType="application/vnd.ms-office.chartstyle+xml"/>
  <Override PartName="/word/charts/colors1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E4689F" w14:textId="77777777" w:rsidR="009902B2" w:rsidRPr="009B6594" w:rsidRDefault="009902B2" w:rsidP="009B6594">
      <w:pPr>
        <w:pStyle w:val="Title"/>
        <w:jc w:val="left"/>
        <w:rPr>
          <w:noProof/>
          <w:sz w:val="28"/>
          <w:szCs w:val="28"/>
        </w:rPr>
      </w:pPr>
      <w:bookmarkStart w:id="0" w:name="_Toc143030578"/>
      <w:r w:rsidRPr="009B6594">
        <w:rPr>
          <w:noProof/>
          <w:sz w:val="28"/>
          <w:szCs w:val="28"/>
        </w:rPr>
        <w:t>Supplementary materials</w:t>
      </w:r>
      <w:bookmarkEnd w:id="0"/>
      <w:r w:rsidRPr="009B6594">
        <w:rPr>
          <w:noProof/>
          <w:sz w:val="28"/>
          <w:szCs w:val="28"/>
        </w:rPr>
        <w:t xml:space="preserve"> </w:t>
      </w:r>
    </w:p>
    <w:sdt>
      <w:sdtPr>
        <w:id w:val="2003543894"/>
        <w:docPartObj>
          <w:docPartGallery w:val="Table of Contents"/>
          <w:docPartUnique/>
        </w:docPartObj>
      </w:sdtPr>
      <w:sdtEndPr>
        <w:rPr>
          <w:b/>
          <w:bCs/>
          <w:noProof/>
        </w:rPr>
      </w:sdtEndPr>
      <w:sdtContent>
        <w:p w14:paraId="3BB133B9" w14:textId="7A271C59" w:rsidR="00FC2788" w:rsidRDefault="009B6594">
          <w:pPr>
            <w:pStyle w:val="TOC2"/>
            <w:tabs>
              <w:tab w:val="right" w:leader="dot" w:pos="9016"/>
            </w:tabs>
            <w:rPr>
              <w:rFonts w:asciiTheme="minorHAnsi" w:eastAsiaTheme="minorEastAsia" w:hAnsiTheme="minorHAnsi" w:cstheme="minorBidi"/>
              <w:noProof/>
              <w:kern w:val="2"/>
              <w:sz w:val="22"/>
              <w:szCs w:val="22"/>
              <w:lang w:val="en-AU" w:eastAsia="en-AU"/>
            </w:rPr>
          </w:pPr>
          <w:r>
            <w:fldChar w:fldCharType="begin"/>
          </w:r>
          <w:r>
            <w:instrText xml:space="preserve"> TOC \o "1-3" \h \z \u </w:instrText>
          </w:r>
          <w:r>
            <w:fldChar w:fldCharType="separate"/>
          </w:r>
          <w:hyperlink w:anchor="_Toc151732534" w:history="1">
            <w:r w:rsidR="00FC2788" w:rsidRPr="00A57B11">
              <w:rPr>
                <w:rStyle w:val="Hyperlink"/>
                <w:noProof/>
              </w:rPr>
              <w:t>Results: Summary data</w:t>
            </w:r>
            <w:r w:rsidR="00FC2788">
              <w:rPr>
                <w:noProof/>
                <w:webHidden/>
              </w:rPr>
              <w:tab/>
            </w:r>
            <w:r w:rsidR="00FC2788">
              <w:rPr>
                <w:noProof/>
                <w:webHidden/>
              </w:rPr>
              <w:fldChar w:fldCharType="begin"/>
            </w:r>
            <w:r w:rsidR="00FC2788">
              <w:rPr>
                <w:noProof/>
                <w:webHidden/>
              </w:rPr>
              <w:instrText xml:space="preserve"> PAGEREF _Toc151732534 \h </w:instrText>
            </w:r>
            <w:r w:rsidR="00FC2788">
              <w:rPr>
                <w:noProof/>
                <w:webHidden/>
              </w:rPr>
            </w:r>
            <w:r w:rsidR="00FC2788">
              <w:rPr>
                <w:noProof/>
                <w:webHidden/>
              </w:rPr>
              <w:fldChar w:fldCharType="separate"/>
            </w:r>
            <w:r w:rsidR="00FC2788">
              <w:rPr>
                <w:noProof/>
                <w:webHidden/>
              </w:rPr>
              <w:t>1</w:t>
            </w:r>
            <w:r w:rsidR="00FC2788">
              <w:rPr>
                <w:noProof/>
                <w:webHidden/>
              </w:rPr>
              <w:fldChar w:fldCharType="end"/>
            </w:r>
          </w:hyperlink>
        </w:p>
        <w:p w14:paraId="181A2656" w14:textId="6359FCBD" w:rsidR="00FC2788" w:rsidRDefault="00000000">
          <w:pPr>
            <w:pStyle w:val="TOC2"/>
            <w:tabs>
              <w:tab w:val="right" w:leader="dot" w:pos="9016"/>
            </w:tabs>
            <w:rPr>
              <w:rFonts w:asciiTheme="minorHAnsi" w:eastAsiaTheme="minorEastAsia" w:hAnsiTheme="minorHAnsi" w:cstheme="minorBidi"/>
              <w:noProof/>
              <w:kern w:val="2"/>
              <w:sz w:val="22"/>
              <w:szCs w:val="22"/>
              <w:lang w:val="en-AU" w:eastAsia="en-AU"/>
            </w:rPr>
          </w:pPr>
          <w:hyperlink w:anchor="_Toc151732535" w:history="1">
            <w:r w:rsidR="00FC2788" w:rsidRPr="00A57B11">
              <w:rPr>
                <w:rStyle w:val="Hyperlink"/>
                <w:noProof/>
              </w:rPr>
              <w:t>Results: Complementary indicator further analysis by country</w:t>
            </w:r>
            <w:r w:rsidR="00FC2788">
              <w:rPr>
                <w:noProof/>
                <w:webHidden/>
              </w:rPr>
              <w:tab/>
            </w:r>
            <w:r w:rsidR="00FC2788">
              <w:rPr>
                <w:noProof/>
                <w:webHidden/>
              </w:rPr>
              <w:fldChar w:fldCharType="begin"/>
            </w:r>
            <w:r w:rsidR="00FC2788">
              <w:rPr>
                <w:noProof/>
                <w:webHidden/>
              </w:rPr>
              <w:instrText xml:space="preserve"> PAGEREF _Toc151732535 \h </w:instrText>
            </w:r>
            <w:r w:rsidR="00FC2788">
              <w:rPr>
                <w:noProof/>
                <w:webHidden/>
              </w:rPr>
            </w:r>
            <w:r w:rsidR="00FC2788">
              <w:rPr>
                <w:noProof/>
                <w:webHidden/>
              </w:rPr>
              <w:fldChar w:fldCharType="separate"/>
            </w:r>
            <w:r w:rsidR="00FC2788">
              <w:rPr>
                <w:noProof/>
                <w:webHidden/>
              </w:rPr>
              <w:t>2</w:t>
            </w:r>
            <w:r w:rsidR="00FC2788">
              <w:rPr>
                <w:noProof/>
                <w:webHidden/>
              </w:rPr>
              <w:fldChar w:fldCharType="end"/>
            </w:r>
          </w:hyperlink>
        </w:p>
        <w:p w14:paraId="3E3D7AD2" w14:textId="3F50078B" w:rsidR="00FC2788" w:rsidRDefault="00000000">
          <w:pPr>
            <w:pStyle w:val="TOC2"/>
            <w:tabs>
              <w:tab w:val="right" w:leader="dot" w:pos="9016"/>
            </w:tabs>
            <w:rPr>
              <w:rFonts w:asciiTheme="minorHAnsi" w:eastAsiaTheme="minorEastAsia" w:hAnsiTheme="minorHAnsi" w:cstheme="minorBidi"/>
              <w:noProof/>
              <w:kern w:val="2"/>
              <w:sz w:val="22"/>
              <w:szCs w:val="22"/>
              <w:lang w:val="en-AU" w:eastAsia="en-AU"/>
            </w:rPr>
          </w:pPr>
          <w:hyperlink w:anchor="_Toc151732536" w:history="1">
            <w:r w:rsidR="00FC2788" w:rsidRPr="00A57B11">
              <w:rPr>
                <w:rStyle w:val="Hyperlink"/>
                <w:noProof/>
              </w:rPr>
              <w:t>Results: Complementary indicators analysis at a city or district level</w:t>
            </w:r>
            <w:r w:rsidR="00FC2788">
              <w:rPr>
                <w:noProof/>
                <w:webHidden/>
              </w:rPr>
              <w:tab/>
            </w:r>
            <w:r w:rsidR="00FC2788">
              <w:rPr>
                <w:noProof/>
                <w:webHidden/>
              </w:rPr>
              <w:fldChar w:fldCharType="begin"/>
            </w:r>
            <w:r w:rsidR="00FC2788">
              <w:rPr>
                <w:noProof/>
                <w:webHidden/>
              </w:rPr>
              <w:instrText xml:space="preserve"> PAGEREF _Toc151732536 \h </w:instrText>
            </w:r>
            <w:r w:rsidR="00FC2788">
              <w:rPr>
                <w:noProof/>
                <w:webHidden/>
              </w:rPr>
            </w:r>
            <w:r w:rsidR="00FC2788">
              <w:rPr>
                <w:noProof/>
                <w:webHidden/>
              </w:rPr>
              <w:fldChar w:fldCharType="separate"/>
            </w:r>
            <w:r w:rsidR="00FC2788">
              <w:rPr>
                <w:noProof/>
                <w:webHidden/>
              </w:rPr>
              <w:t>3</w:t>
            </w:r>
            <w:r w:rsidR="00FC2788">
              <w:rPr>
                <w:noProof/>
                <w:webHidden/>
              </w:rPr>
              <w:fldChar w:fldCharType="end"/>
            </w:r>
          </w:hyperlink>
        </w:p>
        <w:p w14:paraId="579DB25D" w14:textId="14E83136" w:rsidR="00FC2788" w:rsidRDefault="00000000">
          <w:pPr>
            <w:pStyle w:val="TOC2"/>
            <w:tabs>
              <w:tab w:val="right" w:leader="dot" w:pos="9016"/>
            </w:tabs>
            <w:rPr>
              <w:rFonts w:asciiTheme="minorHAnsi" w:eastAsiaTheme="minorEastAsia" w:hAnsiTheme="minorHAnsi" w:cstheme="minorBidi"/>
              <w:noProof/>
              <w:kern w:val="2"/>
              <w:sz w:val="22"/>
              <w:szCs w:val="22"/>
              <w:lang w:val="en-AU" w:eastAsia="en-AU"/>
            </w:rPr>
          </w:pPr>
          <w:hyperlink w:anchor="_Toc151732537" w:history="1">
            <w:r w:rsidR="00FC2788" w:rsidRPr="00A57B11">
              <w:rPr>
                <w:rStyle w:val="Hyperlink"/>
                <w:noProof/>
              </w:rPr>
              <w:t>Method: SNV monitoring programme and sites surveyed</w:t>
            </w:r>
            <w:r w:rsidR="00FC2788">
              <w:rPr>
                <w:noProof/>
                <w:webHidden/>
              </w:rPr>
              <w:tab/>
            </w:r>
            <w:r w:rsidR="00FC2788">
              <w:rPr>
                <w:noProof/>
                <w:webHidden/>
              </w:rPr>
              <w:fldChar w:fldCharType="begin"/>
            </w:r>
            <w:r w:rsidR="00FC2788">
              <w:rPr>
                <w:noProof/>
                <w:webHidden/>
              </w:rPr>
              <w:instrText xml:space="preserve"> PAGEREF _Toc151732537 \h </w:instrText>
            </w:r>
            <w:r w:rsidR="00FC2788">
              <w:rPr>
                <w:noProof/>
                <w:webHidden/>
              </w:rPr>
            </w:r>
            <w:r w:rsidR="00FC2788">
              <w:rPr>
                <w:noProof/>
                <w:webHidden/>
              </w:rPr>
              <w:fldChar w:fldCharType="separate"/>
            </w:r>
            <w:r w:rsidR="00FC2788">
              <w:rPr>
                <w:noProof/>
                <w:webHidden/>
              </w:rPr>
              <w:t>7</w:t>
            </w:r>
            <w:r w:rsidR="00FC2788">
              <w:rPr>
                <w:noProof/>
                <w:webHidden/>
              </w:rPr>
              <w:fldChar w:fldCharType="end"/>
            </w:r>
          </w:hyperlink>
        </w:p>
        <w:p w14:paraId="57D07F16" w14:textId="5CAD1D11" w:rsidR="00FC2788" w:rsidRDefault="00000000">
          <w:pPr>
            <w:pStyle w:val="TOC2"/>
            <w:tabs>
              <w:tab w:val="right" w:leader="dot" w:pos="9016"/>
            </w:tabs>
            <w:rPr>
              <w:rFonts w:asciiTheme="minorHAnsi" w:eastAsiaTheme="minorEastAsia" w:hAnsiTheme="minorHAnsi" w:cstheme="minorBidi"/>
              <w:noProof/>
              <w:kern w:val="2"/>
              <w:sz w:val="22"/>
              <w:szCs w:val="22"/>
              <w:lang w:val="en-AU" w:eastAsia="en-AU"/>
            </w:rPr>
          </w:pPr>
          <w:hyperlink w:anchor="_Toc151732538" w:history="1">
            <w:r w:rsidR="00FC2788" w:rsidRPr="00A57B11">
              <w:rPr>
                <w:rStyle w:val="Hyperlink"/>
                <w:noProof/>
              </w:rPr>
              <w:t>Method: Indicator selection</w:t>
            </w:r>
            <w:r w:rsidR="00FC2788">
              <w:rPr>
                <w:noProof/>
                <w:webHidden/>
              </w:rPr>
              <w:tab/>
            </w:r>
            <w:r w:rsidR="00FC2788">
              <w:rPr>
                <w:noProof/>
                <w:webHidden/>
              </w:rPr>
              <w:fldChar w:fldCharType="begin"/>
            </w:r>
            <w:r w:rsidR="00FC2788">
              <w:rPr>
                <w:noProof/>
                <w:webHidden/>
              </w:rPr>
              <w:instrText xml:space="preserve"> PAGEREF _Toc151732538 \h </w:instrText>
            </w:r>
            <w:r w:rsidR="00FC2788">
              <w:rPr>
                <w:noProof/>
                <w:webHidden/>
              </w:rPr>
            </w:r>
            <w:r w:rsidR="00FC2788">
              <w:rPr>
                <w:noProof/>
                <w:webHidden/>
              </w:rPr>
              <w:fldChar w:fldCharType="separate"/>
            </w:r>
            <w:r w:rsidR="00FC2788">
              <w:rPr>
                <w:noProof/>
                <w:webHidden/>
              </w:rPr>
              <w:t>8</w:t>
            </w:r>
            <w:r w:rsidR="00FC2788">
              <w:rPr>
                <w:noProof/>
                <w:webHidden/>
              </w:rPr>
              <w:fldChar w:fldCharType="end"/>
            </w:r>
          </w:hyperlink>
        </w:p>
        <w:p w14:paraId="74A85F02" w14:textId="525BD2BA" w:rsidR="00FC2788" w:rsidRDefault="00000000">
          <w:pPr>
            <w:pStyle w:val="TOC2"/>
            <w:tabs>
              <w:tab w:val="right" w:leader="dot" w:pos="9016"/>
            </w:tabs>
            <w:rPr>
              <w:rFonts w:asciiTheme="minorHAnsi" w:eastAsiaTheme="minorEastAsia" w:hAnsiTheme="minorHAnsi" w:cstheme="minorBidi"/>
              <w:noProof/>
              <w:kern w:val="2"/>
              <w:sz w:val="22"/>
              <w:szCs w:val="22"/>
              <w:lang w:val="en-AU" w:eastAsia="en-AU"/>
            </w:rPr>
          </w:pPr>
          <w:hyperlink w:anchor="_Toc151732539" w:history="1">
            <w:r w:rsidR="00FC2788" w:rsidRPr="00A57B11">
              <w:rPr>
                <w:rStyle w:val="Hyperlink"/>
                <w:noProof/>
              </w:rPr>
              <w:t>Method: Additional details groundwater risk analysis</w:t>
            </w:r>
            <w:r w:rsidR="00FC2788">
              <w:rPr>
                <w:noProof/>
                <w:webHidden/>
              </w:rPr>
              <w:tab/>
            </w:r>
            <w:r w:rsidR="00FC2788">
              <w:rPr>
                <w:noProof/>
                <w:webHidden/>
              </w:rPr>
              <w:fldChar w:fldCharType="begin"/>
            </w:r>
            <w:r w:rsidR="00FC2788">
              <w:rPr>
                <w:noProof/>
                <w:webHidden/>
              </w:rPr>
              <w:instrText xml:space="preserve"> PAGEREF _Toc151732539 \h </w:instrText>
            </w:r>
            <w:r w:rsidR="00FC2788">
              <w:rPr>
                <w:noProof/>
                <w:webHidden/>
              </w:rPr>
            </w:r>
            <w:r w:rsidR="00FC2788">
              <w:rPr>
                <w:noProof/>
                <w:webHidden/>
              </w:rPr>
              <w:fldChar w:fldCharType="separate"/>
            </w:r>
            <w:r w:rsidR="00FC2788">
              <w:rPr>
                <w:noProof/>
                <w:webHidden/>
              </w:rPr>
              <w:t>10</w:t>
            </w:r>
            <w:r w:rsidR="00FC2788">
              <w:rPr>
                <w:noProof/>
                <w:webHidden/>
              </w:rPr>
              <w:fldChar w:fldCharType="end"/>
            </w:r>
          </w:hyperlink>
        </w:p>
        <w:p w14:paraId="7A51BEC4" w14:textId="703041A1" w:rsidR="00FC2788" w:rsidRDefault="00000000">
          <w:pPr>
            <w:pStyle w:val="TOC2"/>
            <w:tabs>
              <w:tab w:val="right" w:leader="dot" w:pos="9016"/>
            </w:tabs>
            <w:rPr>
              <w:rFonts w:asciiTheme="minorHAnsi" w:eastAsiaTheme="minorEastAsia" w:hAnsiTheme="minorHAnsi" w:cstheme="minorBidi"/>
              <w:noProof/>
              <w:kern w:val="2"/>
              <w:sz w:val="22"/>
              <w:szCs w:val="22"/>
              <w:lang w:val="en-AU" w:eastAsia="en-AU"/>
            </w:rPr>
          </w:pPr>
          <w:hyperlink w:anchor="_Toc151732540" w:history="1">
            <w:r w:rsidR="00FC2788" w:rsidRPr="00A57B11">
              <w:rPr>
                <w:rStyle w:val="Hyperlink"/>
                <w:noProof/>
              </w:rPr>
              <w:t>Method: Timely emptying threshold detailed methods</w:t>
            </w:r>
            <w:r w:rsidR="00FC2788">
              <w:rPr>
                <w:noProof/>
                <w:webHidden/>
              </w:rPr>
              <w:tab/>
            </w:r>
            <w:r w:rsidR="00FC2788">
              <w:rPr>
                <w:noProof/>
                <w:webHidden/>
              </w:rPr>
              <w:fldChar w:fldCharType="begin"/>
            </w:r>
            <w:r w:rsidR="00FC2788">
              <w:rPr>
                <w:noProof/>
                <w:webHidden/>
              </w:rPr>
              <w:instrText xml:space="preserve"> PAGEREF _Toc151732540 \h </w:instrText>
            </w:r>
            <w:r w:rsidR="00FC2788">
              <w:rPr>
                <w:noProof/>
                <w:webHidden/>
              </w:rPr>
            </w:r>
            <w:r w:rsidR="00FC2788">
              <w:rPr>
                <w:noProof/>
                <w:webHidden/>
              </w:rPr>
              <w:fldChar w:fldCharType="separate"/>
            </w:r>
            <w:r w:rsidR="00FC2788">
              <w:rPr>
                <w:noProof/>
                <w:webHidden/>
              </w:rPr>
              <w:t>11</w:t>
            </w:r>
            <w:r w:rsidR="00FC2788">
              <w:rPr>
                <w:noProof/>
                <w:webHidden/>
              </w:rPr>
              <w:fldChar w:fldCharType="end"/>
            </w:r>
          </w:hyperlink>
        </w:p>
        <w:p w14:paraId="2D106CE6" w14:textId="0CF3D05A" w:rsidR="00FC2788" w:rsidRDefault="00000000">
          <w:pPr>
            <w:pStyle w:val="TOC2"/>
            <w:tabs>
              <w:tab w:val="right" w:leader="dot" w:pos="9016"/>
            </w:tabs>
            <w:rPr>
              <w:rFonts w:asciiTheme="minorHAnsi" w:eastAsiaTheme="minorEastAsia" w:hAnsiTheme="minorHAnsi" w:cstheme="minorBidi"/>
              <w:noProof/>
              <w:kern w:val="2"/>
              <w:sz w:val="22"/>
              <w:szCs w:val="22"/>
              <w:lang w:val="en-AU" w:eastAsia="en-AU"/>
            </w:rPr>
          </w:pPr>
          <w:hyperlink w:anchor="_Toc151732541" w:history="1">
            <w:r w:rsidR="00FC2788" w:rsidRPr="00A57B11">
              <w:rPr>
                <w:rStyle w:val="Hyperlink"/>
                <w:noProof/>
              </w:rPr>
              <w:t>Method: Questionnaire used in the urban baseline data collection</w:t>
            </w:r>
            <w:r w:rsidR="00FC2788">
              <w:rPr>
                <w:noProof/>
                <w:webHidden/>
              </w:rPr>
              <w:tab/>
            </w:r>
            <w:r w:rsidR="00FC2788">
              <w:rPr>
                <w:noProof/>
                <w:webHidden/>
              </w:rPr>
              <w:fldChar w:fldCharType="begin"/>
            </w:r>
            <w:r w:rsidR="00FC2788">
              <w:rPr>
                <w:noProof/>
                <w:webHidden/>
              </w:rPr>
              <w:instrText xml:space="preserve"> PAGEREF _Toc151732541 \h </w:instrText>
            </w:r>
            <w:r w:rsidR="00FC2788">
              <w:rPr>
                <w:noProof/>
                <w:webHidden/>
              </w:rPr>
            </w:r>
            <w:r w:rsidR="00FC2788">
              <w:rPr>
                <w:noProof/>
                <w:webHidden/>
              </w:rPr>
              <w:fldChar w:fldCharType="separate"/>
            </w:r>
            <w:r w:rsidR="00FC2788">
              <w:rPr>
                <w:noProof/>
                <w:webHidden/>
              </w:rPr>
              <w:t>12</w:t>
            </w:r>
            <w:r w:rsidR="00FC2788">
              <w:rPr>
                <w:noProof/>
                <w:webHidden/>
              </w:rPr>
              <w:fldChar w:fldCharType="end"/>
            </w:r>
          </w:hyperlink>
        </w:p>
        <w:p w14:paraId="6A2E8B98" w14:textId="3FFD2EF3" w:rsidR="00FC2788" w:rsidRDefault="00000000">
          <w:pPr>
            <w:pStyle w:val="TOC2"/>
            <w:tabs>
              <w:tab w:val="right" w:leader="dot" w:pos="9016"/>
            </w:tabs>
            <w:rPr>
              <w:rFonts w:asciiTheme="minorHAnsi" w:eastAsiaTheme="minorEastAsia" w:hAnsiTheme="minorHAnsi" w:cstheme="minorBidi"/>
              <w:noProof/>
              <w:kern w:val="2"/>
              <w:sz w:val="22"/>
              <w:szCs w:val="22"/>
              <w:lang w:val="en-AU" w:eastAsia="en-AU"/>
            </w:rPr>
          </w:pPr>
          <w:hyperlink w:anchor="_Toc151732542" w:history="1">
            <w:r w:rsidR="00FC2788" w:rsidRPr="00A57B11">
              <w:rPr>
                <w:rStyle w:val="Hyperlink"/>
                <w:noProof/>
              </w:rPr>
              <w:t>References for Supplementary materials</w:t>
            </w:r>
            <w:r w:rsidR="00FC2788">
              <w:rPr>
                <w:noProof/>
                <w:webHidden/>
              </w:rPr>
              <w:tab/>
            </w:r>
            <w:r w:rsidR="00FC2788">
              <w:rPr>
                <w:noProof/>
                <w:webHidden/>
              </w:rPr>
              <w:fldChar w:fldCharType="begin"/>
            </w:r>
            <w:r w:rsidR="00FC2788">
              <w:rPr>
                <w:noProof/>
                <w:webHidden/>
              </w:rPr>
              <w:instrText xml:space="preserve"> PAGEREF _Toc151732542 \h </w:instrText>
            </w:r>
            <w:r w:rsidR="00FC2788">
              <w:rPr>
                <w:noProof/>
                <w:webHidden/>
              </w:rPr>
            </w:r>
            <w:r w:rsidR="00FC2788">
              <w:rPr>
                <w:noProof/>
                <w:webHidden/>
              </w:rPr>
              <w:fldChar w:fldCharType="separate"/>
            </w:r>
            <w:r w:rsidR="00FC2788">
              <w:rPr>
                <w:noProof/>
                <w:webHidden/>
              </w:rPr>
              <w:t>14</w:t>
            </w:r>
            <w:r w:rsidR="00FC2788">
              <w:rPr>
                <w:noProof/>
                <w:webHidden/>
              </w:rPr>
              <w:fldChar w:fldCharType="end"/>
            </w:r>
          </w:hyperlink>
        </w:p>
        <w:p w14:paraId="459D398B" w14:textId="16AE3078" w:rsidR="009B6594" w:rsidRPr="009B6594" w:rsidRDefault="009B6594" w:rsidP="00241522">
          <w:r>
            <w:rPr>
              <w:b/>
              <w:bCs/>
              <w:noProof/>
            </w:rPr>
            <w:fldChar w:fldCharType="end"/>
          </w:r>
        </w:p>
      </w:sdtContent>
    </w:sdt>
    <w:p w14:paraId="72C921DA" w14:textId="77777777" w:rsidR="009902B2" w:rsidRPr="0006735D" w:rsidRDefault="009902B2" w:rsidP="009902B2">
      <w:pPr>
        <w:pStyle w:val="Heading2"/>
        <w:numPr>
          <w:ilvl w:val="0"/>
          <w:numId w:val="0"/>
        </w:numPr>
        <w:rPr>
          <w:noProof/>
          <w:lang w:val="en-GB"/>
        </w:rPr>
      </w:pPr>
      <w:bookmarkStart w:id="1" w:name="_Toc143030583"/>
      <w:bookmarkStart w:id="2" w:name="_Toc151732534"/>
      <w:r w:rsidRPr="0006735D">
        <w:rPr>
          <w:noProof/>
          <w:lang w:val="en-GB"/>
        </w:rPr>
        <w:t>Results: Summary data</w:t>
      </w:r>
      <w:bookmarkEnd w:id="1"/>
      <w:bookmarkEnd w:id="2"/>
    </w:p>
    <w:p w14:paraId="29248F86" w14:textId="1C4319BD" w:rsidR="009902B2" w:rsidRPr="0006735D" w:rsidRDefault="009902B2" w:rsidP="009902B2">
      <w:r w:rsidRPr="0006735D">
        <w:t xml:space="preserve">Summary of the country data for the global indicator ladder of sanitation. Please note that while the safely managed sanitation estimate for the global monitoring is only based on those that do not share their facilities (at least basic) the analysis in the paper was based on improved OSS, as it </w:t>
      </w:r>
      <w:r w:rsidR="00953E65">
        <w:t>wa</w:t>
      </w:r>
      <w:r w:rsidRPr="0006735D">
        <w:t>s for the purpose of comparison of impact rather than global reporting against SDG.</w:t>
      </w:r>
    </w:p>
    <w:p w14:paraId="7AA2CDBC" w14:textId="1E4670C5" w:rsidR="009902B2" w:rsidRPr="0006735D" w:rsidRDefault="009902B2" w:rsidP="009902B2">
      <w:pPr>
        <w:pStyle w:val="Els-caption"/>
        <w:spacing w:after="80" w:line="240" w:lineRule="auto"/>
        <w:rPr>
          <w:noProof/>
          <w:lang w:val="en-GB"/>
        </w:rPr>
      </w:pPr>
      <w:r w:rsidRPr="0006735D">
        <w:rPr>
          <w:noProof/>
          <w:lang w:val="en-GB"/>
        </w:rPr>
        <w:t>Table S</w:t>
      </w:r>
      <w:r w:rsidR="000E6FF4">
        <w:rPr>
          <w:noProof/>
          <w:lang w:val="en-GB"/>
        </w:rPr>
        <w:t>1</w:t>
      </w:r>
      <w:r w:rsidRPr="0006735D">
        <w:rPr>
          <w:noProof/>
          <w:lang w:val="en-GB"/>
        </w:rPr>
        <w:t>. Sanitaiton ladder based on global indicators and showing pit type.</w:t>
      </w:r>
    </w:p>
    <w:tbl>
      <w:tblPr>
        <w:tblStyle w:val="PlainTable2"/>
        <w:tblW w:w="9214" w:type="dxa"/>
        <w:tblCellMar>
          <w:left w:w="57" w:type="dxa"/>
          <w:right w:w="57" w:type="dxa"/>
        </w:tblCellMar>
        <w:tblLook w:val="04A0" w:firstRow="1" w:lastRow="0" w:firstColumn="1" w:lastColumn="0" w:noHBand="0" w:noVBand="1"/>
      </w:tblPr>
      <w:tblGrid>
        <w:gridCol w:w="2410"/>
        <w:gridCol w:w="1005"/>
        <w:gridCol w:w="865"/>
        <w:gridCol w:w="564"/>
        <w:gridCol w:w="835"/>
        <w:gridCol w:w="715"/>
        <w:gridCol w:w="685"/>
        <w:gridCol w:w="495"/>
        <w:gridCol w:w="655"/>
        <w:gridCol w:w="985"/>
      </w:tblGrid>
      <w:tr w:rsidR="009902B2" w:rsidRPr="009B6594" w14:paraId="6E4E213D" w14:textId="77777777" w:rsidTr="009E3825">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7F7F7F" w:themeColor="text1" w:themeTint="80"/>
              <w:right w:val="single" w:sz="4" w:space="0" w:color="auto"/>
            </w:tcBorders>
            <w:noWrap/>
          </w:tcPr>
          <w:p w14:paraId="52BB9F21" w14:textId="77777777" w:rsidR="009902B2" w:rsidRPr="009B6594" w:rsidRDefault="009902B2" w:rsidP="009E3825">
            <w:pPr>
              <w:ind w:firstLine="0"/>
              <w:jc w:val="left"/>
              <w:rPr>
                <w:rFonts w:eastAsia="Times New Roman"/>
                <w:sz w:val="16"/>
                <w:szCs w:val="16"/>
                <w:lang w:eastAsia="en-AU"/>
              </w:rPr>
            </w:pPr>
          </w:p>
        </w:tc>
        <w:tc>
          <w:tcPr>
            <w:tcW w:w="3984" w:type="dxa"/>
            <w:gridSpan w:val="5"/>
            <w:tcBorders>
              <w:left w:val="single" w:sz="4" w:space="0" w:color="auto"/>
              <w:right w:val="single" w:sz="4" w:space="0" w:color="auto"/>
            </w:tcBorders>
            <w:noWrap/>
          </w:tcPr>
          <w:p w14:paraId="02D49C52" w14:textId="77777777" w:rsidR="009902B2" w:rsidRPr="009B6594" w:rsidRDefault="009902B2" w:rsidP="009E3825">
            <w:pPr>
              <w:ind w:firstLine="0"/>
              <w:jc w:val="center"/>
              <w:cnfStyle w:val="100000000000" w:firstRow="1" w:lastRow="0" w:firstColumn="0" w:lastColumn="0" w:oddVBand="0" w:evenVBand="0" w:oddHBand="0" w:evenHBand="0" w:firstRowFirstColumn="0" w:firstRowLastColumn="0" w:lastRowFirstColumn="0" w:lastRowLastColumn="0"/>
              <w:rPr>
                <w:rFonts w:eastAsia="Times New Roman"/>
                <w:sz w:val="16"/>
                <w:szCs w:val="16"/>
                <w:lang w:eastAsia="en-AU"/>
              </w:rPr>
            </w:pPr>
            <w:r w:rsidRPr="009B6594">
              <w:rPr>
                <w:rFonts w:eastAsia="Times New Roman"/>
                <w:sz w:val="16"/>
                <w:szCs w:val="16"/>
                <w:lang w:eastAsia="en-AU"/>
              </w:rPr>
              <w:t xml:space="preserve">Urban </w:t>
            </w:r>
          </w:p>
        </w:tc>
        <w:tc>
          <w:tcPr>
            <w:tcW w:w="1835" w:type="dxa"/>
            <w:gridSpan w:val="3"/>
            <w:tcBorders>
              <w:top w:val="single" w:sz="4" w:space="0" w:color="auto"/>
              <w:left w:val="single" w:sz="4" w:space="0" w:color="auto"/>
              <w:right w:val="single" w:sz="4" w:space="0" w:color="auto"/>
            </w:tcBorders>
          </w:tcPr>
          <w:p w14:paraId="317D9569" w14:textId="77777777" w:rsidR="009902B2" w:rsidRPr="009B6594" w:rsidRDefault="009902B2" w:rsidP="009E3825">
            <w:pPr>
              <w:ind w:firstLine="0"/>
              <w:jc w:val="center"/>
              <w:cnfStyle w:val="100000000000" w:firstRow="1" w:lastRow="0" w:firstColumn="0" w:lastColumn="0" w:oddVBand="0" w:evenVBand="0" w:oddHBand="0" w:evenHBand="0" w:firstRowFirstColumn="0" w:firstRowLastColumn="0" w:lastRowFirstColumn="0" w:lastRowLastColumn="0"/>
              <w:rPr>
                <w:rFonts w:eastAsia="Times New Roman"/>
                <w:sz w:val="16"/>
                <w:szCs w:val="16"/>
                <w:lang w:eastAsia="en-AU"/>
              </w:rPr>
            </w:pPr>
            <w:r w:rsidRPr="009B6594">
              <w:rPr>
                <w:rFonts w:eastAsia="Times New Roman"/>
                <w:sz w:val="16"/>
                <w:szCs w:val="16"/>
                <w:lang w:eastAsia="en-AU"/>
              </w:rPr>
              <w:t xml:space="preserve">Rural </w:t>
            </w:r>
          </w:p>
        </w:tc>
        <w:tc>
          <w:tcPr>
            <w:tcW w:w="985" w:type="dxa"/>
            <w:vMerge w:val="restart"/>
            <w:tcBorders>
              <w:left w:val="single" w:sz="4" w:space="0" w:color="auto"/>
            </w:tcBorders>
          </w:tcPr>
          <w:p w14:paraId="39D9A9A6" w14:textId="77777777" w:rsidR="009902B2" w:rsidRPr="009B6594" w:rsidRDefault="009902B2" w:rsidP="009E3825">
            <w:pPr>
              <w:ind w:firstLine="0"/>
              <w:jc w:val="center"/>
              <w:cnfStyle w:val="100000000000" w:firstRow="1" w:lastRow="0" w:firstColumn="0" w:lastColumn="0" w:oddVBand="0" w:evenVBand="0" w:oddHBand="0" w:evenHBand="0" w:firstRowFirstColumn="0" w:firstRowLastColumn="0" w:lastRowFirstColumn="0" w:lastRowLastColumn="0"/>
              <w:rPr>
                <w:rFonts w:eastAsia="Times New Roman"/>
                <w:sz w:val="16"/>
                <w:szCs w:val="16"/>
                <w:lang w:eastAsia="en-AU"/>
              </w:rPr>
            </w:pPr>
            <w:r w:rsidRPr="009B6594">
              <w:rPr>
                <w:rFonts w:eastAsia="Times New Roman"/>
                <w:sz w:val="16"/>
                <w:szCs w:val="16"/>
                <w:lang w:eastAsia="en-AU"/>
              </w:rPr>
              <w:t>Average all countries</w:t>
            </w:r>
          </w:p>
        </w:tc>
      </w:tr>
      <w:tr w:rsidR="009902B2" w:rsidRPr="009B6594" w14:paraId="30D04089" w14:textId="77777777" w:rsidTr="009E3825">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410" w:type="dxa"/>
            <w:tcBorders>
              <w:right w:val="single" w:sz="4" w:space="0" w:color="auto"/>
            </w:tcBorders>
            <w:noWrap/>
            <w:hideMark/>
          </w:tcPr>
          <w:p w14:paraId="465E1C7E" w14:textId="77777777" w:rsidR="009902B2" w:rsidRPr="009B6594" w:rsidRDefault="009902B2" w:rsidP="009E3825">
            <w:pPr>
              <w:ind w:firstLine="0"/>
              <w:jc w:val="left"/>
              <w:rPr>
                <w:rFonts w:eastAsia="Times New Roman"/>
                <w:sz w:val="16"/>
                <w:szCs w:val="16"/>
                <w:lang w:eastAsia="en-AU"/>
              </w:rPr>
            </w:pPr>
          </w:p>
        </w:tc>
        <w:tc>
          <w:tcPr>
            <w:tcW w:w="1005" w:type="dxa"/>
            <w:tcBorders>
              <w:left w:val="single" w:sz="4" w:space="0" w:color="auto"/>
            </w:tcBorders>
            <w:noWrap/>
            <w:hideMark/>
          </w:tcPr>
          <w:p w14:paraId="2377E704" w14:textId="77777777" w:rsidR="009902B2" w:rsidRPr="009B6594" w:rsidRDefault="009902B2" w:rsidP="009E3825">
            <w:pPr>
              <w:ind w:firstLine="0"/>
              <w:jc w:val="left"/>
              <w:cnfStyle w:val="000000100000" w:firstRow="0" w:lastRow="0" w:firstColumn="0" w:lastColumn="0" w:oddVBand="0" w:evenVBand="0" w:oddHBand="1" w:evenHBand="0" w:firstRowFirstColumn="0" w:firstRowLastColumn="0" w:lastRowFirstColumn="0" w:lastRowLastColumn="0"/>
              <w:rPr>
                <w:rFonts w:eastAsia="Times New Roman"/>
                <w:b/>
                <w:bCs/>
                <w:sz w:val="16"/>
                <w:szCs w:val="16"/>
                <w:lang w:eastAsia="en-AU"/>
              </w:rPr>
            </w:pPr>
            <w:r w:rsidRPr="009B6594">
              <w:rPr>
                <w:rFonts w:eastAsia="Times New Roman"/>
                <w:b/>
                <w:bCs/>
                <w:sz w:val="16"/>
                <w:szCs w:val="16"/>
                <w:lang w:eastAsia="en-AU"/>
              </w:rPr>
              <w:t>Bangladesh</w:t>
            </w:r>
          </w:p>
        </w:tc>
        <w:tc>
          <w:tcPr>
            <w:tcW w:w="865" w:type="dxa"/>
            <w:noWrap/>
            <w:hideMark/>
          </w:tcPr>
          <w:p w14:paraId="49E644BE" w14:textId="77777777" w:rsidR="009902B2" w:rsidRPr="009B6594" w:rsidRDefault="009902B2" w:rsidP="009E3825">
            <w:pPr>
              <w:ind w:firstLine="0"/>
              <w:jc w:val="left"/>
              <w:cnfStyle w:val="000000100000" w:firstRow="0" w:lastRow="0" w:firstColumn="0" w:lastColumn="0" w:oddVBand="0" w:evenVBand="0" w:oddHBand="1" w:evenHBand="0" w:firstRowFirstColumn="0" w:firstRowLastColumn="0" w:lastRowFirstColumn="0" w:lastRowLastColumn="0"/>
              <w:rPr>
                <w:rFonts w:eastAsia="Times New Roman"/>
                <w:b/>
                <w:bCs/>
                <w:sz w:val="16"/>
                <w:szCs w:val="16"/>
                <w:lang w:eastAsia="en-AU"/>
              </w:rPr>
            </w:pPr>
            <w:r w:rsidRPr="009B6594">
              <w:rPr>
                <w:rFonts w:eastAsia="Times New Roman"/>
                <w:b/>
                <w:bCs/>
                <w:sz w:val="16"/>
                <w:szCs w:val="16"/>
                <w:lang w:eastAsia="en-AU"/>
              </w:rPr>
              <w:t>Indonesia</w:t>
            </w:r>
          </w:p>
        </w:tc>
        <w:tc>
          <w:tcPr>
            <w:tcW w:w="564" w:type="dxa"/>
            <w:noWrap/>
            <w:hideMark/>
          </w:tcPr>
          <w:p w14:paraId="21E80105" w14:textId="77777777" w:rsidR="009902B2" w:rsidRPr="009B6594" w:rsidRDefault="009902B2" w:rsidP="009E3825">
            <w:pPr>
              <w:ind w:firstLine="0"/>
              <w:jc w:val="left"/>
              <w:cnfStyle w:val="000000100000" w:firstRow="0" w:lastRow="0" w:firstColumn="0" w:lastColumn="0" w:oddVBand="0" w:evenVBand="0" w:oddHBand="1" w:evenHBand="0" w:firstRowFirstColumn="0" w:firstRowLastColumn="0" w:lastRowFirstColumn="0" w:lastRowLastColumn="0"/>
              <w:rPr>
                <w:rFonts w:eastAsia="Times New Roman"/>
                <w:b/>
                <w:bCs/>
                <w:sz w:val="16"/>
                <w:szCs w:val="16"/>
                <w:lang w:eastAsia="en-AU"/>
              </w:rPr>
            </w:pPr>
            <w:r w:rsidRPr="009B6594">
              <w:rPr>
                <w:rFonts w:eastAsia="Times New Roman"/>
                <w:b/>
                <w:bCs/>
                <w:sz w:val="16"/>
                <w:szCs w:val="16"/>
                <w:lang w:eastAsia="en-AU"/>
              </w:rPr>
              <w:t>Nepal</w:t>
            </w:r>
          </w:p>
        </w:tc>
        <w:tc>
          <w:tcPr>
            <w:tcW w:w="835" w:type="dxa"/>
            <w:noWrap/>
            <w:hideMark/>
          </w:tcPr>
          <w:p w14:paraId="5C7BE80B" w14:textId="77777777" w:rsidR="009902B2" w:rsidRPr="009B6594" w:rsidRDefault="009902B2" w:rsidP="009E3825">
            <w:pPr>
              <w:ind w:firstLine="0"/>
              <w:jc w:val="left"/>
              <w:cnfStyle w:val="000000100000" w:firstRow="0" w:lastRow="0" w:firstColumn="0" w:lastColumn="0" w:oddVBand="0" w:evenVBand="0" w:oddHBand="1" w:evenHBand="0" w:firstRowFirstColumn="0" w:firstRowLastColumn="0" w:lastRowFirstColumn="0" w:lastRowLastColumn="0"/>
              <w:rPr>
                <w:rFonts w:eastAsia="Times New Roman"/>
                <w:b/>
                <w:bCs/>
                <w:sz w:val="16"/>
                <w:szCs w:val="16"/>
                <w:lang w:eastAsia="en-AU"/>
              </w:rPr>
            </w:pPr>
            <w:r w:rsidRPr="009B6594">
              <w:rPr>
                <w:rFonts w:eastAsia="Times New Roman"/>
                <w:b/>
                <w:bCs/>
                <w:sz w:val="16"/>
                <w:szCs w:val="16"/>
                <w:lang w:eastAsia="en-AU"/>
              </w:rPr>
              <w:t>Tanzania</w:t>
            </w:r>
          </w:p>
        </w:tc>
        <w:tc>
          <w:tcPr>
            <w:tcW w:w="715" w:type="dxa"/>
            <w:tcBorders>
              <w:right w:val="single" w:sz="4" w:space="0" w:color="auto"/>
            </w:tcBorders>
            <w:noWrap/>
            <w:hideMark/>
          </w:tcPr>
          <w:p w14:paraId="1881D5ED" w14:textId="77777777" w:rsidR="009902B2" w:rsidRPr="009B6594" w:rsidRDefault="009902B2" w:rsidP="009E3825">
            <w:pPr>
              <w:ind w:firstLine="0"/>
              <w:jc w:val="left"/>
              <w:cnfStyle w:val="000000100000" w:firstRow="0" w:lastRow="0" w:firstColumn="0" w:lastColumn="0" w:oddVBand="0" w:evenVBand="0" w:oddHBand="1" w:evenHBand="0" w:firstRowFirstColumn="0" w:firstRowLastColumn="0" w:lastRowFirstColumn="0" w:lastRowLastColumn="0"/>
              <w:rPr>
                <w:rFonts w:eastAsia="Times New Roman"/>
                <w:b/>
                <w:bCs/>
                <w:sz w:val="16"/>
                <w:szCs w:val="16"/>
                <w:lang w:eastAsia="en-AU"/>
              </w:rPr>
            </w:pPr>
            <w:r w:rsidRPr="009B6594">
              <w:rPr>
                <w:rFonts w:eastAsia="Times New Roman"/>
                <w:b/>
                <w:bCs/>
                <w:sz w:val="16"/>
                <w:szCs w:val="16"/>
                <w:lang w:eastAsia="en-AU"/>
              </w:rPr>
              <w:t>Zambia</w:t>
            </w:r>
          </w:p>
        </w:tc>
        <w:tc>
          <w:tcPr>
            <w:tcW w:w="685" w:type="dxa"/>
            <w:tcBorders>
              <w:left w:val="single" w:sz="4" w:space="0" w:color="auto"/>
            </w:tcBorders>
          </w:tcPr>
          <w:p w14:paraId="47F8961A" w14:textId="77777777" w:rsidR="009902B2" w:rsidRPr="009B6594" w:rsidRDefault="009902B2" w:rsidP="009E3825">
            <w:pPr>
              <w:ind w:firstLine="0"/>
              <w:jc w:val="left"/>
              <w:cnfStyle w:val="000000100000" w:firstRow="0" w:lastRow="0" w:firstColumn="0" w:lastColumn="0" w:oddVBand="0" w:evenVBand="0" w:oddHBand="1" w:evenHBand="0" w:firstRowFirstColumn="0" w:firstRowLastColumn="0" w:lastRowFirstColumn="0" w:lastRowLastColumn="0"/>
              <w:rPr>
                <w:rFonts w:eastAsia="Times New Roman"/>
                <w:b/>
                <w:bCs/>
                <w:sz w:val="16"/>
                <w:szCs w:val="16"/>
                <w:lang w:eastAsia="en-AU"/>
              </w:rPr>
            </w:pPr>
            <w:r w:rsidRPr="009B6594">
              <w:rPr>
                <w:rFonts w:eastAsia="Times New Roman"/>
                <w:b/>
                <w:bCs/>
                <w:sz w:val="16"/>
                <w:szCs w:val="16"/>
                <w:lang w:eastAsia="en-AU"/>
              </w:rPr>
              <w:t>Bhutan</w:t>
            </w:r>
          </w:p>
        </w:tc>
        <w:tc>
          <w:tcPr>
            <w:tcW w:w="495" w:type="dxa"/>
          </w:tcPr>
          <w:p w14:paraId="26A33558" w14:textId="77777777" w:rsidR="009902B2" w:rsidRPr="009B6594" w:rsidRDefault="009902B2" w:rsidP="009E3825">
            <w:pPr>
              <w:ind w:firstLine="0"/>
              <w:jc w:val="left"/>
              <w:cnfStyle w:val="000000100000" w:firstRow="0" w:lastRow="0" w:firstColumn="0" w:lastColumn="0" w:oddVBand="0" w:evenVBand="0" w:oddHBand="1" w:evenHBand="0" w:firstRowFirstColumn="0" w:firstRowLastColumn="0" w:lastRowFirstColumn="0" w:lastRowLastColumn="0"/>
              <w:rPr>
                <w:rFonts w:eastAsia="Times New Roman"/>
                <w:b/>
                <w:bCs/>
                <w:sz w:val="16"/>
                <w:szCs w:val="16"/>
                <w:lang w:eastAsia="en-AU"/>
              </w:rPr>
            </w:pPr>
            <w:r w:rsidRPr="009B6594">
              <w:rPr>
                <w:rFonts w:eastAsia="Times New Roman"/>
                <w:b/>
                <w:bCs/>
                <w:sz w:val="16"/>
                <w:szCs w:val="16"/>
                <w:lang w:eastAsia="en-AU"/>
              </w:rPr>
              <w:t>Laos</w:t>
            </w:r>
          </w:p>
        </w:tc>
        <w:tc>
          <w:tcPr>
            <w:tcW w:w="655" w:type="dxa"/>
            <w:tcBorders>
              <w:right w:val="single" w:sz="4" w:space="0" w:color="auto"/>
            </w:tcBorders>
          </w:tcPr>
          <w:p w14:paraId="5E4238E6" w14:textId="77777777" w:rsidR="009902B2" w:rsidRPr="009B6594" w:rsidRDefault="009902B2" w:rsidP="009E3825">
            <w:pPr>
              <w:ind w:firstLine="0"/>
              <w:jc w:val="left"/>
              <w:cnfStyle w:val="000000100000" w:firstRow="0" w:lastRow="0" w:firstColumn="0" w:lastColumn="0" w:oddVBand="0" w:evenVBand="0" w:oddHBand="1" w:evenHBand="0" w:firstRowFirstColumn="0" w:firstRowLastColumn="0" w:lastRowFirstColumn="0" w:lastRowLastColumn="0"/>
              <w:rPr>
                <w:rFonts w:eastAsia="Times New Roman"/>
                <w:b/>
                <w:bCs/>
                <w:sz w:val="16"/>
                <w:szCs w:val="16"/>
                <w:lang w:eastAsia="en-AU"/>
              </w:rPr>
            </w:pPr>
            <w:r w:rsidRPr="009B6594">
              <w:rPr>
                <w:rFonts w:eastAsia="Times New Roman"/>
                <w:b/>
                <w:bCs/>
                <w:sz w:val="16"/>
                <w:szCs w:val="16"/>
                <w:lang w:eastAsia="en-AU"/>
              </w:rPr>
              <w:t>Nepal</w:t>
            </w:r>
          </w:p>
        </w:tc>
        <w:tc>
          <w:tcPr>
            <w:tcW w:w="985" w:type="dxa"/>
            <w:vMerge/>
            <w:tcBorders>
              <w:left w:val="single" w:sz="4" w:space="0" w:color="auto"/>
            </w:tcBorders>
          </w:tcPr>
          <w:p w14:paraId="2D8DB7C8" w14:textId="77777777" w:rsidR="009902B2" w:rsidRPr="009B6594" w:rsidRDefault="009902B2" w:rsidP="009E3825">
            <w:pPr>
              <w:ind w:firstLine="0"/>
              <w:jc w:val="left"/>
              <w:cnfStyle w:val="000000100000" w:firstRow="0" w:lastRow="0" w:firstColumn="0" w:lastColumn="0" w:oddVBand="0" w:evenVBand="0" w:oddHBand="1" w:evenHBand="0" w:firstRowFirstColumn="0" w:firstRowLastColumn="0" w:lastRowFirstColumn="0" w:lastRowLastColumn="0"/>
              <w:rPr>
                <w:rFonts w:eastAsia="Times New Roman"/>
                <w:b/>
                <w:bCs/>
                <w:sz w:val="16"/>
                <w:szCs w:val="16"/>
                <w:lang w:eastAsia="en-AU"/>
              </w:rPr>
            </w:pPr>
          </w:p>
        </w:tc>
      </w:tr>
      <w:tr w:rsidR="009902B2" w:rsidRPr="009B6594" w14:paraId="2AA409EA" w14:textId="77777777" w:rsidTr="009E3825">
        <w:trPr>
          <w:trHeight w:val="170"/>
        </w:trPr>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7F7F7F" w:themeColor="text1" w:themeTint="80"/>
              <w:bottom w:val="single" w:sz="4" w:space="0" w:color="7F7F7F" w:themeColor="text1" w:themeTint="80"/>
              <w:right w:val="single" w:sz="4" w:space="0" w:color="auto"/>
            </w:tcBorders>
            <w:noWrap/>
            <w:hideMark/>
          </w:tcPr>
          <w:p w14:paraId="4048892F" w14:textId="77777777" w:rsidR="009902B2" w:rsidRPr="009B6594" w:rsidRDefault="009902B2" w:rsidP="009E3825">
            <w:pPr>
              <w:ind w:firstLine="0"/>
              <w:jc w:val="left"/>
              <w:rPr>
                <w:rFonts w:eastAsia="Times New Roman"/>
                <w:sz w:val="16"/>
                <w:szCs w:val="16"/>
                <w:lang w:eastAsia="en-AU"/>
              </w:rPr>
            </w:pPr>
            <w:r w:rsidRPr="009B6594">
              <w:rPr>
                <w:rFonts w:eastAsia="Times New Roman"/>
                <w:sz w:val="16"/>
                <w:szCs w:val="16"/>
                <w:lang w:eastAsia="en-AU"/>
              </w:rPr>
              <w:t>Open Defecation</w:t>
            </w:r>
          </w:p>
        </w:tc>
        <w:tc>
          <w:tcPr>
            <w:tcW w:w="1005" w:type="dxa"/>
            <w:tcBorders>
              <w:left w:val="single" w:sz="4" w:space="0" w:color="auto"/>
            </w:tcBorders>
            <w:noWrap/>
            <w:vAlign w:val="bottom"/>
            <w:hideMark/>
          </w:tcPr>
          <w:p w14:paraId="39C39981"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6"/>
                <w:szCs w:val="16"/>
                <w:lang w:eastAsia="en-AU"/>
              </w:rPr>
            </w:pPr>
            <w:r w:rsidRPr="009B6594">
              <w:rPr>
                <w:color w:val="000000"/>
                <w:sz w:val="16"/>
                <w:szCs w:val="16"/>
              </w:rPr>
              <w:t>0%</w:t>
            </w:r>
          </w:p>
        </w:tc>
        <w:tc>
          <w:tcPr>
            <w:tcW w:w="865" w:type="dxa"/>
            <w:noWrap/>
            <w:vAlign w:val="bottom"/>
            <w:hideMark/>
          </w:tcPr>
          <w:p w14:paraId="1FE4C401"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6"/>
                <w:szCs w:val="16"/>
                <w:lang w:eastAsia="en-AU"/>
              </w:rPr>
            </w:pPr>
            <w:r w:rsidRPr="009B6594">
              <w:rPr>
                <w:color w:val="000000"/>
                <w:sz w:val="16"/>
                <w:szCs w:val="16"/>
              </w:rPr>
              <w:t>4%</w:t>
            </w:r>
          </w:p>
        </w:tc>
        <w:tc>
          <w:tcPr>
            <w:tcW w:w="564" w:type="dxa"/>
            <w:noWrap/>
            <w:vAlign w:val="bottom"/>
            <w:hideMark/>
          </w:tcPr>
          <w:p w14:paraId="2640218C"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6"/>
                <w:szCs w:val="16"/>
                <w:lang w:eastAsia="en-AU"/>
              </w:rPr>
            </w:pPr>
            <w:r w:rsidRPr="009B6594">
              <w:rPr>
                <w:color w:val="000000"/>
                <w:sz w:val="16"/>
                <w:szCs w:val="16"/>
              </w:rPr>
              <w:t>7%</w:t>
            </w:r>
          </w:p>
        </w:tc>
        <w:tc>
          <w:tcPr>
            <w:tcW w:w="835" w:type="dxa"/>
            <w:noWrap/>
            <w:vAlign w:val="bottom"/>
            <w:hideMark/>
          </w:tcPr>
          <w:p w14:paraId="0553C0C5"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6"/>
                <w:szCs w:val="16"/>
                <w:lang w:eastAsia="en-AU"/>
              </w:rPr>
            </w:pPr>
            <w:r w:rsidRPr="009B6594">
              <w:rPr>
                <w:color w:val="000000"/>
                <w:sz w:val="16"/>
                <w:szCs w:val="16"/>
              </w:rPr>
              <w:t>3%</w:t>
            </w:r>
          </w:p>
        </w:tc>
        <w:tc>
          <w:tcPr>
            <w:tcW w:w="715" w:type="dxa"/>
            <w:tcBorders>
              <w:right w:val="single" w:sz="4" w:space="0" w:color="auto"/>
            </w:tcBorders>
            <w:noWrap/>
            <w:vAlign w:val="bottom"/>
            <w:hideMark/>
          </w:tcPr>
          <w:p w14:paraId="7916EEEC"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6"/>
                <w:szCs w:val="16"/>
                <w:lang w:eastAsia="en-AU"/>
              </w:rPr>
            </w:pPr>
            <w:r w:rsidRPr="009B6594">
              <w:rPr>
                <w:color w:val="000000"/>
                <w:sz w:val="16"/>
                <w:szCs w:val="16"/>
              </w:rPr>
              <w:t>3%</w:t>
            </w:r>
          </w:p>
        </w:tc>
        <w:tc>
          <w:tcPr>
            <w:tcW w:w="685" w:type="dxa"/>
            <w:tcBorders>
              <w:top w:val="single" w:sz="4" w:space="0" w:color="7F7F7F" w:themeColor="text1" w:themeTint="80"/>
              <w:left w:val="single" w:sz="4" w:space="0" w:color="auto"/>
              <w:bottom w:val="single" w:sz="4" w:space="0" w:color="7F7F7F" w:themeColor="text1" w:themeTint="80"/>
            </w:tcBorders>
            <w:vAlign w:val="bottom"/>
          </w:tcPr>
          <w:p w14:paraId="7FD8DE20"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6"/>
                <w:szCs w:val="16"/>
                <w:lang w:eastAsia="en-AU"/>
              </w:rPr>
            </w:pPr>
            <w:r w:rsidRPr="009B6594">
              <w:rPr>
                <w:color w:val="000000"/>
                <w:sz w:val="16"/>
                <w:szCs w:val="16"/>
              </w:rPr>
              <w:t>4%</w:t>
            </w:r>
          </w:p>
        </w:tc>
        <w:tc>
          <w:tcPr>
            <w:tcW w:w="495" w:type="dxa"/>
            <w:tcBorders>
              <w:top w:val="single" w:sz="4" w:space="0" w:color="7F7F7F" w:themeColor="text1" w:themeTint="80"/>
              <w:bottom w:val="single" w:sz="4" w:space="0" w:color="7F7F7F" w:themeColor="text1" w:themeTint="80"/>
            </w:tcBorders>
            <w:vAlign w:val="bottom"/>
          </w:tcPr>
          <w:p w14:paraId="3DCE5E59"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6"/>
                <w:szCs w:val="16"/>
                <w:lang w:eastAsia="en-AU"/>
              </w:rPr>
            </w:pPr>
            <w:r w:rsidRPr="009B6594">
              <w:rPr>
                <w:color w:val="000000"/>
                <w:sz w:val="16"/>
                <w:szCs w:val="16"/>
              </w:rPr>
              <w:t>52%</w:t>
            </w:r>
          </w:p>
        </w:tc>
        <w:tc>
          <w:tcPr>
            <w:tcW w:w="655" w:type="dxa"/>
            <w:tcBorders>
              <w:top w:val="single" w:sz="4" w:space="0" w:color="7F7F7F" w:themeColor="text1" w:themeTint="80"/>
              <w:bottom w:val="single" w:sz="4" w:space="0" w:color="7F7F7F" w:themeColor="text1" w:themeTint="80"/>
              <w:right w:val="single" w:sz="4" w:space="0" w:color="auto"/>
            </w:tcBorders>
            <w:vAlign w:val="bottom"/>
          </w:tcPr>
          <w:p w14:paraId="31064563"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6"/>
                <w:szCs w:val="16"/>
                <w:lang w:eastAsia="en-AU"/>
              </w:rPr>
            </w:pPr>
            <w:r w:rsidRPr="009B6594">
              <w:rPr>
                <w:color w:val="000000"/>
                <w:sz w:val="16"/>
                <w:szCs w:val="16"/>
              </w:rPr>
              <w:t>4%</w:t>
            </w:r>
          </w:p>
        </w:tc>
        <w:tc>
          <w:tcPr>
            <w:tcW w:w="985" w:type="dxa"/>
            <w:tcBorders>
              <w:left w:val="single" w:sz="4" w:space="0" w:color="auto"/>
            </w:tcBorders>
            <w:vAlign w:val="bottom"/>
          </w:tcPr>
          <w:p w14:paraId="58A0C4A0"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10%</w:t>
            </w:r>
          </w:p>
        </w:tc>
      </w:tr>
      <w:tr w:rsidR="009902B2" w:rsidRPr="009B6594" w14:paraId="0FE3871A" w14:textId="77777777" w:rsidTr="009E3825">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410" w:type="dxa"/>
            <w:tcBorders>
              <w:right w:val="single" w:sz="4" w:space="0" w:color="auto"/>
            </w:tcBorders>
            <w:noWrap/>
            <w:hideMark/>
          </w:tcPr>
          <w:p w14:paraId="721D1D09" w14:textId="77777777" w:rsidR="009902B2" w:rsidRPr="009B6594" w:rsidRDefault="009902B2" w:rsidP="009E3825">
            <w:pPr>
              <w:ind w:firstLine="0"/>
              <w:jc w:val="left"/>
              <w:rPr>
                <w:rFonts w:eastAsia="Times New Roman"/>
                <w:sz w:val="16"/>
                <w:szCs w:val="16"/>
                <w:lang w:eastAsia="en-AU"/>
              </w:rPr>
            </w:pPr>
            <w:r w:rsidRPr="009B6594">
              <w:rPr>
                <w:rFonts w:eastAsia="Times New Roman"/>
                <w:sz w:val="16"/>
                <w:szCs w:val="16"/>
                <w:lang w:eastAsia="en-AU"/>
              </w:rPr>
              <w:t>Unimproved</w:t>
            </w:r>
          </w:p>
        </w:tc>
        <w:tc>
          <w:tcPr>
            <w:tcW w:w="1005" w:type="dxa"/>
            <w:tcBorders>
              <w:left w:val="single" w:sz="4" w:space="0" w:color="auto"/>
            </w:tcBorders>
            <w:noWrap/>
            <w:vAlign w:val="bottom"/>
            <w:hideMark/>
          </w:tcPr>
          <w:p w14:paraId="61EFE9F7"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color w:val="000000"/>
                <w:sz w:val="16"/>
                <w:szCs w:val="16"/>
              </w:rPr>
              <w:t>11%</w:t>
            </w:r>
          </w:p>
        </w:tc>
        <w:tc>
          <w:tcPr>
            <w:tcW w:w="865" w:type="dxa"/>
            <w:noWrap/>
            <w:vAlign w:val="bottom"/>
            <w:hideMark/>
          </w:tcPr>
          <w:p w14:paraId="4BEF80C5"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color w:val="000000"/>
                <w:sz w:val="16"/>
                <w:szCs w:val="16"/>
              </w:rPr>
              <w:t>19%</w:t>
            </w:r>
          </w:p>
        </w:tc>
        <w:tc>
          <w:tcPr>
            <w:tcW w:w="564" w:type="dxa"/>
            <w:noWrap/>
            <w:vAlign w:val="bottom"/>
            <w:hideMark/>
          </w:tcPr>
          <w:p w14:paraId="3E2BEFD1"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color w:val="000000"/>
                <w:sz w:val="16"/>
                <w:szCs w:val="16"/>
              </w:rPr>
              <w:t>1%</w:t>
            </w:r>
          </w:p>
        </w:tc>
        <w:tc>
          <w:tcPr>
            <w:tcW w:w="835" w:type="dxa"/>
            <w:noWrap/>
            <w:vAlign w:val="bottom"/>
            <w:hideMark/>
          </w:tcPr>
          <w:p w14:paraId="369BEE22"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color w:val="000000"/>
                <w:sz w:val="16"/>
                <w:szCs w:val="16"/>
              </w:rPr>
              <w:t>9%</w:t>
            </w:r>
          </w:p>
        </w:tc>
        <w:tc>
          <w:tcPr>
            <w:tcW w:w="715" w:type="dxa"/>
            <w:tcBorders>
              <w:right w:val="single" w:sz="4" w:space="0" w:color="auto"/>
            </w:tcBorders>
            <w:noWrap/>
            <w:vAlign w:val="bottom"/>
            <w:hideMark/>
          </w:tcPr>
          <w:p w14:paraId="170B5397"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color w:val="000000"/>
                <w:sz w:val="16"/>
                <w:szCs w:val="16"/>
              </w:rPr>
              <w:t>18%</w:t>
            </w:r>
          </w:p>
        </w:tc>
        <w:tc>
          <w:tcPr>
            <w:tcW w:w="685" w:type="dxa"/>
            <w:tcBorders>
              <w:left w:val="single" w:sz="4" w:space="0" w:color="auto"/>
            </w:tcBorders>
            <w:vAlign w:val="bottom"/>
          </w:tcPr>
          <w:p w14:paraId="2892750A"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color w:val="000000"/>
                <w:sz w:val="16"/>
                <w:szCs w:val="16"/>
              </w:rPr>
              <w:t>9%</w:t>
            </w:r>
          </w:p>
        </w:tc>
        <w:tc>
          <w:tcPr>
            <w:tcW w:w="495" w:type="dxa"/>
            <w:vAlign w:val="bottom"/>
          </w:tcPr>
          <w:p w14:paraId="15A0C86B"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color w:val="000000"/>
                <w:sz w:val="16"/>
                <w:szCs w:val="16"/>
              </w:rPr>
              <w:t>0%</w:t>
            </w:r>
          </w:p>
        </w:tc>
        <w:tc>
          <w:tcPr>
            <w:tcW w:w="655" w:type="dxa"/>
            <w:tcBorders>
              <w:right w:val="single" w:sz="4" w:space="0" w:color="auto"/>
            </w:tcBorders>
            <w:vAlign w:val="bottom"/>
          </w:tcPr>
          <w:p w14:paraId="543564CC"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color w:val="000000"/>
                <w:sz w:val="16"/>
                <w:szCs w:val="16"/>
              </w:rPr>
              <w:t>0%</w:t>
            </w:r>
          </w:p>
        </w:tc>
        <w:tc>
          <w:tcPr>
            <w:tcW w:w="985" w:type="dxa"/>
            <w:tcBorders>
              <w:left w:val="single" w:sz="4" w:space="0" w:color="auto"/>
            </w:tcBorders>
            <w:vAlign w:val="bottom"/>
          </w:tcPr>
          <w:p w14:paraId="1F68BB3B"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8%</w:t>
            </w:r>
          </w:p>
        </w:tc>
      </w:tr>
      <w:tr w:rsidR="009902B2" w:rsidRPr="009B6594" w14:paraId="6EBFEC3B" w14:textId="77777777" w:rsidTr="009E3825">
        <w:trPr>
          <w:trHeight w:val="170"/>
        </w:trPr>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7F7F7F" w:themeColor="text1" w:themeTint="80"/>
              <w:bottom w:val="single" w:sz="4" w:space="0" w:color="auto"/>
              <w:right w:val="single" w:sz="4" w:space="0" w:color="auto"/>
            </w:tcBorders>
            <w:noWrap/>
          </w:tcPr>
          <w:p w14:paraId="26C29A8F" w14:textId="77777777" w:rsidR="009902B2" w:rsidRPr="009B6594" w:rsidRDefault="009902B2" w:rsidP="009E3825">
            <w:pPr>
              <w:ind w:firstLine="0"/>
              <w:jc w:val="left"/>
              <w:rPr>
                <w:rFonts w:eastAsia="Times New Roman"/>
                <w:sz w:val="16"/>
                <w:szCs w:val="16"/>
                <w:lang w:eastAsia="en-AU"/>
              </w:rPr>
            </w:pPr>
            <w:r w:rsidRPr="009B6594">
              <w:rPr>
                <w:rFonts w:eastAsia="Times New Roman"/>
                <w:sz w:val="16"/>
                <w:szCs w:val="16"/>
                <w:lang w:eastAsia="en-AU"/>
              </w:rPr>
              <w:t>Improved (Sewer)</w:t>
            </w:r>
          </w:p>
        </w:tc>
        <w:tc>
          <w:tcPr>
            <w:tcW w:w="1005" w:type="dxa"/>
            <w:tcBorders>
              <w:top w:val="single" w:sz="4" w:space="0" w:color="7F7F7F" w:themeColor="text1" w:themeTint="80"/>
              <w:left w:val="single" w:sz="4" w:space="0" w:color="auto"/>
              <w:bottom w:val="single" w:sz="4" w:space="0" w:color="auto"/>
            </w:tcBorders>
            <w:noWrap/>
            <w:vAlign w:val="bottom"/>
          </w:tcPr>
          <w:p w14:paraId="12B01693"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6"/>
                <w:szCs w:val="16"/>
                <w:lang w:eastAsia="en-AU"/>
              </w:rPr>
            </w:pPr>
            <w:r w:rsidRPr="009B6594">
              <w:rPr>
                <w:color w:val="000000"/>
                <w:sz w:val="16"/>
                <w:szCs w:val="16"/>
              </w:rPr>
              <w:t>0%</w:t>
            </w:r>
          </w:p>
        </w:tc>
        <w:tc>
          <w:tcPr>
            <w:tcW w:w="865" w:type="dxa"/>
            <w:tcBorders>
              <w:top w:val="single" w:sz="4" w:space="0" w:color="7F7F7F" w:themeColor="text1" w:themeTint="80"/>
              <w:bottom w:val="single" w:sz="4" w:space="0" w:color="auto"/>
            </w:tcBorders>
            <w:noWrap/>
            <w:vAlign w:val="bottom"/>
          </w:tcPr>
          <w:p w14:paraId="085EC8D7"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6"/>
                <w:szCs w:val="16"/>
                <w:lang w:eastAsia="en-AU"/>
              </w:rPr>
            </w:pPr>
            <w:r w:rsidRPr="009B6594">
              <w:rPr>
                <w:color w:val="000000"/>
                <w:sz w:val="16"/>
                <w:szCs w:val="16"/>
              </w:rPr>
              <w:t>0%</w:t>
            </w:r>
          </w:p>
        </w:tc>
        <w:tc>
          <w:tcPr>
            <w:tcW w:w="564" w:type="dxa"/>
            <w:tcBorders>
              <w:top w:val="single" w:sz="4" w:space="0" w:color="7F7F7F" w:themeColor="text1" w:themeTint="80"/>
              <w:bottom w:val="single" w:sz="4" w:space="0" w:color="auto"/>
            </w:tcBorders>
            <w:noWrap/>
            <w:vAlign w:val="bottom"/>
          </w:tcPr>
          <w:p w14:paraId="374BA5DD"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6"/>
                <w:szCs w:val="16"/>
                <w:lang w:eastAsia="en-AU"/>
              </w:rPr>
            </w:pPr>
            <w:r w:rsidRPr="009B6594">
              <w:rPr>
                <w:color w:val="000000"/>
                <w:sz w:val="16"/>
                <w:szCs w:val="16"/>
              </w:rPr>
              <w:t>0%</w:t>
            </w:r>
          </w:p>
        </w:tc>
        <w:tc>
          <w:tcPr>
            <w:tcW w:w="835" w:type="dxa"/>
            <w:tcBorders>
              <w:top w:val="single" w:sz="4" w:space="0" w:color="7F7F7F" w:themeColor="text1" w:themeTint="80"/>
              <w:bottom w:val="single" w:sz="4" w:space="0" w:color="auto"/>
            </w:tcBorders>
            <w:noWrap/>
            <w:vAlign w:val="bottom"/>
          </w:tcPr>
          <w:p w14:paraId="6C26ED3E"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6"/>
                <w:szCs w:val="16"/>
                <w:lang w:eastAsia="en-AU"/>
              </w:rPr>
            </w:pPr>
            <w:r w:rsidRPr="009B6594">
              <w:rPr>
                <w:color w:val="000000"/>
                <w:sz w:val="16"/>
                <w:szCs w:val="16"/>
              </w:rPr>
              <w:t>2%</w:t>
            </w:r>
          </w:p>
        </w:tc>
        <w:tc>
          <w:tcPr>
            <w:tcW w:w="715" w:type="dxa"/>
            <w:tcBorders>
              <w:top w:val="single" w:sz="4" w:space="0" w:color="7F7F7F" w:themeColor="text1" w:themeTint="80"/>
              <w:bottom w:val="single" w:sz="4" w:space="0" w:color="auto"/>
              <w:right w:val="single" w:sz="4" w:space="0" w:color="auto"/>
            </w:tcBorders>
            <w:noWrap/>
            <w:vAlign w:val="bottom"/>
          </w:tcPr>
          <w:p w14:paraId="2C685B2F"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6"/>
                <w:szCs w:val="16"/>
                <w:lang w:eastAsia="en-AU"/>
              </w:rPr>
            </w:pPr>
            <w:r w:rsidRPr="009B6594">
              <w:rPr>
                <w:color w:val="000000"/>
                <w:sz w:val="16"/>
                <w:szCs w:val="16"/>
              </w:rPr>
              <w:t>10%</w:t>
            </w:r>
          </w:p>
        </w:tc>
        <w:tc>
          <w:tcPr>
            <w:tcW w:w="685" w:type="dxa"/>
            <w:tcBorders>
              <w:top w:val="single" w:sz="4" w:space="0" w:color="7F7F7F" w:themeColor="text1" w:themeTint="80"/>
              <w:left w:val="single" w:sz="4" w:space="0" w:color="auto"/>
              <w:bottom w:val="single" w:sz="4" w:space="0" w:color="auto"/>
            </w:tcBorders>
            <w:vAlign w:val="bottom"/>
          </w:tcPr>
          <w:p w14:paraId="3A7EF710"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6"/>
                <w:szCs w:val="16"/>
                <w:lang w:eastAsia="en-AU"/>
              </w:rPr>
            </w:pPr>
            <w:r w:rsidRPr="009B6594">
              <w:rPr>
                <w:color w:val="000000"/>
                <w:sz w:val="16"/>
                <w:szCs w:val="16"/>
              </w:rPr>
              <w:t>0%</w:t>
            </w:r>
          </w:p>
        </w:tc>
        <w:tc>
          <w:tcPr>
            <w:tcW w:w="495" w:type="dxa"/>
            <w:tcBorders>
              <w:top w:val="single" w:sz="4" w:space="0" w:color="7F7F7F" w:themeColor="text1" w:themeTint="80"/>
              <w:bottom w:val="single" w:sz="4" w:space="0" w:color="auto"/>
            </w:tcBorders>
            <w:vAlign w:val="bottom"/>
          </w:tcPr>
          <w:p w14:paraId="33D8E440"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6"/>
                <w:szCs w:val="16"/>
                <w:lang w:eastAsia="en-AU"/>
              </w:rPr>
            </w:pPr>
            <w:r w:rsidRPr="009B6594">
              <w:rPr>
                <w:color w:val="000000"/>
                <w:sz w:val="16"/>
                <w:szCs w:val="16"/>
              </w:rPr>
              <w:t>0%</w:t>
            </w:r>
          </w:p>
        </w:tc>
        <w:tc>
          <w:tcPr>
            <w:tcW w:w="655" w:type="dxa"/>
            <w:tcBorders>
              <w:top w:val="single" w:sz="4" w:space="0" w:color="7F7F7F" w:themeColor="text1" w:themeTint="80"/>
              <w:bottom w:val="single" w:sz="4" w:space="0" w:color="auto"/>
              <w:right w:val="single" w:sz="4" w:space="0" w:color="auto"/>
            </w:tcBorders>
            <w:vAlign w:val="bottom"/>
          </w:tcPr>
          <w:p w14:paraId="22B93103"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6"/>
                <w:szCs w:val="16"/>
                <w:lang w:eastAsia="en-AU"/>
              </w:rPr>
            </w:pPr>
            <w:r w:rsidRPr="009B6594">
              <w:rPr>
                <w:color w:val="000000"/>
                <w:sz w:val="16"/>
                <w:szCs w:val="16"/>
              </w:rPr>
              <w:t>0%</w:t>
            </w:r>
          </w:p>
        </w:tc>
        <w:tc>
          <w:tcPr>
            <w:tcW w:w="985" w:type="dxa"/>
            <w:tcBorders>
              <w:top w:val="single" w:sz="4" w:space="0" w:color="7F7F7F" w:themeColor="text1" w:themeTint="80"/>
              <w:left w:val="single" w:sz="4" w:space="0" w:color="auto"/>
              <w:bottom w:val="single" w:sz="4" w:space="0" w:color="auto"/>
            </w:tcBorders>
            <w:vAlign w:val="bottom"/>
          </w:tcPr>
          <w:p w14:paraId="3599F7B0"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1%</w:t>
            </w:r>
          </w:p>
        </w:tc>
      </w:tr>
      <w:tr w:rsidR="009902B2" w:rsidRPr="009B6594" w14:paraId="663D4B3D" w14:textId="77777777" w:rsidTr="009E3825">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auto"/>
              <w:bottom w:val="nil"/>
              <w:right w:val="single" w:sz="4" w:space="0" w:color="auto"/>
            </w:tcBorders>
            <w:noWrap/>
          </w:tcPr>
          <w:p w14:paraId="53D696B5" w14:textId="77777777" w:rsidR="009902B2" w:rsidRPr="009B6594" w:rsidRDefault="009902B2" w:rsidP="009E3825">
            <w:pPr>
              <w:ind w:firstLine="0"/>
              <w:jc w:val="left"/>
              <w:rPr>
                <w:rFonts w:eastAsia="Times New Roman"/>
                <w:sz w:val="16"/>
                <w:szCs w:val="16"/>
                <w:lang w:eastAsia="en-AU"/>
              </w:rPr>
            </w:pPr>
            <w:r w:rsidRPr="009B6594">
              <w:rPr>
                <w:rFonts w:eastAsia="Times New Roman"/>
                <w:sz w:val="16"/>
                <w:szCs w:val="16"/>
                <w:lang w:eastAsia="en-AU"/>
              </w:rPr>
              <w:t>Improved (OSS)</w:t>
            </w:r>
          </w:p>
        </w:tc>
        <w:tc>
          <w:tcPr>
            <w:tcW w:w="1005" w:type="dxa"/>
            <w:tcBorders>
              <w:top w:val="single" w:sz="4" w:space="0" w:color="auto"/>
              <w:left w:val="single" w:sz="4" w:space="0" w:color="auto"/>
              <w:bottom w:val="nil"/>
            </w:tcBorders>
            <w:noWrap/>
            <w:vAlign w:val="bottom"/>
          </w:tcPr>
          <w:p w14:paraId="6A608095"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color w:val="000000"/>
                <w:sz w:val="16"/>
                <w:szCs w:val="16"/>
              </w:rPr>
              <w:t>89%</w:t>
            </w:r>
          </w:p>
        </w:tc>
        <w:tc>
          <w:tcPr>
            <w:tcW w:w="865" w:type="dxa"/>
            <w:tcBorders>
              <w:top w:val="single" w:sz="4" w:space="0" w:color="auto"/>
              <w:bottom w:val="nil"/>
            </w:tcBorders>
            <w:noWrap/>
            <w:vAlign w:val="bottom"/>
          </w:tcPr>
          <w:p w14:paraId="1331C460"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color w:val="000000"/>
                <w:sz w:val="16"/>
                <w:szCs w:val="16"/>
              </w:rPr>
              <w:t>77%</w:t>
            </w:r>
          </w:p>
        </w:tc>
        <w:tc>
          <w:tcPr>
            <w:tcW w:w="564" w:type="dxa"/>
            <w:tcBorders>
              <w:top w:val="single" w:sz="4" w:space="0" w:color="auto"/>
              <w:bottom w:val="nil"/>
            </w:tcBorders>
            <w:noWrap/>
            <w:vAlign w:val="bottom"/>
          </w:tcPr>
          <w:p w14:paraId="77474E18"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color w:val="000000"/>
                <w:sz w:val="16"/>
                <w:szCs w:val="16"/>
              </w:rPr>
              <w:t>93%</w:t>
            </w:r>
          </w:p>
        </w:tc>
        <w:tc>
          <w:tcPr>
            <w:tcW w:w="835" w:type="dxa"/>
            <w:tcBorders>
              <w:top w:val="single" w:sz="4" w:space="0" w:color="auto"/>
              <w:bottom w:val="nil"/>
            </w:tcBorders>
            <w:noWrap/>
            <w:vAlign w:val="bottom"/>
          </w:tcPr>
          <w:p w14:paraId="058BE9E8"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color w:val="000000"/>
                <w:sz w:val="16"/>
                <w:szCs w:val="16"/>
              </w:rPr>
              <w:t>87%</w:t>
            </w:r>
          </w:p>
        </w:tc>
        <w:tc>
          <w:tcPr>
            <w:tcW w:w="715" w:type="dxa"/>
            <w:tcBorders>
              <w:top w:val="single" w:sz="4" w:space="0" w:color="auto"/>
              <w:bottom w:val="nil"/>
              <w:right w:val="single" w:sz="4" w:space="0" w:color="auto"/>
            </w:tcBorders>
            <w:noWrap/>
            <w:vAlign w:val="bottom"/>
          </w:tcPr>
          <w:p w14:paraId="63990E12"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color w:val="000000"/>
                <w:sz w:val="16"/>
                <w:szCs w:val="16"/>
              </w:rPr>
              <w:t>68%</w:t>
            </w:r>
          </w:p>
        </w:tc>
        <w:tc>
          <w:tcPr>
            <w:tcW w:w="685" w:type="dxa"/>
            <w:tcBorders>
              <w:top w:val="single" w:sz="4" w:space="0" w:color="auto"/>
              <w:left w:val="single" w:sz="4" w:space="0" w:color="auto"/>
              <w:bottom w:val="nil"/>
            </w:tcBorders>
            <w:vAlign w:val="bottom"/>
          </w:tcPr>
          <w:p w14:paraId="01BDA980"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color w:val="000000"/>
                <w:sz w:val="16"/>
                <w:szCs w:val="16"/>
              </w:rPr>
              <w:t>87%</w:t>
            </w:r>
          </w:p>
        </w:tc>
        <w:tc>
          <w:tcPr>
            <w:tcW w:w="495" w:type="dxa"/>
            <w:tcBorders>
              <w:top w:val="single" w:sz="4" w:space="0" w:color="auto"/>
              <w:bottom w:val="nil"/>
            </w:tcBorders>
            <w:vAlign w:val="bottom"/>
          </w:tcPr>
          <w:p w14:paraId="641C489F"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color w:val="000000"/>
                <w:sz w:val="16"/>
                <w:szCs w:val="16"/>
              </w:rPr>
              <w:t>48%</w:t>
            </w:r>
          </w:p>
        </w:tc>
        <w:tc>
          <w:tcPr>
            <w:tcW w:w="655" w:type="dxa"/>
            <w:tcBorders>
              <w:top w:val="single" w:sz="4" w:space="0" w:color="auto"/>
              <w:bottom w:val="nil"/>
              <w:right w:val="single" w:sz="4" w:space="0" w:color="auto"/>
            </w:tcBorders>
            <w:vAlign w:val="bottom"/>
          </w:tcPr>
          <w:p w14:paraId="2C1AF3A7"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color w:val="000000"/>
                <w:sz w:val="16"/>
                <w:szCs w:val="16"/>
              </w:rPr>
              <w:t>96%</w:t>
            </w:r>
          </w:p>
        </w:tc>
        <w:tc>
          <w:tcPr>
            <w:tcW w:w="985" w:type="dxa"/>
            <w:tcBorders>
              <w:top w:val="single" w:sz="4" w:space="0" w:color="auto"/>
              <w:left w:val="single" w:sz="4" w:space="0" w:color="auto"/>
              <w:bottom w:val="nil"/>
            </w:tcBorders>
            <w:vAlign w:val="bottom"/>
          </w:tcPr>
          <w:p w14:paraId="210209C3"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81%</w:t>
            </w:r>
          </w:p>
        </w:tc>
      </w:tr>
      <w:tr w:rsidR="009902B2" w:rsidRPr="009B6594" w14:paraId="11AF4ED6" w14:textId="77777777" w:rsidTr="009E3825">
        <w:trPr>
          <w:trHeight w:val="17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nil"/>
              <w:right w:val="single" w:sz="4" w:space="0" w:color="auto"/>
            </w:tcBorders>
            <w:noWrap/>
          </w:tcPr>
          <w:p w14:paraId="587C555A" w14:textId="77777777" w:rsidR="009902B2" w:rsidRPr="009B6594" w:rsidRDefault="009902B2" w:rsidP="009E3825">
            <w:pPr>
              <w:ind w:firstLine="0"/>
              <w:jc w:val="left"/>
              <w:rPr>
                <w:rFonts w:eastAsia="Times New Roman"/>
                <w:b w:val="0"/>
                <w:bCs w:val="0"/>
                <w:sz w:val="16"/>
                <w:szCs w:val="16"/>
                <w:lang w:eastAsia="en-AU"/>
              </w:rPr>
            </w:pPr>
            <w:r w:rsidRPr="009B6594">
              <w:rPr>
                <w:rFonts w:eastAsia="Times New Roman"/>
                <w:b w:val="0"/>
                <w:bCs w:val="0"/>
                <w:sz w:val="16"/>
                <w:szCs w:val="16"/>
                <w:lang w:eastAsia="en-AU"/>
              </w:rPr>
              <w:t>- Improved and contained OSS</w:t>
            </w:r>
          </w:p>
        </w:tc>
        <w:tc>
          <w:tcPr>
            <w:tcW w:w="1005" w:type="dxa"/>
            <w:tcBorders>
              <w:top w:val="nil"/>
              <w:left w:val="single" w:sz="4" w:space="0" w:color="auto"/>
              <w:bottom w:val="nil"/>
            </w:tcBorders>
            <w:noWrap/>
            <w:vAlign w:val="bottom"/>
          </w:tcPr>
          <w:p w14:paraId="34E330A4"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37%</w:t>
            </w:r>
          </w:p>
        </w:tc>
        <w:tc>
          <w:tcPr>
            <w:tcW w:w="865" w:type="dxa"/>
            <w:tcBorders>
              <w:top w:val="nil"/>
              <w:bottom w:val="nil"/>
            </w:tcBorders>
            <w:noWrap/>
            <w:vAlign w:val="bottom"/>
          </w:tcPr>
          <w:p w14:paraId="0ACDE058"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63%</w:t>
            </w:r>
          </w:p>
        </w:tc>
        <w:tc>
          <w:tcPr>
            <w:tcW w:w="564" w:type="dxa"/>
            <w:tcBorders>
              <w:top w:val="nil"/>
              <w:bottom w:val="nil"/>
            </w:tcBorders>
            <w:noWrap/>
            <w:vAlign w:val="bottom"/>
          </w:tcPr>
          <w:p w14:paraId="17243E81"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87%</w:t>
            </w:r>
          </w:p>
        </w:tc>
        <w:tc>
          <w:tcPr>
            <w:tcW w:w="835" w:type="dxa"/>
            <w:tcBorders>
              <w:top w:val="nil"/>
              <w:bottom w:val="nil"/>
            </w:tcBorders>
            <w:noWrap/>
            <w:vAlign w:val="bottom"/>
          </w:tcPr>
          <w:p w14:paraId="647E869F"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84%</w:t>
            </w:r>
          </w:p>
        </w:tc>
        <w:tc>
          <w:tcPr>
            <w:tcW w:w="715" w:type="dxa"/>
            <w:tcBorders>
              <w:top w:val="nil"/>
              <w:bottom w:val="nil"/>
              <w:right w:val="single" w:sz="4" w:space="0" w:color="auto"/>
            </w:tcBorders>
            <w:noWrap/>
            <w:vAlign w:val="bottom"/>
          </w:tcPr>
          <w:p w14:paraId="64FF5E99"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67%</w:t>
            </w:r>
          </w:p>
        </w:tc>
        <w:tc>
          <w:tcPr>
            <w:tcW w:w="685" w:type="dxa"/>
            <w:tcBorders>
              <w:top w:val="nil"/>
              <w:left w:val="single" w:sz="4" w:space="0" w:color="auto"/>
              <w:bottom w:val="nil"/>
            </w:tcBorders>
            <w:vAlign w:val="bottom"/>
          </w:tcPr>
          <w:p w14:paraId="33DCEF72"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82%</w:t>
            </w:r>
          </w:p>
        </w:tc>
        <w:tc>
          <w:tcPr>
            <w:tcW w:w="495" w:type="dxa"/>
            <w:tcBorders>
              <w:top w:val="nil"/>
              <w:bottom w:val="nil"/>
            </w:tcBorders>
            <w:vAlign w:val="bottom"/>
          </w:tcPr>
          <w:p w14:paraId="3DDAB66A"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45%</w:t>
            </w:r>
          </w:p>
        </w:tc>
        <w:tc>
          <w:tcPr>
            <w:tcW w:w="655" w:type="dxa"/>
            <w:tcBorders>
              <w:top w:val="nil"/>
              <w:bottom w:val="nil"/>
              <w:right w:val="single" w:sz="4" w:space="0" w:color="auto"/>
            </w:tcBorders>
            <w:vAlign w:val="bottom"/>
          </w:tcPr>
          <w:p w14:paraId="0A94DDB9"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92%</w:t>
            </w:r>
          </w:p>
        </w:tc>
        <w:tc>
          <w:tcPr>
            <w:tcW w:w="985" w:type="dxa"/>
            <w:tcBorders>
              <w:top w:val="nil"/>
              <w:left w:val="single" w:sz="4" w:space="0" w:color="auto"/>
              <w:bottom w:val="nil"/>
            </w:tcBorders>
            <w:vAlign w:val="bottom"/>
          </w:tcPr>
          <w:p w14:paraId="0C0AB430"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70%</w:t>
            </w:r>
          </w:p>
        </w:tc>
      </w:tr>
      <w:tr w:rsidR="009902B2" w:rsidRPr="009B6594" w14:paraId="0F4BC705" w14:textId="77777777" w:rsidTr="009E3825">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410" w:type="dxa"/>
            <w:tcBorders>
              <w:top w:val="nil"/>
              <w:right w:val="single" w:sz="4" w:space="0" w:color="auto"/>
            </w:tcBorders>
            <w:noWrap/>
          </w:tcPr>
          <w:p w14:paraId="0D702077" w14:textId="77777777" w:rsidR="009902B2" w:rsidRPr="009B6594" w:rsidRDefault="009902B2" w:rsidP="009E3825">
            <w:pPr>
              <w:ind w:firstLine="0"/>
              <w:jc w:val="left"/>
              <w:rPr>
                <w:rFonts w:eastAsia="Times New Roman"/>
                <w:b w:val="0"/>
                <w:bCs w:val="0"/>
                <w:sz w:val="16"/>
                <w:szCs w:val="16"/>
                <w:lang w:eastAsia="en-AU"/>
              </w:rPr>
            </w:pPr>
            <w:r w:rsidRPr="009B6594">
              <w:rPr>
                <w:rFonts w:eastAsia="Times New Roman"/>
                <w:b w:val="0"/>
                <w:bCs w:val="0"/>
                <w:sz w:val="16"/>
                <w:szCs w:val="16"/>
                <w:lang w:eastAsia="en-AU"/>
              </w:rPr>
              <w:t>- Improved and emptied OSS</w:t>
            </w:r>
          </w:p>
        </w:tc>
        <w:tc>
          <w:tcPr>
            <w:tcW w:w="1005" w:type="dxa"/>
            <w:tcBorders>
              <w:top w:val="nil"/>
              <w:left w:val="single" w:sz="4" w:space="0" w:color="auto"/>
            </w:tcBorders>
            <w:noWrap/>
            <w:vAlign w:val="bottom"/>
          </w:tcPr>
          <w:p w14:paraId="219A3BF7"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36%</w:t>
            </w:r>
          </w:p>
        </w:tc>
        <w:tc>
          <w:tcPr>
            <w:tcW w:w="865" w:type="dxa"/>
            <w:tcBorders>
              <w:top w:val="nil"/>
            </w:tcBorders>
            <w:noWrap/>
            <w:vAlign w:val="bottom"/>
          </w:tcPr>
          <w:p w14:paraId="34FB3831"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8%</w:t>
            </w:r>
          </w:p>
        </w:tc>
        <w:tc>
          <w:tcPr>
            <w:tcW w:w="564" w:type="dxa"/>
            <w:tcBorders>
              <w:top w:val="nil"/>
            </w:tcBorders>
            <w:noWrap/>
            <w:vAlign w:val="bottom"/>
          </w:tcPr>
          <w:p w14:paraId="24A771E4"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14%</w:t>
            </w:r>
          </w:p>
        </w:tc>
        <w:tc>
          <w:tcPr>
            <w:tcW w:w="835" w:type="dxa"/>
            <w:tcBorders>
              <w:top w:val="nil"/>
            </w:tcBorders>
            <w:noWrap/>
            <w:vAlign w:val="bottom"/>
          </w:tcPr>
          <w:p w14:paraId="46C8F33F"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11%</w:t>
            </w:r>
          </w:p>
        </w:tc>
        <w:tc>
          <w:tcPr>
            <w:tcW w:w="715" w:type="dxa"/>
            <w:tcBorders>
              <w:top w:val="nil"/>
              <w:right w:val="single" w:sz="4" w:space="0" w:color="auto"/>
            </w:tcBorders>
            <w:noWrap/>
            <w:vAlign w:val="bottom"/>
          </w:tcPr>
          <w:p w14:paraId="2628934D"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2%</w:t>
            </w:r>
          </w:p>
        </w:tc>
        <w:tc>
          <w:tcPr>
            <w:tcW w:w="685" w:type="dxa"/>
            <w:tcBorders>
              <w:top w:val="nil"/>
              <w:left w:val="single" w:sz="4" w:space="0" w:color="auto"/>
            </w:tcBorders>
            <w:vAlign w:val="bottom"/>
          </w:tcPr>
          <w:p w14:paraId="7DA7BB86"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2%</w:t>
            </w:r>
          </w:p>
        </w:tc>
        <w:tc>
          <w:tcPr>
            <w:tcW w:w="495" w:type="dxa"/>
            <w:tcBorders>
              <w:top w:val="nil"/>
            </w:tcBorders>
            <w:vAlign w:val="bottom"/>
          </w:tcPr>
          <w:p w14:paraId="26D1F99E"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10%</w:t>
            </w:r>
          </w:p>
        </w:tc>
        <w:tc>
          <w:tcPr>
            <w:tcW w:w="655" w:type="dxa"/>
            <w:tcBorders>
              <w:top w:val="nil"/>
              <w:right w:val="single" w:sz="4" w:space="0" w:color="auto"/>
            </w:tcBorders>
            <w:vAlign w:val="bottom"/>
          </w:tcPr>
          <w:p w14:paraId="6061F8A4"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11%</w:t>
            </w:r>
          </w:p>
        </w:tc>
        <w:tc>
          <w:tcPr>
            <w:tcW w:w="985" w:type="dxa"/>
            <w:tcBorders>
              <w:top w:val="nil"/>
              <w:left w:val="single" w:sz="4" w:space="0" w:color="auto"/>
            </w:tcBorders>
            <w:vAlign w:val="bottom"/>
          </w:tcPr>
          <w:p w14:paraId="298C880B"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12%</w:t>
            </w:r>
          </w:p>
        </w:tc>
      </w:tr>
      <w:tr w:rsidR="009902B2" w:rsidRPr="009B6594" w14:paraId="2CE03651" w14:textId="77777777" w:rsidTr="009E3825">
        <w:trPr>
          <w:trHeight w:val="170"/>
        </w:trPr>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7F7F7F" w:themeColor="text1" w:themeTint="80"/>
              <w:bottom w:val="single" w:sz="4" w:space="0" w:color="7F7F7F" w:themeColor="text1" w:themeTint="80"/>
              <w:right w:val="single" w:sz="4" w:space="0" w:color="auto"/>
            </w:tcBorders>
            <w:noWrap/>
          </w:tcPr>
          <w:p w14:paraId="691EC70E" w14:textId="77777777" w:rsidR="009902B2" w:rsidRPr="009B6594" w:rsidRDefault="009902B2" w:rsidP="009E3825">
            <w:pPr>
              <w:ind w:firstLine="0"/>
              <w:jc w:val="left"/>
              <w:rPr>
                <w:rFonts w:eastAsia="Times New Roman"/>
                <w:sz w:val="16"/>
                <w:szCs w:val="16"/>
                <w:lang w:eastAsia="en-AU"/>
              </w:rPr>
            </w:pPr>
            <w:r w:rsidRPr="009B6594">
              <w:rPr>
                <w:rFonts w:eastAsia="Times New Roman"/>
                <w:sz w:val="16"/>
                <w:szCs w:val="16"/>
                <w:lang w:eastAsia="en-AU"/>
              </w:rPr>
              <w:t>Limited</w:t>
            </w:r>
          </w:p>
        </w:tc>
        <w:tc>
          <w:tcPr>
            <w:tcW w:w="1005" w:type="dxa"/>
            <w:tcBorders>
              <w:left w:val="single" w:sz="4" w:space="0" w:color="auto"/>
            </w:tcBorders>
            <w:noWrap/>
            <w:vAlign w:val="bottom"/>
          </w:tcPr>
          <w:p w14:paraId="5CC765C9"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22%</w:t>
            </w:r>
          </w:p>
        </w:tc>
        <w:tc>
          <w:tcPr>
            <w:tcW w:w="865" w:type="dxa"/>
            <w:noWrap/>
            <w:vAlign w:val="bottom"/>
          </w:tcPr>
          <w:p w14:paraId="6898B9F7"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5%</w:t>
            </w:r>
          </w:p>
        </w:tc>
        <w:tc>
          <w:tcPr>
            <w:tcW w:w="564" w:type="dxa"/>
            <w:noWrap/>
            <w:vAlign w:val="bottom"/>
          </w:tcPr>
          <w:p w14:paraId="462332CA"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15%</w:t>
            </w:r>
          </w:p>
        </w:tc>
        <w:tc>
          <w:tcPr>
            <w:tcW w:w="835" w:type="dxa"/>
            <w:noWrap/>
            <w:vAlign w:val="bottom"/>
          </w:tcPr>
          <w:p w14:paraId="4F60451A"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29%</w:t>
            </w:r>
          </w:p>
        </w:tc>
        <w:tc>
          <w:tcPr>
            <w:tcW w:w="715" w:type="dxa"/>
            <w:tcBorders>
              <w:right w:val="single" w:sz="4" w:space="0" w:color="auto"/>
            </w:tcBorders>
            <w:noWrap/>
            <w:vAlign w:val="bottom"/>
          </w:tcPr>
          <w:p w14:paraId="3B47C87E"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18%</w:t>
            </w:r>
          </w:p>
        </w:tc>
        <w:tc>
          <w:tcPr>
            <w:tcW w:w="685" w:type="dxa"/>
            <w:tcBorders>
              <w:top w:val="single" w:sz="4" w:space="0" w:color="7F7F7F" w:themeColor="text1" w:themeTint="80"/>
              <w:left w:val="single" w:sz="4" w:space="0" w:color="auto"/>
              <w:bottom w:val="single" w:sz="4" w:space="0" w:color="7F7F7F" w:themeColor="text1" w:themeTint="80"/>
            </w:tcBorders>
            <w:vAlign w:val="bottom"/>
          </w:tcPr>
          <w:p w14:paraId="4BE35FA4"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8%</w:t>
            </w:r>
          </w:p>
        </w:tc>
        <w:tc>
          <w:tcPr>
            <w:tcW w:w="495" w:type="dxa"/>
            <w:tcBorders>
              <w:top w:val="single" w:sz="4" w:space="0" w:color="7F7F7F" w:themeColor="text1" w:themeTint="80"/>
              <w:bottom w:val="single" w:sz="4" w:space="0" w:color="7F7F7F" w:themeColor="text1" w:themeTint="80"/>
            </w:tcBorders>
            <w:vAlign w:val="bottom"/>
          </w:tcPr>
          <w:p w14:paraId="6CD8F68F"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5%</w:t>
            </w:r>
          </w:p>
        </w:tc>
        <w:tc>
          <w:tcPr>
            <w:tcW w:w="655" w:type="dxa"/>
            <w:tcBorders>
              <w:top w:val="single" w:sz="4" w:space="0" w:color="7F7F7F" w:themeColor="text1" w:themeTint="80"/>
              <w:bottom w:val="single" w:sz="4" w:space="0" w:color="7F7F7F" w:themeColor="text1" w:themeTint="80"/>
              <w:right w:val="single" w:sz="4" w:space="0" w:color="auto"/>
            </w:tcBorders>
            <w:vAlign w:val="bottom"/>
          </w:tcPr>
          <w:p w14:paraId="5A77BFF0"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4%</w:t>
            </w:r>
          </w:p>
        </w:tc>
        <w:tc>
          <w:tcPr>
            <w:tcW w:w="985" w:type="dxa"/>
            <w:tcBorders>
              <w:left w:val="single" w:sz="4" w:space="0" w:color="auto"/>
            </w:tcBorders>
            <w:vAlign w:val="bottom"/>
          </w:tcPr>
          <w:p w14:paraId="3F0B3AEC"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13%</w:t>
            </w:r>
          </w:p>
        </w:tc>
      </w:tr>
      <w:tr w:rsidR="009902B2" w:rsidRPr="009B6594" w14:paraId="1C894C10" w14:textId="77777777" w:rsidTr="009E3825">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410" w:type="dxa"/>
            <w:tcBorders>
              <w:right w:val="single" w:sz="4" w:space="0" w:color="auto"/>
            </w:tcBorders>
            <w:noWrap/>
          </w:tcPr>
          <w:p w14:paraId="30909F50" w14:textId="77777777" w:rsidR="009902B2" w:rsidRPr="009B6594" w:rsidRDefault="009902B2" w:rsidP="009E3825">
            <w:pPr>
              <w:ind w:firstLine="0"/>
              <w:jc w:val="left"/>
              <w:rPr>
                <w:rFonts w:eastAsia="Times New Roman"/>
                <w:sz w:val="16"/>
                <w:szCs w:val="16"/>
                <w:lang w:eastAsia="en-AU"/>
              </w:rPr>
            </w:pPr>
            <w:r w:rsidRPr="009B6594">
              <w:rPr>
                <w:rFonts w:eastAsia="Times New Roman"/>
                <w:sz w:val="16"/>
                <w:szCs w:val="16"/>
                <w:lang w:eastAsia="en-AU"/>
              </w:rPr>
              <w:t>Basic Sewer</w:t>
            </w:r>
          </w:p>
        </w:tc>
        <w:tc>
          <w:tcPr>
            <w:tcW w:w="1005" w:type="dxa"/>
            <w:tcBorders>
              <w:left w:val="single" w:sz="4" w:space="0" w:color="auto"/>
            </w:tcBorders>
            <w:noWrap/>
            <w:vAlign w:val="bottom"/>
          </w:tcPr>
          <w:p w14:paraId="373C8A64"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0%</w:t>
            </w:r>
          </w:p>
        </w:tc>
        <w:tc>
          <w:tcPr>
            <w:tcW w:w="865" w:type="dxa"/>
            <w:noWrap/>
            <w:vAlign w:val="bottom"/>
          </w:tcPr>
          <w:p w14:paraId="2895FF5D"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0%</w:t>
            </w:r>
          </w:p>
        </w:tc>
        <w:tc>
          <w:tcPr>
            <w:tcW w:w="564" w:type="dxa"/>
            <w:noWrap/>
            <w:vAlign w:val="bottom"/>
          </w:tcPr>
          <w:p w14:paraId="1D724EE1"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0%</w:t>
            </w:r>
          </w:p>
        </w:tc>
        <w:tc>
          <w:tcPr>
            <w:tcW w:w="835" w:type="dxa"/>
            <w:noWrap/>
            <w:vAlign w:val="bottom"/>
          </w:tcPr>
          <w:p w14:paraId="4548DB24"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1%</w:t>
            </w:r>
          </w:p>
        </w:tc>
        <w:tc>
          <w:tcPr>
            <w:tcW w:w="715" w:type="dxa"/>
            <w:tcBorders>
              <w:right w:val="single" w:sz="4" w:space="0" w:color="auto"/>
            </w:tcBorders>
            <w:noWrap/>
            <w:vAlign w:val="bottom"/>
          </w:tcPr>
          <w:p w14:paraId="170BBFE9"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10%</w:t>
            </w:r>
          </w:p>
        </w:tc>
        <w:tc>
          <w:tcPr>
            <w:tcW w:w="685" w:type="dxa"/>
            <w:tcBorders>
              <w:left w:val="single" w:sz="4" w:space="0" w:color="auto"/>
            </w:tcBorders>
            <w:vAlign w:val="bottom"/>
          </w:tcPr>
          <w:p w14:paraId="38CDFA3A"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0%</w:t>
            </w:r>
          </w:p>
        </w:tc>
        <w:tc>
          <w:tcPr>
            <w:tcW w:w="495" w:type="dxa"/>
            <w:vAlign w:val="bottom"/>
          </w:tcPr>
          <w:p w14:paraId="51055FD5"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0%</w:t>
            </w:r>
          </w:p>
        </w:tc>
        <w:tc>
          <w:tcPr>
            <w:tcW w:w="655" w:type="dxa"/>
            <w:tcBorders>
              <w:right w:val="single" w:sz="4" w:space="0" w:color="auto"/>
            </w:tcBorders>
            <w:vAlign w:val="bottom"/>
          </w:tcPr>
          <w:p w14:paraId="563A4346"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0%</w:t>
            </w:r>
          </w:p>
        </w:tc>
        <w:tc>
          <w:tcPr>
            <w:tcW w:w="985" w:type="dxa"/>
            <w:tcBorders>
              <w:left w:val="single" w:sz="4" w:space="0" w:color="auto"/>
            </w:tcBorders>
            <w:vAlign w:val="bottom"/>
          </w:tcPr>
          <w:p w14:paraId="1433A68E"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1%</w:t>
            </w:r>
          </w:p>
        </w:tc>
      </w:tr>
      <w:tr w:rsidR="009902B2" w:rsidRPr="009B6594" w14:paraId="6AEC475A" w14:textId="77777777" w:rsidTr="009E3825">
        <w:trPr>
          <w:trHeight w:val="170"/>
        </w:trPr>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7F7F7F" w:themeColor="text1" w:themeTint="80"/>
              <w:bottom w:val="nil"/>
              <w:right w:val="single" w:sz="4" w:space="0" w:color="auto"/>
            </w:tcBorders>
            <w:noWrap/>
          </w:tcPr>
          <w:p w14:paraId="5A37B74F" w14:textId="77777777" w:rsidR="009902B2" w:rsidRPr="009B6594" w:rsidRDefault="009902B2" w:rsidP="009E3825">
            <w:pPr>
              <w:ind w:firstLine="0"/>
              <w:jc w:val="left"/>
              <w:rPr>
                <w:rFonts w:eastAsia="Times New Roman"/>
                <w:sz w:val="16"/>
                <w:szCs w:val="16"/>
                <w:lang w:eastAsia="en-AU"/>
              </w:rPr>
            </w:pPr>
            <w:r w:rsidRPr="009B6594">
              <w:rPr>
                <w:rFonts w:eastAsia="Times New Roman"/>
                <w:sz w:val="16"/>
                <w:szCs w:val="16"/>
                <w:lang w:eastAsia="en-AU"/>
              </w:rPr>
              <w:t>Basic OSS</w:t>
            </w:r>
          </w:p>
        </w:tc>
        <w:tc>
          <w:tcPr>
            <w:tcW w:w="1005" w:type="dxa"/>
            <w:tcBorders>
              <w:left w:val="single" w:sz="4" w:space="0" w:color="auto"/>
              <w:bottom w:val="nil"/>
            </w:tcBorders>
            <w:noWrap/>
            <w:vAlign w:val="bottom"/>
          </w:tcPr>
          <w:p w14:paraId="26804611"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67%</w:t>
            </w:r>
          </w:p>
        </w:tc>
        <w:tc>
          <w:tcPr>
            <w:tcW w:w="865" w:type="dxa"/>
            <w:tcBorders>
              <w:bottom w:val="nil"/>
            </w:tcBorders>
            <w:noWrap/>
            <w:vAlign w:val="bottom"/>
          </w:tcPr>
          <w:p w14:paraId="220CB107"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72%</w:t>
            </w:r>
          </w:p>
        </w:tc>
        <w:tc>
          <w:tcPr>
            <w:tcW w:w="564" w:type="dxa"/>
            <w:tcBorders>
              <w:bottom w:val="nil"/>
            </w:tcBorders>
            <w:noWrap/>
            <w:vAlign w:val="bottom"/>
          </w:tcPr>
          <w:p w14:paraId="5BF00B85"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78%</w:t>
            </w:r>
          </w:p>
        </w:tc>
        <w:tc>
          <w:tcPr>
            <w:tcW w:w="835" w:type="dxa"/>
            <w:tcBorders>
              <w:bottom w:val="nil"/>
            </w:tcBorders>
            <w:noWrap/>
            <w:vAlign w:val="bottom"/>
          </w:tcPr>
          <w:p w14:paraId="22F6CD14"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59%</w:t>
            </w:r>
          </w:p>
        </w:tc>
        <w:tc>
          <w:tcPr>
            <w:tcW w:w="715" w:type="dxa"/>
            <w:tcBorders>
              <w:bottom w:val="nil"/>
              <w:right w:val="single" w:sz="4" w:space="0" w:color="auto"/>
            </w:tcBorders>
            <w:noWrap/>
            <w:vAlign w:val="bottom"/>
          </w:tcPr>
          <w:p w14:paraId="712630FC"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51%</w:t>
            </w:r>
          </w:p>
        </w:tc>
        <w:tc>
          <w:tcPr>
            <w:tcW w:w="685" w:type="dxa"/>
            <w:tcBorders>
              <w:top w:val="single" w:sz="4" w:space="0" w:color="7F7F7F" w:themeColor="text1" w:themeTint="80"/>
              <w:left w:val="single" w:sz="4" w:space="0" w:color="auto"/>
              <w:bottom w:val="nil"/>
            </w:tcBorders>
            <w:vAlign w:val="bottom"/>
          </w:tcPr>
          <w:p w14:paraId="613220A4"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79%</w:t>
            </w:r>
          </w:p>
        </w:tc>
        <w:tc>
          <w:tcPr>
            <w:tcW w:w="495" w:type="dxa"/>
            <w:tcBorders>
              <w:top w:val="single" w:sz="4" w:space="0" w:color="7F7F7F" w:themeColor="text1" w:themeTint="80"/>
              <w:bottom w:val="nil"/>
            </w:tcBorders>
            <w:vAlign w:val="bottom"/>
          </w:tcPr>
          <w:p w14:paraId="5B1B1F66"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42%</w:t>
            </w:r>
          </w:p>
        </w:tc>
        <w:tc>
          <w:tcPr>
            <w:tcW w:w="655" w:type="dxa"/>
            <w:tcBorders>
              <w:top w:val="single" w:sz="4" w:space="0" w:color="7F7F7F" w:themeColor="text1" w:themeTint="80"/>
              <w:bottom w:val="nil"/>
              <w:right w:val="single" w:sz="4" w:space="0" w:color="auto"/>
            </w:tcBorders>
            <w:vAlign w:val="bottom"/>
          </w:tcPr>
          <w:p w14:paraId="3A907481"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92%</w:t>
            </w:r>
          </w:p>
        </w:tc>
        <w:tc>
          <w:tcPr>
            <w:tcW w:w="985" w:type="dxa"/>
            <w:tcBorders>
              <w:left w:val="single" w:sz="4" w:space="0" w:color="auto"/>
              <w:bottom w:val="nil"/>
            </w:tcBorders>
            <w:vAlign w:val="bottom"/>
          </w:tcPr>
          <w:p w14:paraId="52D25AA5"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68%</w:t>
            </w:r>
          </w:p>
        </w:tc>
      </w:tr>
      <w:tr w:rsidR="009902B2" w:rsidRPr="009B6594" w14:paraId="2F8AF965" w14:textId="77777777" w:rsidTr="009E3825">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nil"/>
              <w:right w:val="single" w:sz="4" w:space="0" w:color="auto"/>
            </w:tcBorders>
            <w:noWrap/>
          </w:tcPr>
          <w:p w14:paraId="057A389E" w14:textId="77777777" w:rsidR="009902B2" w:rsidRPr="009B6594" w:rsidRDefault="009902B2" w:rsidP="009E3825">
            <w:pPr>
              <w:ind w:firstLine="0"/>
              <w:jc w:val="left"/>
              <w:rPr>
                <w:rFonts w:eastAsia="Times New Roman"/>
                <w:b w:val="0"/>
                <w:bCs w:val="0"/>
                <w:sz w:val="16"/>
                <w:szCs w:val="16"/>
                <w:lang w:eastAsia="en-AU"/>
              </w:rPr>
            </w:pPr>
            <w:r w:rsidRPr="009B6594">
              <w:rPr>
                <w:rFonts w:eastAsia="Times New Roman"/>
                <w:b w:val="0"/>
                <w:bCs w:val="0"/>
                <w:sz w:val="16"/>
                <w:szCs w:val="16"/>
                <w:lang w:eastAsia="en-AU"/>
              </w:rPr>
              <w:t>- Basic and contained</w:t>
            </w:r>
          </w:p>
        </w:tc>
        <w:tc>
          <w:tcPr>
            <w:tcW w:w="1005" w:type="dxa"/>
            <w:tcBorders>
              <w:top w:val="nil"/>
              <w:left w:val="single" w:sz="4" w:space="0" w:color="auto"/>
              <w:bottom w:val="nil"/>
            </w:tcBorders>
            <w:noWrap/>
            <w:vAlign w:val="bottom"/>
          </w:tcPr>
          <w:p w14:paraId="3CDAAEAF"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rFonts w:eastAsia="Times New Roman"/>
                <w:sz w:val="16"/>
                <w:szCs w:val="16"/>
                <w:lang w:eastAsia="en-AU"/>
              </w:rPr>
              <w:t>29%</w:t>
            </w:r>
          </w:p>
        </w:tc>
        <w:tc>
          <w:tcPr>
            <w:tcW w:w="865" w:type="dxa"/>
            <w:tcBorders>
              <w:top w:val="nil"/>
              <w:bottom w:val="nil"/>
            </w:tcBorders>
            <w:noWrap/>
            <w:vAlign w:val="bottom"/>
          </w:tcPr>
          <w:p w14:paraId="2C6C4CA3"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rFonts w:eastAsia="Times New Roman"/>
                <w:sz w:val="16"/>
                <w:szCs w:val="16"/>
                <w:lang w:eastAsia="en-AU"/>
              </w:rPr>
              <w:t>59%</w:t>
            </w:r>
          </w:p>
        </w:tc>
        <w:tc>
          <w:tcPr>
            <w:tcW w:w="564" w:type="dxa"/>
            <w:tcBorders>
              <w:top w:val="nil"/>
              <w:bottom w:val="nil"/>
            </w:tcBorders>
            <w:noWrap/>
            <w:vAlign w:val="bottom"/>
          </w:tcPr>
          <w:p w14:paraId="51C4D39E"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rFonts w:eastAsia="Times New Roman"/>
                <w:sz w:val="16"/>
                <w:szCs w:val="16"/>
                <w:lang w:eastAsia="en-AU"/>
              </w:rPr>
              <w:t>72%</w:t>
            </w:r>
          </w:p>
        </w:tc>
        <w:tc>
          <w:tcPr>
            <w:tcW w:w="835" w:type="dxa"/>
            <w:tcBorders>
              <w:top w:val="nil"/>
              <w:bottom w:val="nil"/>
            </w:tcBorders>
            <w:noWrap/>
            <w:vAlign w:val="bottom"/>
          </w:tcPr>
          <w:p w14:paraId="06F73C67"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rFonts w:eastAsia="Times New Roman"/>
                <w:sz w:val="16"/>
                <w:szCs w:val="16"/>
                <w:lang w:eastAsia="en-AU"/>
              </w:rPr>
              <w:t>57%</w:t>
            </w:r>
          </w:p>
        </w:tc>
        <w:tc>
          <w:tcPr>
            <w:tcW w:w="715" w:type="dxa"/>
            <w:tcBorders>
              <w:top w:val="nil"/>
              <w:bottom w:val="nil"/>
              <w:right w:val="single" w:sz="4" w:space="0" w:color="auto"/>
            </w:tcBorders>
            <w:noWrap/>
            <w:vAlign w:val="bottom"/>
          </w:tcPr>
          <w:p w14:paraId="55D4F363"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rFonts w:eastAsia="Times New Roman"/>
                <w:sz w:val="16"/>
                <w:szCs w:val="16"/>
                <w:lang w:eastAsia="en-AU"/>
              </w:rPr>
              <w:t>50%</w:t>
            </w:r>
          </w:p>
        </w:tc>
        <w:tc>
          <w:tcPr>
            <w:tcW w:w="685" w:type="dxa"/>
            <w:tcBorders>
              <w:top w:val="nil"/>
              <w:left w:val="single" w:sz="4" w:space="0" w:color="auto"/>
              <w:bottom w:val="nil"/>
            </w:tcBorders>
            <w:vAlign w:val="bottom"/>
          </w:tcPr>
          <w:p w14:paraId="658A111A"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rFonts w:eastAsia="Times New Roman"/>
                <w:sz w:val="16"/>
                <w:szCs w:val="16"/>
                <w:lang w:eastAsia="en-AU"/>
              </w:rPr>
              <w:t>79%</w:t>
            </w:r>
          </w:p>
        </w:tc>
        <w:tc>
          <w:tcPr>
            <w:tcW w:w="495" w:type="dxa"/>
            <w:tcBorders>
              <w:top w:val="nil"/>
              <w:bottom w:val="nil"/>
            </w:tcBorders>
            <w:vAlign w:val="bottom"/>
          </w:tcPr>
          <w:p w14:paraId="7CBF011C"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rFonts w:eastAsia="Times New Roman"/>
                <w:sz w:val="16"/>
                <w:szCs w:val="16"/>
                <w:lang w:eastAsia="en-AU"/>
              </w:rPr>
              <w:t>42%</w:t>
            </w:r>
          </w:p>
        </w:tc>
        <w:tc>
          <w:tcPr>
            <w:tcW w:w="655" w:type="dxa"/>
            <w:tcBorders>
              <w:top w:val="nil"/>
              <w:bottom w:val="nil"/>
              <w:right w:val="single" w:sz="4" w:space="0" w:color="auto"/>
            </w:tcBorders>
            <w:vAlign w:val="bottom"/>
          </w:tcPr>
          <w:p w14:paraId="469A9A3D"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6"/>
                <w:szCs w:val="16"/>
                <w:lang w:eastAsia="en-AU"/>
              </w:rPr>
            </w:pPr>
            <w:r w:rsidRPr="009B6594">
              <w:rPr>
                <w:rFonts w:eastAsia="Times New Roman"/>
                <w:sz w:val="16"/>
                <w:szCs w:val="16"/>
                <w:lang w:eastAsia="en-AU"/>
              </w:rPr>
              <w:t>91%</w:t>
            </w:r>
          </w:p>
        </w:tc>
        <w:tc>
          <w:tcPr>
            <w:tcW w:w="985" w:type="dxa"/>
            <w:tcBorders>
              <w:top w:val="nil"/>
              <w:left w:val="single" w:sz="4" w:space="0" w:color="auto"/>
              <w:bottom w:val="nil"/>
            </w:tcBorders>
            <w:vAlign w:val="bottom"/>
          </w:tcPr>
          <w:p w14:paraId="341BF4CC"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60%</w:t>
            </w:r>
          </w:p>
        </w:tc>
      </w:tr>
      <w:tr w:rsidR="009902B2" w:rsidRPr="009B6594" w14:paraId="1E819EC8" w14:textId="77777777" w:rsidTr="009E3825">
        <w:trPr>
          <w:trHeight w:val="17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nil"/>
              <w:right w:val="single" w:sz="4" w:space="0" w:color="auto"/>
            </w:tcBorders>
            <w:noWrap/>
          </w:tcPr>
          <w:p w14:paraId="018E75E1" w14:textId="77777777" w:rsidR="009902B2" w:rsidRPr="009B6594" w:rsidRDefault="009902B2" w:rsidP="009E3825">
            <w:pPr>
              <w:ind w:firstLine="0"/>
              <w:jc w:val="left"/>
              <w:rPr>
                <w:rFonts w:eastAsia="Times New Roman"/>
                <w:b w:val="0"/>
                <w:bCs w:val="0"/>
                <w:sz w:val="16"/>
                <w:szCs w:val="16"/>
                <w:lang w:eastAsia="en-AU"/>
              </w:rPr>
            </w:pPr>
            <w:r w:rsidRPr="009B6594">
              <w:rPr>
                <w:rFonts w:eastAsia="Times New Roman"/>
                <w:b w:val="0"/>
                <w:bCs w:val="0"/>
                <w:sz w:val="16"/>
                <w:szCs w:val="16"/>
                <w:lang w:eastAsia="en-AU"/>
              </w:rPr>
              <w:t>- Basic, contained and emptied</w:t>
            </w:r>
          </w:p>
        </w:tc>
        <w:tc>
          <w:tcPr>
            <w:tcW w:w="1005" w:type="dxa"/>
            <w:tcBorders>
              <w:top w:val="nil"/>
              <w:left w:val="single" w:sz="4" w:space="0" w:color="auto"/>
              <w:bottom w:val="nil"/>
            </w:tcBorders>
            <w:noWrap/>
            <w:vAlign w:val="bottom"/>
          </w:tcPr>
          <w:p w14:paraId="514CF894"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10%</w:t>
            </w:r>
          </w:p>
        </w:tc>
        <w:tc>
          <w:tcPr>
            <w:tcW w:w="865" w:type="dxa"/>
            <w:tcBorders>
              <w:top w:val="nil"/>
              <w:bottom w:val="nil"/>
            </w:tcBorders>
            <w:noWrap/>
            <w:vAlign w:val="bottom"/>
          </w:tcPr>
          <w:p w14:paraId="10E91651"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5%</w:t>
            </w:r>
          </w:p>
        </w:tc>
        <w:tc>
          <w:tcPr>
            <w:tcW w:w="564" w:type="dxa"/>
            <w:tcBorders>
              <w:top w:val="nil"/>
              <w:bottom w:val="nil"/>
            </w:tcBorders>
            <w:noWrap/>
            <w:vAlign w:val="bottom"/>
          </w:tcPr>
          <w:p w14:paraId="5909EA7B"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9%</w:t>
            </w:r>
          </w:p>
        </w:tc>
        <w:tc>
          <w:tcPr>
            <w:tcW w:w="835" w:type="dxa"/>
            <w:tcBorders>
              <w:top w:val="nil"/>
              <w:bottom w:val="nil"/>
            </w:tcBorders>
            <w:noWrap/>
            <w:vAlign w:val="bottom"/>
          </w:tcPr>
          <w:p w14:paraId="6C754E57"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5%</w:t>
            </w:r>
          </w:p>
        </w:tc>
        <w:tc>
          <w:tcPr>
            <w:tcW w:w="715" w:type="dxa"/>
            <w:tcBorders>
              <w:top w:val="nil"/>
              <w:bottom w:val="nil"/>
              <w:right w:val="single" w:sz="4" w:space="0" w:color="auto"/>
            </w:tcBorders>
            <w:noWrap/>
            <w:vAlign w:val="bottom"/>
          </w:tcPr>
          <w:p w14:paraId="6B4B61C1"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1%</w:t>
            </w:r>
          </w:p>
        </w:tc>
        <w:tc>
          <w:tcPr>
            <w:tcW w:w="685" w:type="dxa"/>
            <w:tcBorders>
              <w:top w:val="nil"/>
              <w:left w:val="single" w:sz="4" w:space="0" w:color="auto"/>
              <w:bottom w:val="nil"/>
            </w:tcBorders>
            <w:vAlign w:val="bottom"/>
          </w:tcPr>
          <w:p w14:paraId="45F21695"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2%</w:t>
            </w:r>
          </w:p>
        </w:tc>
        <w:tc>
          <w:tcPr>
            <w:tcW w:w="495" w:type="dxa"/>
            <w:tcBorders>
              <w:top w:val="nil"/>
              <w:bottom w:val="nil"/>
            </w:tcBorders>
            <w:vAlign w:val="bottom"/>
          </w:tcPr>
          <w:p w14:paraId="73593A80"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4%</w:t>
            </w:r>
          </w:p>
        </w:tc>
        <w:tc>
          <w:tcPr>
            <w:tcW w:w="655" w:type="dxa"/>
            <w:tcBorders>
              <w:top w:val="nil"/>
              <w:bottom w:val="nil"/>
              <w:right w:val="single" w:sz="4" w:space="0" w:color="auto"/>
            </w:tcBorders>
            <w:vAlign w:val="bottom"/>
          </w:tcPr>
          <w:p w14:paraId="412641AD"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10%</w:t>
            </w:r>
          </w:p>
        </w:tc>
        <w:tc>
          <w:tcPr>
            <w:tcW w:w="985" w:type="dxa"/>
            <w:tcBorders>
              <w:top w:val="nil"/>
              <w:left w:val="single" w:sz="4" w:space="0" w:color="auto"/>
              <w:bottom w:val="nil"/>
            </w:tcBorders>
            <w:vAlign w:val="bottom"/>
          </w:tcPr>
          <w:p w14:paraId="73B26961"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6%</w:t>
            </w:r>
          </w:p>
        </w:tc>
      </w:tr>
      <w:tr w:rsidR="009902B2" w:rsidRPr="009B6594" w14:paraId="2AA2FA33" w14:textId="77777777" w:rsidTr="009E3825">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single" w:sz="4" w:space="0" w:color="auto"/>
              <w:right w:val="single" w:sz="4" w:space="0" w:color="auto"/>
            </w:tcBorders>
            <w:noWrap/>
          </w:tcPr>
          <w:p w14:paraId="6DB531E6" w14:textId="77777777" w:rsidR="009902B2" w:rsidRPr="009B6594" w:rsidRDefault="009902B2" w:rsidP="009E3825">
            <w:pPr>
              <w:ind w:firstLine="0"/>
              <w:jc w:val="left"/>
              <w:rPr>
                <w:rFonts w:eastAsia="Times New Roman"/>
                <w:b w:val="0"/>
                <w:bCs w:val="0"/>
                <w:sz w:val="16"/>
                <w:szCs w:val="16"/>
                <w:lang w:eastAsia="en-AU"/>
              </w:rPr>
            </w:pPr>
            <w:r w:rsidRPr="009B6594">
              <w:rPr>
                <w:rFonts w:eastAsia="Times New Roman"/>
                <w:b w:val="0"/>
                <w:bCs w:val="0"/>
                <w:sz w:val="16"/>
                <w:szCs w:val="16"/>
                <w:lang w:eastAsia="en-AU"/>
              </w:rPr>
              <w:t>- Basic contained and stored in-situ</w:t>
            </w:r>
          </w:p>
        </w:tc>
        <w:tc>
          <w:tcPr>
            <w:tcW w:w="1005" w:type="dxa"/>
            <w:tcBorders>
              <w:top w:val="nil"/>
              <w:left w:val="single" w:sz="4" w:space="0" w:color="auto"/>
              <w:bottom w:val="single" w:sz="4" w:space="0" w:color="auto"/>
            </w:tcBorders>
            <w:noWrap/>
            <w:vAlign w:val="bottom"/>
          </w:tcPr>
          <w:p w14:paraId="5B483D30"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19%</w:t>
            </w:r>
          </w:p>
        </w:tc>
        <w:tc>
          <w:tcPr>
            <w:tcW w:w="865" w:type="dxa"/>
            <w:tcBorders>
              <w:top w:val="nil"/>
              <w:bottom w:val="single" w:sz="4" w:space="0" w:color="auto"/>
            </w:tcBorders>
            <w:noWrap/>
            <w:vAlign w:val="bottom"/>
          </w:tcPr>
          <w:p w14:paraId="7D60455B"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54%</w:t>
            </w:r>
          </w:p>
        </w:tc>
        <w:tc>
          <w:tcPr>
            <w:tcW w:w="564" w:type="dxa"/>
            <w:tcBorders>
              <w:top w:val="nil"/>
              <w:bottom w:val="single" w:sz="4" w:space="0" w:color="auto"/>
            </w:tcBorders>
            <w:noWrap/>
            <w:vAlign w:val="bottom"/>
          </w:tcPr>
          <w:p w14:paraId="7151BBFA"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64%</w:t>
            </w:r>
          </w:p>
        </w:tc>
        <w:tc>
          <w:tcPr>
            <w:tcW w:w="835" w:type="dxa"/>
            <w:tcBorders>
              <w:top w:val="nil"/>
              <w:bottom w:val="single" w:sz="4" w:space="0" w:color="auto"/>
            </w:tcBorders>
            <w:noWrap/>
            <w:vAlign w:val="bottom"/>
          </w:tcPr>
          <w:p w14:paraId="67A552D7"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48%</w:t>
            </w:r>
          </w:p>
        </w:tc>
        <w:tc>
          <w:tcPr>
            <w:tcW w:w="715" w:type="dxa"/>
            <w:tcBorders>
              <w:top w:val="nil"/>
              <w:bottom w:val="single" w:sz="4" w:space="0" w:color="auto"/>
              <w:right w:val="single" w:sz="4" w:space="0" w:color="auto"/>
            </w:tcBorders>
            <w:noWrap/>
            <w:vAlign w:val="bottom"/>
          </w:tcPr>
          <w:p w14:paraId="4C67E709"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49%</w:t>
            </w:r>
          </w:p>
        </w:tc>
        <w:tc>
          <w:tcPr>
            <w:tcW w:w="685" w:type="dxa"/>
            <w:tcBorders>
              <w:top w:val="nil"/>
              <w:left w:val="single" w:sz="4" w:space="0" w:color="auto"/>
              <w:bottom w:val="single" w:sz="4" w:space="0" w:color="auto"/>
            </w:tcBorders>
            <w:vAlign w:val="bottom"/>
          </w:tcPr>
          <w:p w14:paraId="49171172"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77%</w:t>
            </w:r>
          </w:p>
        </w:tc>
        <w:tc>
          <w:tcPr>
            <w:tcW w:w="495" w:type="dxa"/>
            <w:tcBorders>
              <w:top w:val="nil"/>
              <w:bottom w:val="single" w:sz="4" w:space="0" w:color="auto"/>
            </w:tcBorders>
            <w:vAlign w:val="bottom"/>
          </w:tcPr>
          <w:p w14:paraId="15051FB4"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38%</w:t>
            </w:r>
          </w:p>
        </w:tc>
        <w:tc>
          <w:tcPr>
            <w:tcW w:w="655" w:type="dxa"/>
            <w:tcBorders>
              <w:top w:val="nil"/>
              <w:bottom w:val="single" w:sz="4" w:space="0" w:color="auto"/>
              <w:right w:val="single" w:sz="4" w:space="0" w:color="auto"/>
            </w:tcBorders>
            <w:vAlign w:val="bottom"/>
          </w:tcPr>
          <w:p w14:paraId="009DF557"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82%</w:t>
            </w:r>
          </w:p>
        </w:tc>
        <w:tc>
          <w:tcPr>
            <w:tcW w:w="985" w:type="dxa"/>
            <w:tcBorders>
              <w:top w:val="nil"/>
              <w:left w:val="single" w:sz="4" w:space="0" w:color="auto"/>
              <w:bottom w:val="single" w:sz="4" w:space="0" w:color="auto"/>
            </w:tcBorders>
            <w:vAlign w:val="bottom"/>
          </w:tcPr>
          <w:p w14:paraId="46D9BFE1"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54%</w:t>
            </w:r>
          </w:p>
        </w:tc>
      </w:tr>
      <w:tr w:rsidR="009902B2" w:rsidRPr="009B6594" w14:paraId="420884D8" w14:textId="77777777" w:rsidTr="009E3825">
        <w:trPr>
          <w:trHeight w:val="170"/>
        </w:trPr>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auto"/>
              <w:bottom w:val="nil"/>
              <w:right w:val="single" w:sz="4" w:space="0" w:color="auto"/>
            </w:tcBorders>
            <w:noWrap/>
          </w:tcPr>
          <w:p w14:paraId="49654534" w14:textId="7B8F087D" w:rsidR="009902B2" w:rsidRPr="009B6594" w:rsidRDefault="009902B2" w:rsidP="009E3825">
            <w:pPr>
              <w:ind w:firstLine="0"/>
              <w:jc w:val="left"/>
              <w:rPr>
                <w:rFonts w:eastAsia="Times New Roman"/>
                <w:sz w:val="16"/>
                <w:szCs w:val="16"/>
                <w:lang w:eastAsia="en-AU"/>
              </w:rPr>
            </w:pPr>
            <w:r w:rsidRPr="009B6594">
              <w:rPr>
                <w:rFonts w:eastAsia="Times New Roman"/>
                <w:sz w:val="16"/>
                <w:szCs w:val="16"/>
                <w:lang w:eastAsia="en-AU"/>
              </w:rPr>
              <w:t>Containment</w:t>
            </w:r>
            <w:r w:rsidR="003E2A87">
              <w:rPr>
                <w:rFonts w:eastAsia="Times New Roman"/>
                <w:sz w:val="16"/>
                <w:szCs w:val="16"/>
                <w:lang w:eastAsia="en-AU"/>
              </w:rPr>
              <w:t xml:space="preserve"> of improved OSS  </w:t>
            </w:r>
            <w:proofErr w:type="gramStart"/>
            <w:r w:rsidR="003E2A87">
              <w:rPr>
                <w:rFonts w:eastAsia="Times New Roman"/>
                <w:sz w:val="16"/>
                <w:szCs w:val="16"/>
                <w:lang w:eastAsia="en-AU"/>
              </w:rPr>
              <w:t xml:space="preserve">   </w:t>
            </w:r>
            <w:r w:rsidRPr="009B6594">
              <w:rPr>
                <w:rFonts w:eastAsia="Times New Roman"/>
                <w:b w:val="0"/>
                <w:bCs w:val="0"/>
                <w:sz w:val="16"/>
                <w:szCs w:val="16"/>
                <w:lang w:eastAsia="en-AU"/>
              </w:rPr>
              <w:t>(</w:t>
            </w:r>
            <w:proofErr w:type="gramEnd"/>
            <w:r w:rsidR="003E2A87">
              <w:rPr>
                <w:rFonts w:eastAsia="Times New Roman"/>
                <w:b w:val="0"/>
                <w:bCs w:val="0"/>
                <w:sz w:val="16"/>
                <w:szCs w:val="16"/>
                <w:lang w:eastAsia="en-AU"/>
              </w:rPr>
              <w:t xml:space="preserve">% </w:t>
            </w:r>
            <w:r w:rsidRPr="009B6594">
              <w:rPr>
                <w:rFonts w:eastAsia="Times New Roman"/>
                <w:b w:val="0"/>
                <w:bCs w:val="0"/>
                <w:sz w:val="16"/>
                <w:szCs w:val="16"/>
                <w:lang w:eastAsia="en-AU"/>
              </w:rPr>
              <w:t>of population)</w:t>
            </w:r>
          </w:p>
        </w:tc>
        <w:tc>
          <w:tcPr>
            <w:tcW w:w="1005" w:type="dxa"/>
            <w:tcBorders>
              <w:top w:val="single" w:sz="4" w:space="0" w:color="auto"/>
              <w:left w:val="single" w:sz="4" w:space="0" w:color="auto"/>
              <w:bottom w:val="nil"/>
            </w:tcBorders>
            <w:noWrap/>
            <w:vAlign w:val="bottom"/>
          </w:tcPr>
          <w:p w14:paraId="4D1CAB17"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865" w:type="dxa"/>
            <w:tcBorders>
              <w:top w:val="single" w:sz="4" w:space="0" w:color="auto"/>
              <w:bottom w:val="nil"/>
            </w:tcBorders>
            <w:noWrap/>
            <w:vAlign w:val="bottom"/>
          </w:tcPr>
          <w:p w14:paraId="5FDC6AF8"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564" w:type="dxa"/>
            <w:tcBorders>
              <w:top w:val="single" w:sz="4" w:space="0" w:color="auto"/>
              <w:bottom w:val="nil"/>
            </w:tcBorders>
            <w:noWrap/>
            <w:vAlign w:val="bottom"/>
          </w:tcPr>
          <w:p w14:paraId="26008F3A"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835" w:type="dxa"/>
            <w:tcBorders>
              <w:top w:val="single" w:sz="4" w:space="0" w:color="auto"/>
              <w:bottom w:val="nil"/>
            </w:tcBorders>
            <w:noWrap/>
            <w:vAlign w:val="bottom"/>
          </w:tcPr>
          <w:p w14:paraId="7E836375"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715" w:type="dxa"/>
            <w:tcBorders>
              <w:top w:val="single" w:sz="4" w:space="0" w:color="auto"/>
              <w:bottom w:val="nil"/>
              <w:right w:val="single" w:sz="4" w:space="0" w:color="auto"/>
            </w:tcBorders>
            <w:noWrap/>
            <w:vAlign w:val="bottom"/>
          </w:tcPr>
          <w:p w14:paraId="118B72F9"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685" w:type="dxa"/>
            <w:tcBorders>
              <w:top w:val="single" w:sz="4" w:space="0" w:color="auto"/>
              <w:left w:val="single" w:sz="4" w:space="0" w:color="auto"/>
              <w:bottom w:val="nil"/>
            </w:tcBorders>
            <w:vAlign w:val="bottom"/>
          </w:tcPr>
          <w:p w14:paraId="2DC66A7D"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495" w:type="dxa"/>
            <w:tcBorders>
              <w:top w:val="single" w:sz="4" w:space="0" w:color="auto"/>
              <w:bottom w:val="nil"/>
            </w:tcBorders>
            <w:vAlign w:val="bottom"/>
          </w:tcPr>
          <w:p w14:paraId="2FF00172"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655" w:type="dxa"/>
            <w:tcBorders>
              <w:top w:val="single" w:sz="4" w:space="0" w:color="auto"/>
              <w:bottom w:val="nil"/>
              <w:right w:val="single" w:sz="4" w:space="0" w:color="auto"/>
            </w:tcBorders>
            <w:vAlign w:val="bottom"/>
          </w:tcPr>
          <w:p w14:paraId="2574498F"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p>
        </w:tc>
        <w:tc>
          <w:tcPr>
            <w:tcW w:w="985" w:type="dxa"/>
            <w:tcBorders>
              <w:top w:val="single" w:sz="4" w:space="0" w:color="auto"/>
              <w:left w:val="single" w:sz="4" w:space="0" w:color="auto"/>
              <w:bottom w:val="nil"/>
            </w:tcBorders>
            <w:vAlign w:val="bottom"/>
          </w:tcPr>
          <w:p w14:paraId="7936AFF0"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p>
        </w:tc>
      </w:tr>
      <w:tr w:rsidR="009902B2" w:rsidRPr="009B6594" w14:paraId="4D6B9A3D" w14:textId="77777777" w:rsidTr="009E3825">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nil"/>
              <w:right w:val="single" w:sz="4" w:space="0" w:color="auto"/>
            </w:tcBorders>
            <w:noWrap/>
          </w:tcPr>
          <w:p w14:paraId="5BDD39A5" w14:textId="77777777" w:rsidR="009902B2" w:rsidRPr="009B6594" w:rsidRDefault="009902B2" w:rsidP="009E3825">
            <w:pPr>
              <w:ind w:firstLine="0"/>
              <w:jc w:val="left"/>
              <w:rPr>
                <w:rFonts w:eastAsia="Times New Roman"/>
                <w:b w:val="0"/>
                <w:bCs w:val="0"/>
                <w:sz w:val="16"/>
                <w:szCs w:val="16"/>
                <w:lang w:eastAsia="en-AU"/>
              </w:rPr>
            </w:pPr>
            <w:r w:rsidRPr="009B6594">
              <w:rPr>
                <w:rFonts w:eastAsia="Times New Roman"/>
                <w:b w:val="0"/>
                <w:bCs w:val="0"/>
                <w:sz w:val="16"/>
                <w:szCs w:val="16"/>
                <w:lang w:eastAsia="en-AU"/>
              </w:rPr>
              <w:t xml:space="preserve">Uncontained OSS </w:t>
            </w:r>
          </w:p>
        </w:tc>
        <w:tc>
          <w:tcPr>
            <w:tcW w:w="1005" w:type="dxa"/>
            <w:tcBorders>
              <w:top w:val="nil"/>
              <w:left w:val="single" w:sz="4" w:space="0" w:color="auto"/>
              <w:bottom w:val="nil"/>
            </w:tcBorders>
            <w:noWrap/>
            <w:vAlign w:val="bottom"/>
          </w:tcPr>
          <w:p w14:paraId="50F94D5A"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52%</w:t>
            </w:r>
          </w:p>
        </w:tc>
        <w:tc>
          <w:tcPr>
            <w:tcW w:w="865" w:type="dxa"/>
            <w:tcBorders>
              <w:top w:val="nil"/>
              <w:bottom w:val="nil"/>
            </w:tcBorders>
            <w:noWrap/>
            <w:vAlign w:val="bottom"/>
          </w:tcPr>
          <w:p w14:paraId="07194A71"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14%</w:t>
            </w:r>
          </w:p>
        </w:tc>
        <w:tc>
          <w:tcPr>
            <w:tcW w:w="564" w:type="dxa"/>
            <w:tcBorders>
              <w:top w:val="nil"/>
              <w:bottom w:val="nil"/>
            </w:tcBorders>
            <w:noWrap/>
            <w:vAlign w:val="bottom"/>
          </w:tcPr>
          <w:p w14:paraId="7049953C"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5%</w:t>
            </w:r>
          </w:p>
        </w:tc>
        <w:tc>
          <w:tcPr>
            <w:tcW w:w="835" w:type="dxa"/>
            <w:tcBorders>
              <w:top w:val="nil"/>
              <w:bottom w:val="nil"/>
            </w:tcBorders>
            <w:noWrap/>
            <w:vAlign w:val="bottom"/>
          </w:tcPr>
          <w:p w14:paraId="51EF03E0"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2%</w:t>
            </w:r>
          </w:p>
        </w:tc>
        <w:tc>
          <w:tcPr>
            <w:tcW w:w="715" w:type="dxa"/>
            <w:tcBorders>
              <w:top w:val="nil"/>
              <w:bottom w:val="nil"/>
              <w:right w:val="single" w:sz="4" w:space="0" w:color="auto"/>
            </w:tcBorders>
            <w:noWrap/>
            <w:vAlign w:val="bottom"/>
          </w:tcPr>
          <w:p w14:paraId="59748390"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1%</w:t>
            </w:r>
          </w:p>
        </w:tc>
        <w:tc>
          <w:tcPr>
            <w:tcW w:w="685" w:type="dxa"/>
            <w:tcBorders>
              <w:top w:val="nil"/>
              <w:left w:val="single" w:sz="4" w:space="0" w:color="auto"/>
              <w:bottom w:val="nil"/>
            </w:tcBorders>
            <w:vAlign w:val="bottom"/>
          </w:tcPr>
          <w:p w14:paraId="65E80753"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0%</w:t>
            </w:r>
          </w:p>
        </w:tc>
        <w:tc>
          <w:tcPr>
            <w:tcW w:w="495" w:type="dxa"/>
            <w:tcBorders>
              <w:top w:val="nil"/>
              <w:bottom w:val="nil"/>
            </w:tcBorders>
            <w:vAlign w:val="bottom"/>
          </w:tcPr>
          <w:p w14:paraId="116DD718"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0%</w:t>
            </w:r>
          </w:p>
        </w:tc>
        <w:tc>
          <w:tcPr>
            <w:tcW w:w="655" w:type="dxa"/>
            <w:tcBorders>
              <w:top w:val="nil"/>
              <w:bottom w:val="nil"/>
              <w:right w:val="single" w:sz="4" w:space="0" w:color="auto"/>
            </w:tcBorders>
            <w:vAlign w:val="bottom"/>
          </w:tcPr>
          <w:p w14:paraId="3DE16253"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1%</w:t>
            </w:r>
          </w:p>
        </w:tc>
        <w:tc>
          <w:tcPr>
            <w:tcW w:w="985" w:type="dxa"/>
            <w:tcBorders>
              <w:top w:val="nil"/>
              <w:left w:val="single" w:sz="4" w:space="0" w:color="auto"/>
              <w:bottom w:val="nil"/>
            </w:tcBorders>
            <w:vAlign w:val="bottom"/>
          </w:tcPr>
          <w:p w14:paraId="0A85E33F"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9B6594">
              <w:rPr>
                <w:color w:val="000000"/>
                <w:sz w:val="16"/>
                <w:szCs w:val="16"/>
              </w:rPr>
              <w:t>9%</w:t>
            </w:r>
          </w:p>
        </w:tc>
      </w:tr>
      <w:tr w:rsidR="009902B2" w:rsidRPr="009B6594" w14:paraId="1688DB09" w14:textId="77777777" w:rsidTr="009E3825">
        <w:trPr>
          <w:trHeight w:val="17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single" w:sz="4" w:space="0" w:color="auto"/>
              <w:right w:val="single" w:sz="4" w:space="0" w:color="auto"/>
            </w:tcBorders>
            <w:noWrap/>
          </w:tcPr>
          <w:p w14:paraId="3408F266" w14:textId="77777777" w:rsidR="009902B2" w:rsidRPr="009B6594" w:rsidRDefault="009902B2" w:rsidP="009E3825">
            <w:pPr>
              <w:ind w:firstLine="0"/>
              <w:jc w:val="left"/>
              <w:rPr>
                <w:rFonts w:eastAsia="Times New Roman"/>
                <w:b w:val="0"/>
                <w:bCs w:val="0"/>
                <w:sz w:val="16"/>
                <w:szCs w:val="16"/>
                <w:lang w:eastAsia="en-AU"/>
              </w:rPr>
            </w:pPr>
            <w:r w:rsidRPr="009B6594">
              <w:rPr>
                <w:rFonts w:eastAsia="Times New Roman"/>
                <w:b w:val="0"/>
                <w:bCs w:val="0"/>
                <w:sz w:val="16"/>
                <w:szCs w:val="16"/>
                <w:lang w:eastAsia="en-AU"/>
              </w:rPr>
              <w:t>Contained OSS</w:t>
            </w:r>
          </w:p>
        </w:tc>
        <w:tc>
          <w:tcPr>
            <w:tcW w:w="1005" w:type="dxa"/>
            <w:tcBorders>
              <w:top w:val="nil"/>
              <w:left w:val="single" w:sz="4" w:space="0" w:color="auto"/>
              <w:bottom w:val="single" w:sz="4" w:space="0" w:color="auto"/>
            </w:tcBorders>
            <w:noWrap/>
            <w:vAlign w:val="bottom"/>
          </w:tcPr>
          <w:p w14:paraId="5647FD88"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37%</w:t>
            </w:r>
          </w:p>
        </w:tc>
        <w:tc>
          <w:tcPr>
            <w:tcW w:w="865" w:type="dxa"/>
            <w:tcBorders>
              <w:top w:val="nil"/>
              <w:bottom w:val="single" w:sz="4" w:space="0" w:color="auto"/>
            </w:tcBorders>
            <w:noWrap/>
            <w:vAlign w:val="bottom"/>
          </w:tcPr>
          <w:p w14:paraId="22D63961"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63%</w:t>
            </w:r>
          </w:p>
        </w:tc>
        <w:tc>
          <w:tcPr>
            <w:tcW w:w="564" w:type="dxa"/>
            <w:tcBorders>
              <w:top w:val="nil"/>
              <w:bottom w:val="single" w:sz="4" w:space="0" w:color="auto"/>
            </w:tcBorders>
            <w:noWrap/>
            <w:vAlign w:val="bottom"/>
          </w:tcPr>
          <w:p w14:paraId="0F63F218"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87%</w:t>
            </w:r>
          </w:p>
        </w:tc>
        <w:tc>
          <w:tcPr>
            <w:tcW w:w="835" w:type="dxa"/>
            <w:tcBorders>
              <w:top w:val="nil"/>
              <w:bottom w:val="single" w:sz="4" w:space="0" w:color="auto"/>
            </w:tcBorders>
            <w:noWrap/>
            <w:vAlign w:val="bottom"/>
          </w:tcPr>
          <w:p w14:paraId="084B2A82"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84%</w:t>
            </w:r>
          </w:p>
        </w:tc>
        <w:tc>
          <w:tcPr>
            <w:tcW w:w="715" w:type="dxa"/>
            <w:tcBorders>
              <w:top w:val="nil"/>
              <w:bottom w:val="single" w:sz="4" w:space="0" w:color="auto"/>
              <w:right w:val="single" w:sz="4" w:space="0" w:color="auto"/>
            </w:tcBorders>
            <w:noWrap/>
            <w:vAlign w:val="bottom"/>
          </w:tcPr>
          <w:p w14:paraId="46AA8203"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67%</w:t>
            </w:r>
          </w:p>
        </w:tc>
        <w:tc>
          <w:tcPr>
            <w:tcW w:w="685" w:type="dxa"/>
            <w:tcBorders>
              <w:top w:val="nil"/>
              <w:left w:val="single" w:sz="4" w:space="0" w:color="auto"/>
              <w:bottom w:val="single" w:sz="4" w:space="0" w:color="auto"/>
            </w:tcBorders>
            <w:vAlign w:val="bottom"/>
          </w:tcPr>
          <w:p w14:paraId="164A7D31"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82%</w:t>
            </w:r>
          </w:p>
        </w:tc>
        <w:tc>
          <w:tcPr>
            <w:tcW w:w="495" w:type="dxa"/>
            <w:tcBorders>
              <w:top w:val="nil"/>
              <w:bottom w:val="single" w:sz="4" w:space="0" w:color="auto"/>
            </w:tcBorders>
            <w:vAlign w:val="bottom"/>
          </w:tcPr>
          <w:p w14:paraId="42B17AF2"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45%</w:t>
            </w:r>
          </w:p>
        </w:tc>
        <w:tc>
          <w:tcPr>
            <w:tcW w:w="655" w:type="dxa"/>
            <w:tcBorders>
              <w:top w:val="nil"/>
              <w:bottom w:val="single" w:sz="4" w:space="0" w:color="auto"/>
              <w:right w:val="single" w:sz="4" w:space="0" w:color="auto"/>
            </w:tcBorders>
            <w:vAlign w:val="bottom"/>
          </w:tcPr>
          <w:p w14:paraId="2DC66DF5"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92%</w:t>
            </w:r>
          </w:p>
        </w:tc>
        <w:tc>
          <w:tcPr>
            <w:tcW w:w="985" w:type="dxa"/>
            <w:tcBorders>
              <w:top w:val="nil"/>
              <w:left w:val="single" w:sz="4" w:space="0" w:color="auto"/>
              <w:bottom w:val="single" w:sz="4" w:space="0" w:color="auto"/>
            </w:tcBorders>
            <w:vAlign w:val="bottom"/>
          </w:tcPr>
          <w:p w14:paraId="307513E4" w14:textId="77777777" w:rsidR="009902B2" w:rsidRPr="009B6594"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9B6594">
              <w:rPr>
                <w:color w:val="000000"/>
                <w:sz w:val="16"/>
                <w:szCs w:val="16"/>
              </w:rPr>
              <w:t>70%</w:t>
            </w:r>
          </w:p>
        </w:tc>
      </w:tr>
      <w:tr w:rsidR="009902B2" w:rsidRPr="009B6594" w14:paraId="52C9DFA2" w14:textId="77777777" w:rsidTr="009E3825">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auto"/>
              <w:bottom w:val="nil"/>
              <w:right w:val="single" w:sz="4" w:space="0" w:color="auto"/>
            </w:tcBorders>
            <w:noWrap/>
          </w:tcPr>
          <w:p w14:paraId="1B47AD81" w14:textId="1E797294" w:rsidR="009902B2" w:rsidRPr="009B6594" w:rsidRDefault="003E2A87" w:rsidP="009E3825">
            <w:pPr>
              <w:ind w:firstLine="0"/>
              <w:jc w:val="left"/>
              <w:rPr>
                <w:rFonts w:eastAsia="Times New Roman"/>
                <w:sz w:val="16"/>
                <w:szCs w:val="16"/>
                <w:lang w:eastAsia="en-AU"/>
              </w:rPr>
            </w:pPr>
            <w:r>
              <w:rPr>
                <w:rFonts w:eastAsia="Times New Roman"/>
                <w:sz w:val="16"/>
                <w:szCs w:val="16"/>
                <w:lang w:eastAsia="en-AU"/>
              </w:rPr>
              <w:t>Emptying of improved OSS</w:t>
            </w:r>
            <w:r w:rsidR="009902B2" w:rsidRPr="009B6594">
              <w:rPr>
                <w:rFonts w:eastAsia="Times New Roman"/>
                <w:sz w:val="16"/>
                <w:szCs w:val="16"/>
                <w:lang w:eastAsia="en-AU"/>
              </w:rPr>
              <w:t xml:space="preserve"> </w:t>
            </w:r>
            <w:r>
              <w:rPr>
                <w:rFonts w:eastAsia="Times New Roman"/>
                <w:sz w:val="16"/>
                <w:szCs w:val="16"/>
                <w:lang w:eastAsia="en-AU"/>
              </w:rPr>
              <w:t xml:space="preserve">          </w:t>
            </w:r>
            <w:proofErr w:type="gramStart"/>
            <w:r>
              <w:rPr>
                <w:rFonts w:eastAsia="Times New Roman"/>
                <w:sz w:val="16"/>
                <w:szCs w:val="16"/>
                <w:lang w:eastAsia="en-AU"/>
              </w:rPr>
              <w:t xml:space="preserve">   </w:t>
            </w:r>
            <w:r w:rsidR="009902B2" w:rsidRPr="009B6594">
              <w:rPr>
                <w:rFonts w:eastAsia="Times New Roman"/>
                <w:b w:val="0"/>
                <w:bCs w:val="0"/>
                <w:sz w:val="16"/>
                <w:szCs w:val="16"/>
                <w:lang w:eastAsia="en-AU"/>
              </w:rPr>
              <w:t>(</w:t>
            </w:r>
            <w:proofErr w:type="gramEnd"/>
            <w:r>
              <w:rPr>
                <w:rFonts w:eastAsia="Times New Roman"/>
                <w:b w:val="0"/>
                <w:bCs w:val="0"/>
                <w:sz w:val="16"/>
                <w:szCs w:val="16"/>
                <w:lang w:eastAsia="en-AU"/>
              </w:rPr>
              <w:t xml:space="preserve">% </w:t>
            </w:r>
            <w:r w:rsidR="009902B2" w:rsidRPr="009B6594">
              <w:rPr>
                <w:rFonts w:eastAsia="Times New Roman"/>
                <w:b w:val="0"/>
                <w:bCs w:val="0"/>
                <w:sz w:val="16"/>
                <w:szCs w:val="16"/>
                <w:lang w:eastAsia="en-AU"/>
              </w:rPr>
              <w:t>of population)</w:t>
            </w:r>
          </w:p>
        </w:tc>
        <w:tc>
          <w:tcPr>
            <w:tcW w:w="1005" w:type="dxa"/>
            <w:tcBorders>
              <w:top w:val="single" w:sz="4" w:space="0" w:color="auto"/>
              <w:left w:val="single" w:sz="4" w:space="0" w:color="auto"/>
              <w:bottom w:val="nil"/>
            </w:tcBorders>
            <w:noWrap/>
            <w:vAlign w:val="bottom"/>
          </w:tcPr>
          <w:p w14:paraId="27D80169"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865" w:type="dxa"/>
            <w:tcBorders>
              <w:top w:val="single" w:sz="4" w:space="0" w:color="auto"/>
              <w:bottom w:val="nil"/>
            </w:tcBorders>
            <w:noWrap/>
            <w:vAlign w:val="bottom"/>
          </w:tcPr>
          <w:p w14:paraId="24BAE0EE"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564" w:type="dxa"/>
            <w:tcBorders>
              <w:top w:val="single" w:sz="4" w:space="0" w:color="auto"/>
              <w:bottom w:val="nil"/>
            </w:tcBorders>
            <w:noWrap/>
            <w:vAlign w:val="bottom"/>
          </w:tcPr>
          <w:p w14:paraId="3053BE63"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835" w:type="dxa"/>
            <w:tcBorders>
              <w:top w:val="single" w:sz="4" w:space="0" w:color="auto"/>
              <w:bottom w:val="nil"/>
            </w:tcBorders>
            <w:noWrap/>
            <w:vAlign w:val="bottom"/>
          </w:tcPr>
          <w:p w14:paraId="17BBB116"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715" w:type="dxa"/>
            <w:tcBorders>
              <w:top w:val="single" w:sz="4" w:space="0" w:color="auto"/>
              <w:bottom w:val="nil"/>
              <w:right w:val="single" w:sz="4" w:space="0" w:color="auto"/>
            </w:tcBorders>
            <w:noWrap/>
            <w:vAlign w:val="bottom"/>
          </w:tcPr>
          <w:p w14:paraId="168559A8"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685" w:type="dxa"/>
            <w:tcBorders>
              <w:top w:val="single" w:sz="4" w:space="0" w:color="auto"/>
              <w:left w:val="single" w:sz="4" w:space="0" w:color="auto"/>
              <w:bottom w:val="nil"/>
            </w:tcBorders>
            <w:vAlign w:val="bottom"/>
          </w:tcPr>
          <w:p w14:paraId="14CD5282"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495" w:type="dxa"/>
            <w:tcBorders>
              <w:top w:val="single" w:sz="4" w:space="0" w:color="auto"/>
              <w:bottom w:val="nil"/>
            </w:tcBorders>
            <w:vAlign w:val="bottom"/>
          </w:tcPr>
          <w:p w14:paraId="23E2FBDA"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655" w:type="dxa"/>
            <w:tcBorders>
              <w:top w:val="single" w:sz="4" w:space="0" w:color="auto"/>
              <w:bottom w:val="nil"/>
              <w:right w:val="single" w:sz="4" w:space="0" w:color="auto"/>
            </w:tcBorders>
            <w:vAlign w:val="bottom"/>
          </w:tcPr>
          <w:p w14:paraId="55E49DA1"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p>
        </w:tc>
        <w:tc>
          <w:tcPr>
            <w:tcW w:w="985" w:type="dxa"/>
            <w:tcBorders>
              <w:top w:val="single" w:sz="4" w:space="0" w:color="auto"/>
              <w:left w:val="single" w:sz="4" w:space="0" w:color="auto"/>
              <w:bottom w:val="nil"/>
            </w:tcBorders>
            <w:vAlign w:val="bottom"/>
          </w:tcPr>
          <w:p w14:paraId="3E80159C" w14:textId="77777777" w:rsidR="009902B2" w:rsidRPr="009B6594"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p>
        </w:tc>
      </w:tr>
      <w:tr w:rsidR="000E6FF4" w:rsidRPr="009B6594" w14:paraId="1113CF32" w14:textId="77777777" w:rsidTr="00613593">
        <w:trPr>
          <w:trHeight w:val="17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nil"/>
              <w:right w:val="single" w:sz="4" w:space="0" w:color="auto"/>
            </w:tcBorders>
            <w:noWrap/>
          </w:tcPr>
          <w:p w14:paraId="25951B27" w14:textId="77777777" w:rsidR="000E6FF4" w:rsidRPr="009B6594" w:rsidRDefault="000E6FF4" w:rsidP="000E6FF4">
            <w:pPr>
              <w:ind w:firstLine="0"/>
              <w:jc w:val="left"/>
              <w:rPr>
                <w:rFonts w:eastAsia="Times New Roman"/>
                <w:b w:val="0"/>
                <w:bCs w:val="0"/>
                <w:sz w:val="16"/>
                <w:szCs w:val="16"/>
                <w:lang w:eastAsia="en-AU"/>
              </w:rPr>
            </w:pPr>
            <w:r w:rsidRPr="009B6594">
              <w:rPr>
                <w:rFonts w:eastAsia="Times New Roman"/>
                <w:b w:val="0"/>
                <w:bCs w:val="0"/>
                <w:sz w:val="16"/>
                <w:szCs w:val="16"/>
                <w:lang w:eastAsia="en-AU"/>
              </w:rPr>
              <w:t>Previously emptied</w:t>
            </w:r>
          </w:p>
        </w:tc>
        <w:tc>
          <w:tcPr>
            <w:tcW w:w="1005" w:type="dxa"/>
            <w:tcBorders>
              <w:top w:val="nil"/>
              <w:left w:val="single" w:sz="4" w:space="0" w:color="auto"/>
              <w:bottom w:val="nil"/>
            </w:tcBorders>
            <w:noWrap/>
          </w:tcPr>
          <w:p w14:paraId="643F5DB7" w14:textId="107B553C" w:rsidR="000E6FF4" w:rsidRPr="009B6594" w:rsidRDefault="000E6FF4" w:rsidP="000E6FF4">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0E6FF4">
              <w:rPr>
                <w:color w:val="000000"/>
                <w:sz w:val="16"/>
                <w:szCs w:val="16"/>
              </w:rPr>
              <w:t>32%</w:t>
            </w:r>
          </w:p>
        </w:tc>
        <w:tc>
          <w:tcPr>
            <w:tcW w:w="865" w:type="dxa"/>
            <w:tcBorders>
              <w:top w:val="nil"/>
              <w:bottom w:val="nil"/>
            </w:tcBorders>
            <w:noWrap/>
            <w:vAlign w:val="bottom"/>
          </w:tcPr>
          <w:p w14:paraId="6DFB184F" w14:textId="66819D83" w:rsidR="000E6FF4" w:rsidRPr="009B6594" w:rsidRDefault="000E6FF4" w:rsidP="000E6FF4">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0E6FF4">
              <w:rPr>
                <w:color w:val="000000"/>
                <w:sz w:val="16"/>
                <w:szCs w:val="16"/>
              </w:rPr>
              <w:t>6%</w:t>
            </w:r>
          </w:p>
        </w:tc>
        <w:tc>
          <w:tcPr>
            <w:tcW w:w="564" w:type="dxa"/>
            <w:tcBorders>
              <w:top w:val="nil"/>
              <w:bottom w:val="nil"/>
            </w:tcBorders>
            <w:noWrap/>
            <w:vAlign w:val="bottom"/>
          </w:tcPr>
          <w:p w14:paraId="54E07EF1" w14:textId="158485B5" w:rsidR="000E6FF4" w:rsidRPr="009B6594" w:rsidRDefault="000E6FF4" w:rsidP="000E6FF4">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0E6FF4">
              <w:rPr>
                <w:color w:val="000000"/>
                <w:sz w:val="16"/>
                <w:szCs w:val="16"/>
              </w:rPr>
              <w:t>13%</w:t>
            </w:r>
          </w:p>
        </w:tc>
        <w:tc>
          <w:tcPr>
            <w:tcW w:w="835" w:type="dxa"/>
            <w:tcBorders>
              <w:top w:val="nil"/>
              <w:bottom w:val="nil"/>
            </w:tcBorders>
            <w:noWrap/>
            <w:vAlign w:val="bottom"/>
          </w:tcPr>
          <w:p w14:paraId="4372C149" w14:textId="180A1F70" w:rsidR="000E6FF4" w:rsidRPr="009B6594" w:rsidRDefault="000E6FF4" w:rsidP="000E6FF4">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0E6FF4">
              <w:rPr>
                <w:color w:val="000000"/>
                <w:sz w:val="16"/>
                <w:szCs w:val="16"/>
              </w:rPr>
              <w:t>10%</w:t>
            </w:r>
          </w:p>
        </w:tc>
        <w:tc>
          <w:tcPr>
            <w:tcW w:w="715" w:type="dxa"/>
            <w:tcBorders>
              <w:top w:val="nil"/>
              <w:bottom w:val="nil"/>
              <w:right w:val="single" w:sz="4" w:space="0" w:color="auto"/>
            </w:tcBorders>
            <w:noWrap/>
            <w:vAlign w:val="bottom"/>
          </w:tcPr>
          <w:p w14:paraId="246DF047" w14:textId="5764C562" w:rsidR="000E6FF4" w:rsidRPr="009B6594" w:rsidRDefault="000E6FF4" w:rsidP="000E6FF4">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0E6FF4">
              <w:rPr>
                <w:color w:val="000000"/>
                <w:sz w:val="16"/>
                <w:szCs w:val="16"/>
              </w:rPr>
              <w:t>1%</w:t>
            </w:r>
          </w:p>
        </w:tc>
        <w:tc>
          <w:tcPr>
            <w:tcW w:w="685" w:type="dxa"/>
            <w:tcBorders>
              <w:top w:val="nil"/>
              <w:left w:val="single" w:sz="4" w:space="0" w:color="auto"/>
              <w:bottom w:val="nil"/>
            </w:tcBorders>
            <w:vAlign w:val="bottom"/>
          </w:tcPr>
          <w:p w14:paraId="28A796B5" w14:textId="6108CA47" w:rsidR="000E6FF4" w:rsidRPr="009B6594" w:rsidRDefault="000E6FF4" w:rsidP="000E6FF4">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w:t>
            </w:r>
          </w:p>
        </w:tc>
        <w:tc>
          <w:tcPr>
            <w:tcW w:w="495" w:type="dxa"/>
            <w:tcBorders>
              <w:top w:val="nil"/>
              <w:bottom w:val="nil"/>
            </w:tcBorders>
            <w:vAlign w:val="bottom"/>
          </w:tcPr>
          <w:p w14:paraId="404D5919" w14:textId="7A33083C" w:rsidR="000E6FF4" w:rsidRPr="009B6594" w:rsidRDefault="000E6FF4" w:rsidP="000E6FF4">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4%</w:t>
            </w:r>
          </w:p>
        </w:tc>
        <w:tc>
          <w:tcPr>
            <w:tcW w:w="655" w:type="dxa"/>
            <w:tcBorders>
              <w:top w:val="nil"/>
              <w:bottom w:val="nil"/>
              <w:right w:val="single" w:sz="4" w:space="0" w:color="auto"/>
            </w:tcBorders>
            <w:vAlign w:val="bottom"/>
          </w:tcPr>
          <w:p w14:paraId="725FE886" w14:textId="301C1BA9" w:rsidR="000E6FF4" w:rsidRPr="009B6594" w:rsidRDefault="000E6FF4" w:rsidP="000E6FF4">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10%</w:t>
            </w:r>
          </w:p>
        </w:tc>
        <w:tc>
          <w:tcPr>
            <w:tcW w:w="985" w:type="dxa"/>
            <w:tcBorders>
              <w:top w:val="nil"/>
              <w:left w:val="single" w:sz="4" w:space="0" w:color="auto"/>
              <w:bottom w:val="nil"/>
            </w:tcBorders>
            <w:vAlign w:val="bottom"/>
          </w:tcPr>
          <w:p w14:paraId="646851B7" w14:textId="0DEDF181" w:rsidR="000E6FF4" w:rsidRPr="009B6594" w:rsidRDefault="000E6FF4" w:rsidP="000E6FF4">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10%</w:t>
            </w:r>
          </w:p>
        </w:tc>
      </w:tr>
      <w:tr w:rsidR="000E6FF4" w:rsidRPr="009B6594" w14:paraId="7A807E3F" w14:textId="77777777" w:rsidTr="00613593">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410" w:type="dxa"/>
            <w:tcBorders>
              <w:top w:val="nil"/>
              <w:bottom w:val="nil"/>
              <w:right w:val="single" w:sz="4" w:space="0" w:color="auto"/>
            </w:tcBorders>
            <w:noWrap/>
          </w:tcPr>
          <w:p w14:paraId="4000725A" w14:textId="77777777" w:rsidR="000E6FF4" w:rsidRPr="009B6594" w:rsidRDefault="000E6FF4" w:rsidP="000E6FF4">
            <w:pPr>
              <w:ind w:firstLine="0"/>
              <w:jc w:val="left"/>
              <w:rPr>
                <w:rFonts w:eastAsia="Times New Roman"/>
                <w:b w:val="0"/>
                <w:bCs w:val="0"/>
                <w:sz w:val="16"/>
                <w:szCs w:val="16"/>
                <w:lang w:eastAsia="en-AU"/>
              </w:rPr>
            </w:pPr>
            <w:r w:rsidRPr="009B6594">
              <w:rPr>
                <w:rFonts w:eastAsia="Times New Roman"/>
                <w:b w:val="0"/>
                <w:bCs w:val="0"/>
                <w:sz w:val="16"/>
                <w:szCs w:val="16"/>
                <w:lang w:eastAsia="en-AU"/>
              </w:rPr>
              <w:t>Never emptied or don’t know</w:t>
            </w:r>
          </w:p>
        </w:tc>
        <w:tc>
          <w:tcPr>
            <w:tcW w:w="1005" w:type="dxa"/>
            <w:tcBorders>
              <w:top w:val="nil"/>
              <w:left w:val="single" w:sz="4" w:space="0" w:color="auto"/>
              <w:bottom w:val="nil"/>
            </w:tcBorders>
            <w:noWrap/>
          </w:tcPr>
          <w:p w14:paraId="6C2FC195" w14:textId="3CC590B0" w:rsidR="000E6FF4" w:rsidRPr="009B6594" w:rsidRDefault="000E6FF4" w:rsidP="000E6FF4">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0E6FF4">
              <w:rPr>
                <w:color w:val="000000"/>
                <w:sz w:val="16"/>
                <w:szCs w:val="16"/>
              </w:rPr>
              <w:t>5</w:t>
            </w:r>
            <w:r w:rsidR="003E2A87">
              <w:rPr>
                <w:color w:val="000000"/>
                <w:sz w:val="16"/>
                <w:szCs w:val="16"/>
              </w:rPr>
              <w:t>5</w:t>
            </w:r>
            <w:r w:rsidRPr="000E6FF4">
              <w:rPr>
                <w:color w:val="000000"/>
                <w:sz w:val="16"/>
                <w:szCs w:val="16"/>
              </w:rPr>
              <w:t>%</w:t>
            </w:r>
          </w:p>
        </w:tc>
        <w:tc>
          <w:tcPr>
            <w:tcW w:w="865" w:type="dxa"/>
            <w:tcBorders>
              <w:top w:val="nil"/>
              <w:bottom w:val="nil"/>
            </w:tcBorders>
            <w:noWrap/>
            <w:vAlign w:val="bottom"/>
          </w:tcPr>
          <w:p w14:paraId="7F2257A1" w14:textId="083AFBC7" w:rsidR="000E6FF4" w:rsidRPr="009B6594" w:rsidRDefault="000E6FF4" w:rsidP="000E6FF4">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0E6FF4">
              <w:rPr>
                <w:color w:val="000000"/>
                <w:sz w:val="16"/>
                <w:szCs w:val="16"/>
              </w:rPr>
              <w:t>69%</w:t>
            </w:r>
          </w:p>
        </w:tc>
        <w:tc>
          <w:tcPr>
            <w:tcW w:w="564" w:type="dxa"/>
            <w:tcBorders>
              <w:top w:val="nil"/>
              <w:bottom w:val="nil"/>
            </w:tcBorders>
            <w:noWrap/>
            <w:vAlign w:val="bottom"/>
          </w:tcPr>
          <w:p w14:paraId="6388A7E8" w14:textId="59D9C840" w:rsidR="000E6FF4" w:rsidRPr="009B6594" w:rsidRDefault="000E6FF4" w:rsidP="000E6FF4">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0E6FF4">
              <w:rPr>
                <w:color w:val="000000"/>
                <w:sz w:val="16"/>
                <w:szCs w:val="16"/>
              </w:rPr>
              <w:t>79%</w:t>
            </w:r>
          </w:p>
        </w:tc>
        <w:tc>
          <w:tcPr>
            <w:tcW w:w="835" w:type="dxa"/>
            <w:tcBorders>
              <w:top w:val="nil"/>
              <w:bottom w:val="nil"/>
            </w:tcBorders>
            <w:noWrap/>
            <w:vAlign w:val="bottom"/>
          </w:tcPr>
          <w:p w14:paraId="0C9E6931" w14:textId="12E4199E" w:rsidR="000E6FF4" w:rsidRPr="009B6594" w:rsidRDefault="000E6FF4" w:rsidP="000E6FF4">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0E6FF4">
              <w:rPr>
                <w:color w:val="000000"/>
                <w:sz w:val="16"/>
                <w:szCs w:val="16"/>
              </w:rPr>
              <w:t>66%</w:t>
            </w:r>
          </w:p>
        </w:tc>
        <w:tc>
          <w:tcPr>
            <w:tcW w:w="715" w:type="dxa"/>
            <w:tcBorders>
              <w:top w:val="nil"/>
              <w:bottom w:val="nil"/>
              <w:right w:val="single" w:sz="4" w:space="0" w:color="auto"/>
            </w:tcBorders>
            <w:noWrap/>
            <w:vAlign w:val="bottom"/>
          </w:tcPr>
          <w:p w14:paraId="34364495" w14:textId="49BF31F6" w:rsidR="000E6FF4" w:rsidRPr="009B6594" w:rsidRDefault="000E6FF4" w:rsidP="000E6FF4">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sidRPr="000E6FF4">
              <w:rPr>
                <w:color w:val="000000"/>
                <w:sz w:val="16"/>
                <w:szCs w:val="16"/>
              </w:rPr>
              <w:t>6</w:t>
            </w:r>
            <w:r w:rsidR="003E2A87">
              <w:rPr>
                <w:color w:val="000000"/>
                <w:sz w:val="16"/>
                <w:szCs w:val="16"/>
              </w:rPr>
              <w:t>3</w:t>
            </w:r>
            <w:r w:rsidRPr="000E6FF4">
              <w:rPr>
                <w:color w:val="000000"/>
                <w:sz w:val="16"/>
                <w:szCs w:val="16"/>
              </w:rPr>
              <w:t>%</w:t>
            </w:r>
          </w:p>
        </w:tc>
        <w:tc>
          <w:tcPr>
            <w:tcW w:w="685" w:type="dxa"/>
            <w:tcBorders>
              <w:top w:val="nil"/>
              <w:left w:val="single" w:sz="4" w:space="0" w:color="auto"/>
              <w:bottom w:val="nil"/>
            </w:tcBorders>
            <w:vAlign w:val="bottom"/>
          </w:tcPr>
          <w:p w14:paraId="20F1E26B" w14:textId="74487292" w:rsidR="000E6FF4" w:rsidRPr="009B6594" w:rsidRDefault="000E6FF4" w:rsidP="000E6FF4">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80%</w:t>
            </w:r>
          </w:p>
        </w:tc>
        <w:tc>
          <w:tcPr>
            <w:tcW w:w="495" w:type="dxa"/>
            <w:tcBorders>
              <w:top w:val="nil"/>
              <w:bottom w:val="nil"/>
            </w:tcBorders>
            <w:vAlign w:val="bottom"/>
          </w:tcPr>
          <w:p w14:paraId="7A87F7FD" w14:textId="02713D1C" w:rsidR="000E6FF4" w:rsidRPr="009B6594" w:rsidRDefault="000E6FF4" w:rsidP="000E6FF4">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40%</w:t>
            </w:r>
          </w:p>
        </w:tc>
        <w:tc>
          <w:tcPr>
            <w:tcW w:w="655" w:type="dxa"/>
            <w:tcBorders>
              <w:top w:val="nil"/>
              <w:bottom w:val="nil"/>
              <w:right w:val="single" w:sz="4" w:space="0" w:color="auto"/>
            </w:tcBorders>
            <w:vAlign w:val="bottom"/>
          </w:tcPr>
          <w:p w14:paraId="4D418BF0" w14:textId="0310171F" w:rsidR="000E6FF4" w:rsidRPr="009B6594" w:rsidRDefault="000E6FF4" w:rsidP="000E6FF4">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83%</w:t>
            </w:r>
          </w:p>
        </w:tc>
        <w:tc>
          <w:tcPr>
            <w:tcW w:w="985" w:type="dxa"/>
            <w:tcBorders>
              <w:top w:val="nil"/>
              <w:left w:val="single" w:sz="4" w:space="0" w:color="auto"/>
              <w:bottom w:val="nil"/>
            </w:tcBorders>
            <w:vAlign w:val="bottom"/>
          </w:tcPr>
          <w:p w14:paraId="66A246BC" w14:textId="25F6C239" w:rsidR="000E6FF4" w:rsidRPr="009B6594" w:rsidRDefault="000E6FF4" w:rsidP="000E6FF4">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67%</w:t>
            </w:r>
          </w:p>
        </w:tc>
      </w:tr>
      <w:tr w:rsidR="000E6FF4" w:rsidRPr="009B6594" w14:paraId="047173B8" w14:textId="77777777" w:rsidTr="00613593">
        <w:trPr>
          <w:trHeight w:val="170"/>
        </w:trPr>
        <w:tc>
          <w:tcPr>
            <w:cnfStyle w:val="001000000000" w:firstRow="0" w:lastRow="0" w:firstColumn="1" w:lastColumn="0" w:oddVBand="0" w:evenVBand="0" w:oddHBand="0" w:evenHBand="0" w:firstRowFirstColumn="0" w:firstRowLastColumn="0" w:lastRowFirstColumn="0" w:lastRowLastColumn="0"/>
            <w:tcW w:w="2410" w:type="dxa"/>
            <w:tcBorders>
              <w:top w:val="nil"/>
              <w:right w:val="single" w:sz="4" w:space="0" w:color="auto"/>
            </w:tcBorders>
            <w:noWrap/>
          </w:tcPr>
          <w:p w14:paraId="2E7842EE" w14:textId="77777777" w:rsidR="000E6FF4" w:rsidRPr="009B6594" w:rsidRDefault="000E6FF4" w:rsidP="000E6FF4">
            <w:pPr>
              <w:ind w:firstLine="0"/>
              <w:jc w:val="left"/>
              <w:rPr>
                <w:rFonts w:eastAsia="Times New Roman"/>
                <w:b w:val="0"/>
                <w:bCs w:val="0"/>
                <w:sz w:val="16"/>
                <w:szCs w:val="16"/>
                <w:lang w:eastAsia="en-AU"/>
              </w:rPr>
            </w:pPr>
            <w:r w:rsidRPr="009B6594">
              <w:rPr>
                <w:rFonts w:eastAsia="Times New Roman"/>
                <w:b w:val="0"/>
                <w:bCs w:val="0"/>
                <w:sz w:val="16"/>
                <w:szCs w:val="16"/>
                <w:lang w:eastAsia="en-AU"/>
              </w:rPr>
              <w:t>Built a new pit</w:t>
            </w:r>
          </w:p>
        </w:tc>
        <w:tc>
          <w:tcPr>
            <w:tcW w:w="1005" w:type="dxa"/>
            <w:tcBorders>
              <w:top w:val="nil"/>
              <w:left w:val="single" w:sz="4" w:space="0" w:color="auto"/>
            </w:tcBorders>
            <w:noWrap/>
          </w:tcPr>
          <w:p w14:paraId="56AC6AAB" w14:textId="4088202B" w:rsidR="000E6FF4" w:rsidRPr="009B6594" w:rsidRDefault="000E6FF4" w:rsidP="000E6FF4">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0E6FF4">
              <w:rPr>
                <w:color w:val="000000"/>
                <w:sz w:val="16"/>
                <w:szCs w:val="16"/>
              </w:rPr>
              <w:t>1%</w:t>
            </w:r>
          </w:p>
        </w:tc>
        <w:tc>
          <w:tcPr>
            <w:tcW w:w="865" w:type="dxa"/>
            <w:tcBorders>
              <w:top w:val="nil"/>
            </w:tcBorders>
            <w:noWrap/>
            <w:vAlign w:val="bottom"/>
          </w:tcPr>
          <w:p w14:paraId="2F850387" w14:textId="4146E278" w:rsidR="000E6FF4" w:rsidRPr="009B6594" w:rsidRDefault="000E6FF4" w:rsidP="000E6FF4">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0E6FF4">
              <w:rPr>
                <w:color w:val="000000"/>
                <w:sz w:val="16"/>
                <w:szCs w:val="16"/>
              </w:rPr>
              <w:t>2%</w:t>
            </w:r>
          </w:p>
        </w:tc>
        <w:tc>
          <w:tcPr>
            <w:tcW w:w="564" w:type="dxa"/>
            <w:tcBorders>
              <w:top w:val="nil"/>
            </w:tcBorders>
            <w:noWrap/>
            <w:vAlign w:val="bottom"/>
          </w:tcPr>
          <w:p w14:paraId="1CE530FB" w14:textId="576AEF0F" w:rsidR="000E6FF4" w:rsidRPr="009B6594" w:rsidRDefault="000E6FF4" w:rsidP="000E6FF4">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0E6FF4">
              <w:rPr>
                <w:color w:val="000000"/>
                <w:sz w:val="16"/>
                <w:szCs w:val="16"/>
              </w:rPr>
              <w:t>1%</w:t>
            </w:r>
          </w:p>
        </w:tc>
        <w:tc>
          <w:tcPr>
            <w:tcW w:w="835" w:type="dxa"/>
            <w:tcBorders>
              <w:top w:val="nil"/>
            </w:tcBorders>
            <w:noWrap/>
            <w:vAlign w:val="bottom"/>
          </w:tcPr>
          <w:p w14:paraId="1F94C5FB" w14:textId="3C61E7A5" w:rsidR="000E6FF4" w:rsidRPr="009B6594" w:rsidRDefault="000E6FF4" w:rsidP="000E6FF4">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0E6FF4">
              <w:rPr>
                <w:color w:val="000000"/>
                <w:sz w:val="16"/>
                <w:szCs w:val="16"/>
              </w:rPr>
              <w:t>5%</w:t>
            </w:r>
          </w:p>
        </w:tc>
        <w:tc>
          <w:tcPr>
            <w:tcW w:w="715" w:type="dxa"/>
            <w:tcBorders>
              <w:top w:val="nil"/>
              <w:right w:val="single" w:sz="4" w:space="0" w:color="auto"/>
            </w:tcBorders>
            <w:noWrap/>
            <w:vAlign w:val="bottom"/>
          </w:tcPr>
          <w:p w14:paraId="297BFBE3" w14:textId="13006C93" w:rsidR="000E6FF4" w:rsidRPr="009B6594" w:rsidRDefault="000E6FF4" w:rsidP="000E6FF4">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sidRPr="000E6FF4">
              <w:rPr>
                <w:color w:val="000000"/>
                <w:sz w:val="16"/>
                <w:szCs w:val="16"/>
              </w:rPr>
              <w:t>1%</w:t>
            </w:r>
          </w:p>
        </w:tc>
        <w:tc>
          <w:tcPr>
            <w:tcW w:w="685" w:type="dxa"/>
            <w:tcBorders>
              <w:top w:val="nil"/>
              <w:left w:val="single" w:sz="4" w:space="0" w:color="auto"/>
            </w:tcBorders>
            <w:vAlign w:val="bottom"/>
          </w:tcPr>
          <w:p w14:paraId="147AF4CE" w14:textId="7919D360" w:rsidR="000E6FF4" w:rsidRPr="009B6594" w:rsidRDefault="000E6FF4" w:rsidP="000E6FF4">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w:t>
            </w:r>
          </w:p>
        </w:tc>
        <w:tc>
          <w:tcPr>
            <w:tcW w:w="495" w:type="dxa"/>
            <w:tcBorders>
              <w:top w:val="nil"/>
            </w:tcBorders>
            <w:vAlign w:val="bottom"/>
          </w:tcPr>
          <w:p w14:paraId="4C0E454C" w14:textId="18328E0C" w:rsidR="000E6FF4" w:rsidRPr="009B6594" w:rsidRDefault="000E6FF4" w:rsidP="000E6FF4">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w:t>
            </w:r>
          </w:p>
        </w:tc>
        <w:tc>
          <w:tcPr>
            <w:tcW w:w="655" w:type="dxa"/>
            <w:tcBorders>
              <w:top w:val="nil"/>
              <w:right w:val="single" w:sz="4" w:space="0" w:color="auto"/>
            </w:tcBorders>
            <w:vAlign w:val="bottom"/>
          </w:tcPr>
          <w:p w14:paraId="5A8552DE" w14:textId="5BC3F98D" w:rsidR="000E6FF4" w:rsidRPr="009B6594" w:rsidRDefault="000E6FF4" w:rsidP="000E6FF4">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w:t>
            </w:r>
          </w:p>
        </w:tc>
        <w:tc>
          <w:tcPr>
            <w:tcW w:w="985" w:type="dxa"/>
            <w:tcBorders>
              <w:top w:val="nil"/>
              <w:left w:val="single" w:sz="4" w:space="0" w:color="auto"/>
            </w:tcBorders>
            <w:vAlign w:val="bottom"/>
          </w:tcPr>
          <w:p w14:paraId="47C8FBD2" w14:textId="53A14D1D" w:rsidR="000E6FF4" w:rsidRPr="009B6594" w:rsidRDefault="000E6FF4" w:rsidP="000E6FF4">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w:t>
            </w:r>
          </w:p>
        </w:tc>
      </w:tr>
    </w:tbl>
    <w:p w14:paraId="0F7117D0" w14:textId="77777777" w:rsidR="009902B2" w:rsidRDefault="009902B2" w:rsidP="009902B2"/>
    <w:p w14:paraId="07ACCB63" w14:textId="28A2E09E" w:rsidR="007D12EF" w:rsidRPr="007D12EF" w:rsidRDefault="007D12EF" w:rsidP="007D12EF">
      <w:pPr>
        <w:pStyle w:val="Els-caption"/>
        <w:spacing w:after="80" w:line="240" w:lineRule="auto"/>
        <w:rPr>
          <w:noProof/>
          <w:lang w:val="en-GB"/>
        </w:rPr>
      </w:pPr>
      <w:r w:rsidRPr="0006735D">
        <w:rPr>
          <w:noProof/>
          <w:lang w:val="en-GB"/>
        </w:rPr>
        <w:t>Table S</w:t>
      </w:r>
      <w:r>
        <w:rPr>
          <w:noProof/>
          <w:lang w:val="en-GB"/>
        </w:rPr>
        <w:t>2</w:t>
      </w:r>
      <w:r w:rsidRPr="0006735D">
        <w:rPr>
          <w:noProof/>
          <w:lang w:val="en-GB"/>
        </w:rPr>
        <w:t xml:space="preserve">. </w:t>
      </w:r>
      <w:r>
        <w:rPr>
          <w:noProof/>
          <w:lang w:val="en-GB"/>
        </w:rPr>
        <w:t xml:space="preserve">Type of improved sanitation </w:t>
      </w:r>
    </w:p>
    <w:tbl>
      <w:tblPr>
        <w:tblStyle w:val="PlainTable2"/>
        <w:tblW w:w="8646" w:type="dxa"/>
        <w:tblCellMar>
          <w:left w:w="57" w:type="dxa"/>
          <w:right w:w="57" w:type="dxa"/>
        </w:tblCellMar>
        <w:tblLook w:val="04A0" w:firstRow="1" w:lastRow="0" w:firstColumn="1" w:lastColumn="0" w:noHBand="0" w:noVBand="1"/>
      </w:tblPr>
      <w:tblGrid>
        <w:gridCol w:w="2268"/>
        <w:gridCol w:w="906"/>
        <w:gridCol w:w="781"/>
        <w:gridCol w:w="514"/>
        <w:gridCol w:w="755"/>
        <w:gridCol w:w="648"/>
        <w:gridCol w:w="657"/>
        <w:gridCol w:w="532"/>
        <w:gridCol w:w="630"/>
        <w:gridCol w:w="955"/>
      </w:tblGrid>
      <w:tr w:rsidR="007D12EF" w:rsidRPr="007D12EF" w14:paraId="78FC4955" w14:textId="422E7E2C" w:rsidTr="007D12EF">
        <w:trPr>
          <w:cnfStyle w:val="100000000000" w:firstRow="1" w:lastRow="0" w:firstColumn="0" w:lastColumn="0" w:oddVBand="0" w:evenVBand="0" w:oddHBand="0"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2268" w:type="dxa"/>
            <w:vMerge w:val="restart"/>
            <w:tcBorders>
              <w:right w:val="single" w:sz="4" w:space="0" w:color="auto"/>
            </w:tcBorders>
            <w:noWrap/>
            <w:vAlign w:val="bottom"/>
            <w:hideMark/>
          </w:tcPr>
          <w:p w14:paraId="32950EB5" w14:textId="1584BB6F" w:rsidR="007D12EF" w:rsidRPr="007D12EF" w:rsidRDefault="007D12EF" w:rsidP="007D12EF">
            <w:pPr>
              <w:ind w:firstLine="0"/>
              <w:jc w:val="left"/>
              <w:rPr>
                <w:sz w:val="16"/>
                <w:szCs w:val="16"/>
                <w:lang w:val="en-AU" w:eastAsia="en-AU"/>
              </w:rPr>
            </w:pPr>
            <w:r>
              <w:rPr>
                <w:sz w:val="16"/>
                <w:szCs w:val="16"/>
                <w:lang w:val="en-AU" w:eastAsia="en-AU"/>
              </w:rPr>
              <w:t>Type of improved sanitation</w:t>
            </w:r>
          </w:p>
        </w:tc>
        <w:tc>
          <w:tcPr>
            <w:tcW w:w="3604" w:type="dxa"/>
            <w:gridSpan w:val="5"/>
            <w:tcBorders>
              <w:top w:val="single" w:sz="4" w:space="0" w:color="7F7F7F" w:themeColor="text1" w:themeTint="80"/>
              <w:left w:val="single" w:sz="4" w:space="0" w:color="auto"/>
              <w:right w:val="single" w:sz="4" w:space="0" w:color="auto"/>
            </w:tcBorders>
            <w:noWrap/>
            <w:vAlign w:val="center"/>
            <w:hideMark/>
          </w:tcPr>
          <w:p w14:paraId="3E80209A" w14:textId="3AD016DC" w:rsidR="007D12EF" w:rsidRPr="007D12EF" w:rsidRDefault="007D12EF" w:rsidP="007D12EF">
            <w:pPr>
              <w:ind w:firstLine="0"/>
              <w:jc w:val="center"/>
              <w:cnfStyle w:val="100000000000" w:firstRow="1" w:lastRow="0" w:firstColumn="0" w:lastColumn="0" w:oddVBand="0" w:evenVBand="0" w:oddHBand="0" w:evenHBand="0" w:firstRowFirstColumn="0" w:firstRowLastColumn="0" w:lastRowFirstColumn="0" w:lastRowLastColumn="0"/>
              <w:rPr>
                <w:sz w:val="16"/>
                <w:szCs w:val="16"/>
                <w:lang w:val="en-AU" w:eastAsia="en-AU"/>
              </w:rPr>
            </w:pPr>
            <w:r w:rsidRPr="007D12EF">
              <w:rPr>
                <w:rFonts w:eastAsia="Times New Roman"/>
                <w:sz w:val="16"/>
                <w:szCs w:val="16"/>
                <w:lang w:eastAsia="en-AU"/>
              </w:rPr>
              <w:t>Urban</w:t>
            </w:r>
          </w:p>
        </w:tc>
        <w:tc>
          <w:tcPr>
            <w:tcW w:w="1819" w:type="dxa"/>
            <w:gridSpan w:val="3"/>
            <w:tcBorders>
              <w:top w:val="single" w:sz="4" w:space="0" w:color="7F7F7F" w:themeColor="text1" w:themeTint="80"/>
              <w:left w:val="single" w:sz="4" w:space="0" w:color="auto"/>
            </w:tcBorders>
            <w:noWrap/>
            <w:vAlign w:val="center"/>
            <w:hideMark/>
          </w:tcPr>
          <w:p w14:paraId="6C28EC40" w14:textId="5C09CDD0" w:rsidR="007D12EF" w:rsidRPr="007D12EF" w:rsidRDefault="007D12EF" w:rsidP="007D12EF">
            <w:pPr>
              <w:ind w:firstLine="0"/>
              <w:jc w:val="center"/>
              <w:cnfStyle w:val="100000000000" w:firstRow="1" w:lastRow="0" w:firstColumn="0" w:lastColumn="0" w:oddVBand="0" w:evenVBand="0" w:oddHBand="0" w:evenHBand="0" w:firstRowFirstColumn="0" w:firstRowLastColumn="0" w:lastRowFirstColumn="0" w:lastRowLastColumn="0"/>
              <w:rPr>
                <w:sz w:val="16"/>
                <w:szCs w:val="16"/>
                <w:lang w:val="en-AU" w:eastAsia="en-AU"/>
              </w:rPr>
            </w:pPr>
            <w:r w:rsidRPr="007D12EF">
              <w:rPr>
                <w:rFonts w:eastAsia="Times New Roman"/>
                <w:sz w:val="16"/>
                <w:szCs w:val="16"/>
                <w:lang w:eastAsia="en-AU"/>
              </w:rPr>
              <w:t>Rural</w:t>
            </w:r>
          </w:p>
        </w:tc>
        <w:tc>
          <w:tcPr>
            <w:tcW w:w="955" w:type="dxa"/>
            <w:vMerge w:val="restart"/>
            <w:tcBorders>
              <w:top w:val="single" w:sz="4" w:space="0" w:color="7F7F7F" w:themeColor="text1" w:themeTint="80"/>
              <w:left w:val="single" w:sz="4" w:space="0" w:color="auto"/>
            </w:tcBorders>
          </w:tcPr>
          <w:p w14:paraId="0CAB4743" w14:textId="4F021EE6" w:rsidR="007D12EF" w:rsidRPr="007D12EF" w:rsidRDefault="007D12EF" w:rsidP="007D12EF">
            <w:pPr>
              <w:ind w:firstLine="0"/>
              <w:jc w:val="center"/>
              <w:cnfStyle w:val="100000000000" w:firstRow="1" w:lastRow="0" w:firstColumn="0" w:lastColumn="0" w:oddVBand="0" w:evenVBand="0" w:oddHBand="0" w:evenHBand="0" w:firstRowFirstColumn="0" w:firstRowLastColumn="0" w:lastRowFirstColumn="0" w:lastRowLastColumn="0"/>
              <w:rPr>
                <w:rFonts w:eastAsia="Times New Roman"/>
                <w:sz w:val="16"/>
                <w:szCs w:val="16"/>
                <w:lang w:eastAsia="en-AU"/>
              </w:rPr>
            </w:pPr>
            <w:r w:rsidRPr="007D12EF">
              <w:rPr>
                <w:rFonts w:eastAsia="Times New Roman"/>
                <w:sz w:val="16"/>
                <w:szCs w:val="16"/>
                <w:lang w:eastAsia="en-AU"/>
              </w:rPr>
              <w:t>Average all countries</w:t>
            </w:r>
          </w:p>
        </w:tc>
      </w:tr>
      <w:tr w:rsidR="007D12EF" w:rsidRPr="007D12EF" w14:paraId="6EFD2F2B" w14:textId="21D990AF" w:rsidTr="007D12EF">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2268" w:type="dxa"/>
            <w:vMerge/>
            <w:tcBorders>
              <w:right w:val="single" w:sz="4" w:space="0" w:color="auto"/>
            </w:tcBorders>
            <w:noWrap/>
            <w:hideMark/>
          </w:tcPr>
          <w:p w14:paraId="01964C47" w14:textId="26303525" w:rsidR="007D12EF" w:rsidRPr="007D12EF" w:rsidRDefault="007D12EF" w:rsidP="007D12EF">
            <w:pPr>
              <w:rPr>
                <w:color w:val="000000"/>
                <w:sz w:val="16"/>
                <w:szCs w:val="16"/>
                <w:lang w:val="en-AU" w:eastAsia="en-AU"/>
              </w:rPr>
            </w:pPr>
          </w:p>
        </w:tc>
        <w:tc>
          <w:tcPr>
            <w:tcW w:w="906" w:type="dxa"/>
            <w:tcBorders>
              <w:left w:val="single" w:sz="4" w:space="0" w:color="auto"/>
            </w:tcBorders>
            <w:noWrap/>
            <w:hideMark/>
          </w:tcPr>
          <w:p w14:paraId="7DF8DFC9" w14:textId="661E96CC"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9B6594">
              <w:rPr>
                <w:rFonts w:eastAsia="Times New Roman"/>
                <w:b/>
                <w:bCs/>
                <w:sz w:val="16"/>
                <w:szCs w:val="16"/>
                <w:lang w:eastAsia="en-AU"/>
              </w:rPr>
              <w:t>Bangladesh</w:t>
            </w:r>
          </w:p>
        </w:tc>
        <w:tc>
          <w:tcPr>
            <w:tcW w:w="781" w:type="dxa"/>
            <w:noWrap/>
            <w:hideMark/>
          </w:tcPr>
          <w:p w14:paraId="4FAE115D" w14:textId="1B32E314"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9B6594">
              <w:rPr>
                <w:rFonts w:eastAsia="Times New Roman"/>
                <w:b/>
                <w:bCs/>
                <w:sz w:val="16"/>
                <w:szCs w:val="16"/>
                <w:lang w:eastAsia="en-AU"/>
              </w:rPr>
              <w:t>Indonesia</w:t>
            </w:r>
          </w:p>
        </w:tc>
        <w:tc>
          <w:tcPr>
            <w:tcW w:w="514" w:type="dxa"/>
            <w:noWrap/>
            <w:hideMark/>
          </w:tcPr>
          <w:p w14:paraId="63DCFF04" w14:textId="0ED40430"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9B6594">
              <w:rPr>
                <w:rFonts w:eastAsia="Times New Roman"/>
                <w:b/>
                <w:bCs/>
                <w:sz w:val="16"/>
                <w:szCs w:val="16"/>
                <w:lang w:eastAsia="en-AU"/>
              </w:rPr>
              <w:t>Nepal</w:t>
            </w:r>
          </w:p>
        </w:tc>
        <w:tc>
          <w:tcPr>
            <w:tcW w:w="755" w:type="dxa"/>
            <w:noWrap/>
            <w:hideMark/>
          </w:tcPr>
          <w:p w14:paraId="30301B50" w14:textId="0F225E5C"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9B6594">
              <w:rPr>
                <w:rFonts w:eastAsia="Times New Roman"/>
                <w:b/>
                <w:bCs/>
                <w:sz w:val="16"/>
                <w:szCs w:val="16"/>
                <w:lang w:eastAsia="en-AU"/>
              </w:rPr>
              <w:t>Tanzania</w:t>
            </w:r>
          </w:p>
        </w:tc>
        <w:tc>
          <w:tcPr>
            <w:tcW w:w="648" w:type="dxa"/>
            <w:tcBorders>
              <w:right w:val="single" w:sz="4" w:space="0" w:color="auto"/>
            </w:tcBorders>
            <w:noWrap/>
            <w:hideMark/>
          </w:tcPr>
          <w:p w14:paraId="4094A441" w14:textId="48444472"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9B6594">
              <w:rPr>
                <w:rFonts w:eastAsia="Times New Roman"/>
                <w:b/>
                <w:bCs/>
                <w:sz w:val="16"/>
                <w:szCs w:val="16"/>
                <w:lang w:eastAsia="en-AU"/>
              </w:rPr>
              <w:t>Zambia</w:t>
            </w:r>
          </w:p>
        </w:tc>
        <w:tc>
          <w:tcPr>
            <w:tcW w:w="657" w:type="dxa"/>
            <w:tcBorders>
              <w:left w:val="single" w:sz="4" w:space="0" w:color="auto"/>
            </w:tcBorders>
            <w:noWrap/>
            <w:hideMark/>
          </w:tcPr>
          <w:p w14:paraId="216E2370" w14:textId="002AC6B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9B6594">
              <w:rPr>
                <w:rFonts w:eastAsia="Times New Roman"/>
                <w:b/>
                <w:bCs/>
                <w:sz w:val="16"/>
                <w:szCs w:val="16"/>
                <w:lang w:eastAsia="en-AU"/>
              </w:rPr>
              <w:t>Bhutan</w:t>
            </w:r>
          </w:p>
        </w:tc>
        <w:tc>
          <w:tcPr>
            <w:tcW w:w="532" w:type="dxa"/>
            <w:noWrap/>
            <w:hideMark/>
          </w:tcPr>
          <w:p w14:paraId="195240A7" w14:textId="5C843FC9"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9B6594">
              <w:rPr>
                <w:rFonts w:eastAsia="Times New Roman"/>
                <w:b/>
                <w:bCs/>
                <w:sz w:val="16"/>
                <w:szCs w:val="16"/>
                <w:lang w:eastAsia="en-AU"/>
              </w:rPr>
              <w:t>Laos</w:t>
            </w:r>
          </w:p>
        </w:tc>
        <w:tc>
          <w:tcPr>
            <w:tcW w:w="630" w:type="dxa"/>
            <w:tcBorders>
              <w:right w:val="single" w:sz="4" w:space="0" w:color="auto"/>
            </w:tcBorders>
            <w:noWrap/>
            <w:hideMark/>
          </w:tcPr>
          <w:p w14:paraId="03870CA8" w14:textId="234E84F6"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9B6594">
              <w:rPr>
                <w:rFonts w:eastAsia="Times New Roman"/>
                <w:b/>
                <w:bCs/>
                <w:sz w:val="16"/>
                <w:szCs w:val="16"/>
                <w:lang w:eastAsia="en-AU"/>
              </w:rPr>
              <w:t>Nepal</w:t>
            </w:r>
          </w:p>
        </w:tc>
        <w:tc>
          <w:tcPr>
            <w:tcW w:w="955" w:type="dxa"/>
            <w:vMerge/>
            <w:tcBorders>
              <w:left w:val="single" w:sz="4" w:space="0" w:color="auto"/>
            </w:tcBorders>
          </w:tcPr>
          <w:p w14:paraId="32905E05" w14:textId="77777777" w:rsidR="007D12EF" w:rsidRPr="009B6594"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b/>
                <w:bCs/>
                <w:sz w:val="16"/>
                <w:szCs w:val="16"/>
                <w:lang w:eastAsia="en-AU"/>
              </w:rPr>
            </w:pPr>
          </w:p>
        </w:tc>
      </w:tr>
      <w:tr w:rsidR="007D12EF" w:rsidRPr="007D12EF" w14:paraId="7166AE81" w14:textId="6773B47D" w:rsidTr="007D12EF">
        <w:trPr>
          <w:trHeight w:val="113"/>
        </w:trPr>
        <w:tc>
          <w:tcPr>
            <w:cnfStyle w:val="001000000000" w:firstRow="0" w:lastRow="0" w:firstColumn="1" w:lastColumn="0" w:oddVBand="0" w:evenVBand="0" w:oddHBand="0" w:evenHBand="0" w:firstRowFirstColumn="0" w:firstRowLastColumn="0" w:lastRowFirstColumn="0" w:lastRowLastColumn="0"/>
            <w:tcW w:w="2268" w:type="dxa"/>
            <w:tcBorders>
              <w:right w:val="single" w:sz="4" w:space="0" w:color="auto"/>
            </w:tcBorders>
            <w:noWrap/>
            <w:hideMark/>
          </w:tcPr>
          <w:p w14:paraId="02076FEC" w14:textId="1EF5D7AB" w:rsidR="007D12EF" w:rsidRPr="007D12EF" w:rsidRDefault="007D12EF" w:rsidP="007D12EF">
            <w:pPr>
              <w:ind w:firstLine="0"/>
              <w:rPr>
                <w:color w:val="000000"/>
                <w:sz w:val="16"/>
                <w:szCs w:val="16"/>
                <w:lang w:val="en-AU" w:eastAsia="en-AU"/>
              </w:rPr>
            </w:pPr>
            <w:r w:rsidRPr="007D12EF">
              <w:rPr>
                <w:color w:val="000000"/>
                <w:sz w:val="16"/>
                <w:szCs w:val="16"/>
                <w:lang w:val="en-AU" w:eastAsia="en-AU"/>
              </w:rPr>
              <w:t>Direct pit</w:t>
            </w:r>
          </w:p>
        </w:tc>
        <w:tc>
          <w:tcPr>
            <w:tcW w:w="906" w:type="dxa"/>
            <w:tcBorders>
              <w:top w:val="single" w:sz="4" w:space="0" w:color="7F7F7F" w:themeColor="text1" w:themeTint="80"/>
              <w:left w:val="single" w:sz="4" w:space="0" w:color="auto"/>
              <w:bottom w:val="single" w:sz="4" w:space="0" w:color="7F7F7F" w:themeColor="text1" w:themeTint="80"/>
            </w:tcBorders>
            <w:noWrap/>
            <w:hideMark/>
          </w:tcPr>
          <w:p w14:paraId="725D6867"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6%</w:t>
            </w:r>
          </w:p>
        </w:tc>
        <w:tc>
          <w:tcPr>
            <w:tcW w:w="781" w:type="dxa"/>
            <w:noWrap/>
            <w:hideMark/>
          </w:tcPr>
          <w:p w14:paraId="047B360E"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4%</w:t>
            </w:r>
          </w:p>
        </w:tc>
        <w:tc>
          <w:tcPr>
            <w:tcW w:w="514" w:type="dxa"/>
            <w:noWrap/>
            <w:hideMark/>
          </w:tcPr>
          <w:p w14:paraId="05D55A3B"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2%</w:t>
            </w:r>
          </w:p>
        </w:tc>
        <w:tc>
          <w:tcPr>
            <w:tcW w:w="755" w:type="dxa"/>
            <w:noWrap/>
            <w:hideMark/>
          </w:tcPr>
          <w:p w14:paraId="64F3442D"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32%</w:t>
            </w:r>
          </w:p>
        </w:tc>
        <w:tc>
          <w:tcPr>
            <w:tcW w:w="648" w:type="dxa"/>
            <w:tcBorders>
              <w:right w:val="single" w:sz="4" w:space="0" w:color="auto"/>
            </w:tcBorders>
            <w:noWrap/>
            <w:hideMark/>
          </w:tcPr>
          <w:p w14:paraId="638B5BC5"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57%</w:t>
            </w:r>
          </w:p>
        </w:tc>
        <w:tc>
          <w:tcPr>
            <w:tcW w:w="657" w:type="dxa"/>
            <w:tcBorders>
              <w:top w:val="single" w:sz="4" w:space="0" w:color="7F7F7F" w:themeColor="text1" w:themeTint="80"/>
              <w:left w:val="single" w:sz="4" w:space="0" w:color="auto"/>
              <w:bottom w:val="single" w:sz="4" w:space="0" w:color="7F7F7F" w:themeColor="text1" w:themeTint="80"/>
            </w:tcBorders>
            <w:noWrap/>
            <w:hideMark/>
          </w:tcPr>
          <w:p w14:paraId="744C8435"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12%</w:t>
            </w:r>
          </w:p>
        </w:tc>
        <w:tc>
          <w:tcPr>
            <w:tcW w:w="532" w:type="dxa"/>
            <w:noWrap/>
            <w:hideMark/>
          </w:tcPr>
          <w:p w14:paraId="3678D7D2"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9%</w:t>
            </w:r>
          </w:p>
        </w:tc>
        <w:tc>
          <w:tcPr>
            <w:tcW w:w="630" w:type="dxa"/>
            <w:tcBorders>
              <w:right w:val="single" w:sz="4" w:space="0" w:color="auto"/>
            </w:tcBorders>
            <w:noWrap/>
            <w:hideMark/>
          </w:tcPr>
          <w:p w14:paraId="54FC62C9"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7%</w:t>
            </w:r>
          </w:p>
        </w:tc>
        <w:tc>
          <w:tcPr>
            <w:tcW w:w="955" w:type="dxa"/>
            <w:tcBorders>
              <w:top w:val="single" w:sz="4" w:space="0" w:color="7F7F7F" w:themeColor="text1" w:themeTint="80"/>
              <w:left w:val="single" w:sz="4" w:space="0" w:color="auto"/>
              <w:bottom w:val="single" w:sz="4" w:space="0" w:color="7F7F7F" w:themeColor="text1" w:themeTint="80"/>
            </w:tcBorders>
          </w:tcPr>
          <w:p w14:paraId="5CE014F9" w14:textId="27FA8325"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16%</w:t>
            </w:r>
          </w:p>
        </w:tc>
      </w:tr>
      <w:tr w:rsidR="007D12EF" w:rsidRPr="007D12EF" w14:paraId="4348EC51" w14:textId="1B916E13" w:rsidTr="007D12EF">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2268" w:type="dxa"/>
            <w:tcBorders>
              <w:right w:val="single" w:sz="4" w:space="0" w:color="auto"/>
            </w:tcBorders>
            <w:noWrap/>
            <w:hideMark/>
          </w:tcPr>
          <w:p w14:paraId="0B4183E0" w14:textId="3DB1CB06" w:rsidR="007D12EF" w:rsidRPr="007D12EF" w:rsidRDefault="007D12EF" w:rsidP="007D12EF">
            <w:pPr>
              <w:ind w:firstLine="0"/>
              <w:rPr>
                <w:b w:val="0"/>
                <w:bCs w:val="0"/>
                <w:color w:val="000000"/>
                <w:sz w:val="16"/>
                <w:szCs w:val="16"/>
                <w:lang w:val="en-AU" w:eastAsia="en-AU"/>
              </w:rPr>
            </w:pPr>
            <w:r w:rsidRPr="007D12EF">
              <w:rPr>
                <w:b w:val="0"/>
                <w:bCs w:val="0"/>
                <w:color w:val="000000"/>
                <w:sz w:val="16"/>
                <w:szCs w:val="16"/>
                <w:lang w:val="en-AU" w:eastAsia="en-AU"/>
              </w:rPr>
              <w:t>Off-set pit</w:t>
            </w:r>
          </w:p>
        </w:tc>
        <w:tc>
          <w:tcPr>
            <w:tcW w:w="906" w:type="dxa"/>
            <w:tcBorders>
              <w:left w:val="single" w:sz="4" w:space="0" w:color="auto"/>
            </w:tcBorders>
            <w:noWrap/>
            <w:hideMark/>
          </w:tcPr>
          <w:p w14:paraId="6B6CE956"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22%</w:t>
            </w:r>
          </w:p>
        </w:tc>
        <w:tc>
          <w:tcPr>
            <w:tcW w:w="781" w:type="dxa"/>
            <w:noWrap/>
            <w:hideMark/>
          </w:tcPr>
          <w:p w14:paraId="4C407497"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10%</w:t>
            </w:r>
          </w:p>
        </w:tc>
        <w:tc>
          <w:tcPr>
            <w:tcW w:w="514" w:type="dxa"/>
            <w:noWrap/>
            <w:hideMark/>
          </w:tcPr>
          <w:p w14:paraId="5FC59181"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51%</w:t>
            </w:r>
          </w:p>
        </w:tc>
        <w:tc>
          <w:tcPr>
            <w:tcW w:w="755" w:type="dxa"/>
            <w:noWrap/>
            <w:hideMark/>
          </w:tcPr>
          <w:p w14:paraId="396BFB19"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40%</w:t>
            </w:r>
          </w:p>
        </w:tc>
        <w:tc>
          <w:tcPr>
            <w:tcW w:w="648" w:type="dxa"/>
            <w:tcBorders>
              <w:right w:val="single" w:sz="4" w:space="0" w:color="auto"/>
            </w:tcBorders>
            <w:noWrap/>
            <w:hideMark/>
          </w:tcPr>
          <w:p w14:paraId="7E8CC3DF"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6%</w:t>
            </w:r>
          </w:p>
        </w:tc>
        <w:tc>
          <w:tcPr>
            <w:tcW w:w="657" w:type="dxa"/>
            <w:tcBorders>
              <w:left w:val="single" w:sz="4" w:space="0" w:color="auto"/>
            </w:tcBorders>
            <w:noWrap/>
            <w:hideMark/>
          </w:tcPr>
          <w:p w14:paraId="79434163"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71%</w:t>
            </w:r>
          </w:p>
        </w:tc>
        <w:tc>
          <w:tcPr>
            <w:tcW w:w="532" w:type="dxa"/>
            <w:noWrap/>
            <w:hideMark/>
          </w:tcPr>
          <w:p w14:paraId="24306B14"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29%</w:t>
            </w:r>
          </w:p>
        </w:tc>
        <w:tc>
          <w:tcPr>
            <w:tcW w:w="630" w:type="dxa"/>
            <w:tcBorders>
              <w:right w:val="single" w:sz="4" w:space="0" w:color="auto"/>
            </w:tcBorders>
            <w:noWrap/>
            <w:hideMark/>
          </w:tcPr>
          <w:p w14:paraId="70889855"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84%</w:t>
            </w:r>
          </w:p>
        </w:tc>
        <w:tc>
          <w:tcPr>
            <w:tcW w:w="955" w:type="dxa"/>
            <w:tcBorders>
              <w:left w:val="single" w:sz="4" w:space="0" w:color="auto"/>
            </w:tcBorders>
          </w:tcPr>
          <w:p w14:paraId="35388BAC" w14:textId="5085EF64"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39%</w:t>
            </w:r>
          </w:p>
        </w:tc>
      </w:tr>
      <w:tr w:rsidR="007D12EF" w:rsidRPr="007D12EF" w14:paraId="1AEAAAB0" w14:textId="555304DF" w:rsidTr="007D12EF">
        <w:trPr>
          <w:trHeight w:val="113"/>
        </w:trPr>
        <w:tc>
          <w:tcPr>
            <w:cnfStyle w:val="001000000000" w:firstRow="0" w:lastRow="0" w:firstColumn="1" w:lastColumn="0" w:oddVBand="0" w:evenVBand="0" w:oddHBand="0" w:evenHBand="0" w:firstRowFirstColumn="0" w:firstRowLastColumn="0" w:lastRowFirstColumn="0" w:lastRowLastColumn="0"/>
            <w:tcW w:w="2268" w:type="dxa"/>
            <w:tcBorders>
              <w:right w:val="single" w:sz="4" w:space="0" w:color="auto"/>
            </w:tcBorders>
            <w:noWrap/>
            <w:hideMark/>
          </w:tcPr>
          <w:p w14:paraId="5F9EA795" w14:textId="4139C0EC" w:rsidR="007D12EF" w:rsidRPr="007D12EF" w:rsidRDefault="007D12EF" w:rsidP="007D12EF">
            <w:pPr>
              <w:ind w:firstLine="0"/>
              <w:rPr>
                <w:b w:val="0"/>
                <w:bCs w:val="0"/>
                <w:color w:val="000000"/>
                <w:sz w:val="16"/>
                <w:szCs w:val="16"/>
                <w:lang w:val="en-AU" w:eastAsia="en-AU"/>
              </w:rPr>
            </w:pPr>
            <w:r w:rsidRPr="007D12EF">
              <w:rPr>
                <w:b w:val="0"/>
                <w:bCs w:val="0"/>
                <w:color w:val="000000"/>
                <w:sz w:val="16"/>
                <w:szCs w:val="16"/>
                <w:lang w:val="en-AU" w:eastAsia="en-AU"/>
              </w:rPr>
              <w:t>Double (alternating) off-set pit</w:t>
            </w:r>
          </w:p>
        </w:tc>
        <w:tc>
          <w:tcPr>
            <w:tcW w:w="906" w:type="dxa"/>
            <w:tcBorders>
              <w:top w:val="single" w:sz="4" w:space="0" w:color="7F7F7F" w:themeColor="text1" w:themeTint="80"/>
              <w:left w:val="single" w:sz="4" w:space="0" w:color="auto"/>
              <w:bottom w:val="single" w:sz="4" w:space="0" w:color="7F7F7F" w:themeColor="text1" w:themeTint="80"/>
            </w:tcBorders>
            <w:noWrap/>
            <w:hideMark/>
          </w:tcPr>
          <w:p w14:paraId="648FD5E5"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5%</w:t>
            </w:r>
          </w:p>
        </w:tc>
        <w:tc>
          <w:tcPr>
            <w:tcW w:w="781" w:type="dxa"/>
            <w:noWrap/>
            <w:hideMark/>
          </w:tcPr>
          <w:p w14:paraId="7D0D9911"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514" w:type="dxa"/>
            <w:noWrap/>
            <w:hideMark/>
          </w:tcPr>
          <w:p w14:paraId="0DB60A14"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4%</w:t>
            </w:r>
          </w:p>
        </w:tc>
        <w:tc>
          <w:tcPr>
            <w:tcW w:w="755" w:type="dxa"/>
            <w:noWrap/>
            <w:hideMark/>
          </w:tcPr>
          <w:p w14:paraId="1BAD6022"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2%</w:t>
            </w:r>
          </w:p>
        </w:tc>
        <w:tc>
          <w:tcPr>
            <w:tcW w:w="648" w:type="dxa"/>
            <w:tcBorders>
              <w:right w:val="single" w:sz="4" w:space="0" w:color="auto"/>
            </w:tcBorders>
            <w:noWrap/>
            <w:hideMark/>
          </w:tcPr>
          <w:p w14:paraId="654DBB09"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w:t>
            </w:r>
          </w:p>
        </w:tc>
        <w:tc>
          <w:tcPr>
            <w:tcW w:w="657" w:type="dxa"/>
            <w:tcBorders>
              <w:top w:val="single" w:sz="4" w:space="0" w:color="7F7F7F" w:themeColor="text1" w:themeTint="80"/>
              <w:left w:val="single" w:sz="4" w:space="0" w:color="auto"/>
              <w:bottom w:val="single" w:sz="4" w:space="0" w:color="7F7F7F" w:themeColor="text1" w:themeTint="80"/>
            </w:tcBorders>
            <w:noWrap/>
            <w:hideMark/>
          </w:tcPr>
          <w:p w14:paraId="720D3B6E"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w:t>
            </w:r>
          </w:p>
        </w:tc>
        <w:tc>
          <w:tcPr>
            <w:tcW w:w="532" w:type="dxa"/>
            <w:noWrap/>
            <w:hideMark/>
          </w:tcPr>
          <w:p w14:paraId="00ADF223"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53%</w:t>
            </w:r>
          </w:p>
        </w:tc>
        <w:tc>
          <w:tcPr>
            <w:tcW w:w="630" w:type="dxa"/>
            <w:tcBorders>
              <w:right w:val="single" w:sz="4" w:space="0" w:color="auto"/>
            </w:tcBorders>
            <w:noWrap/>
            <w:hideMark/>
          </w:tcPr>
          <w:p w14:paraId="2C2ECFE7"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955" w:type="dxa"/>
            <w:tcBorders>
              <w:top w:val="single" w:sz="4" w:space="0" w:color="7F7F7F" w:themeColor="text1" w:themeTint="80"/>
              <w:left w:val="single" w:sz="4" w:space="0" w:color="auto"/>
              <w:bottom w:val="single" w:sz="4" w:space="0" w:color="7F7F7F" w:themeColor="text1" w:themeTint="80"/>
            </w:tcBorders>
          </w:tcPr>
          <w:p w14:paraId="6CEED279" w14:textId="3D3DBE13"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8%</w:t>
            </w:r>
          </w:p>
        </w:tc>
      </w:tr>
      <w:tr w:rsidR="007D12EF" w:rsidRPr="007D12EF" w14:paraId="6BBC45C8" w14:textId="210D68A4" w:rsidTr="007D12EF">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2268" w:type="dxa"/>
            <w:tcBorders>
              <w:right w:val="single" w:sz="4" w:space="0" w:color="auto"/>
            </w:tcBorders>
            <w:noWrap/>
            <w:hideMark/>
          </w:tcPr>
          <w:p w14:paraId="37A2D1C8" w14:textId="18BD8519" w:rsidR="007D12EF" w:rsidRPr="007D12EF" w:rsidRDefault="007D12EF" w:rsidP="007D12EF">
            <w:pPr>
              <w:ind w:firstLine="0"/>
              <w:rPr>
                <w:b w:val="0"/>
                <w:bCs w:val="0"/>
                <w:color w:val="000000"/>
                <w:sz w:val="16"/>
                <w:szCs w:val="16"/>
                <w:lang w:val="en-AU" w:eastAsia="en-AU"/>
              </w:rPr>
            </w:pPr>
            <w:r w:rsidRPr="007D12EF">
              <w:rPr>
                <w:b w:val="0"/>
                <w:bCs w:val="0"/>
                <w:color w:val="000000"/>
                <w:sz w:val="16"/>
                <w:szCs w:val="16"/>
                <w:lang w:val="en-AU" w:eastAsia="en-AU"/>
              </w:rPr>
              <w:t>Two (or more) sequential pits</w:t>
            </w:r>
          </w:p>
        </w:tc>
        <w:tc>
          <w:tcPr>
            <w:tcW w:w="906" w:type="dxa"/>
            <w:tcBorders>
              <w:left w:val="single" w:sz="4" w:space="0" w:color="auto"/>
            </w:tcBorders>
            <w:noWrap/>
            <w:hideMark/>
          </w:tcPr>
          <w:p w14:paraId="7C56AB73"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15%</w:t>
            </w:r>
          </w:p>
        </w:tc>
        <w:tc>
          <w:tcPr>
            <w:tcW w:w="781" w:type="dxa"/>
            <w:noWrap/>
            <w:hideMark/>
          </w:tcPr>
          <w:p w14:paraId="23FC4F5E"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514" w:type="dxa"/>
            <w:noWrap/>
            <w:hideMark/>
          </w:tcPr>
          <w:p w14:paraId="217D94E7"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w:t>
            </w:r>
          </w:p>
        </w:tc>
        <w:tc>
          <w:tcPr>
            <w:tcW w:w="755" w:type="dxa"/>
            <w:noWrap/>
            <w:hideMark/>
          </w:tcPr>
          <w:p w14:paraId="69C62DE5"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648" w:type="dxa"/>
            <w:tcBorders>
              <w:right w:val="single" w:sz="4" w:space="0" w:color="auto"/>
            </w:tcBorders>
            <w:noWrap/>
            <w:hideMark/>
          </w:tcPr>
          <w:p w14:paraId="72DB8B12"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657" w:type="dxa"/>
            <w:tcBorders>
              <w:left w:val="single" w:sz="4" w:space="0" w:color="auto"/>
            </w:tcBorders>
            <w:noWrap/>
            <w:hideMark/>
          </w:tcPr>
          <w:p w14:paraId="6B732C6B"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532" w:type="dxa"/>
            <w:noWrap/>
            <w:hideMark/>
          </w:tcPr>
          <w:p w14:paraId="3C7C00E1"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7%</w:t>
            </w:r>
          </w:p>
        </w:tc>
        <w:tc>
          <w:tcPr>
            <w:tcW w:w="630" w:type="dxa"/>
            <w:tcBorders>
              <w:right w:val="single" w:sz="4" w:space="0" w:color="auto"/>
            </w:tcBorders>
            <w:noWrap/>
            <w:hideMark/>
          </w:tcPr>
          <w:p w14:paraId="7C3A82E3"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w:t>
            </w:r>
          </w:p>
        </w:tc>
        <w:tc>
          <w:tcPr>
            <w:tcW w:w="955" w:type="dxa"/>
            <w:tcBorders>
              <w:left w:val="single" w:sz="4" w:space="0" w:color="auto"/>
            </w:tcBorders>
          </w:tcPr>
          <w:p w14:paraId="1A7418A6" w14:textId="04B1A43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3%</w:t>
            </w:r>
          </w:p>
        </w:tc>
      </w:tr>
      <w:tr w:rsidR="007D12EF" w:rsidRPr="007D12EF" w14:paraId="1E6B055B" w14:textId="72E24D34" w:rsidTr="007D12EF">
        <w:trPr>
          <w:trHeight w:val="113"/>
        </w:trPr>
        <w:tc>
          <w:tcPr>
            <w:cnfStyle w:val="001000000000" w:firstRow="0" w:lastRow="0" w:firstColumn="1" w:lastColumn="0" w:oddVBand="0" w:evenVBand="0" w:oddHBand="0" w:evenHBand="0" w:firstRowFirstColumn="0" w:firstRowLastColumn="0" w:lastRowFirstColumn="0" w:lastRowLastColumn="0"/>
            <w:tcW w:w="2268" w:type="dxa"/>
            <w:tcBorders>
              <w:right w:val="single" w:sz="4" w:space="0" w:color="auto"/>
            </w:tcBorders>
            <w:noWrap/>
            <w:hideMark/>
          </w:tcPr>
          <w:p w14:paraId="30CE0BA8" w14:textId="563C5346" w:rsidR="007D12EF" w:rsidRPr="007D12EF" w:rsidRDefault="007D12EF" w:rsidP="007D12EF">
            <w:pPr>
              <w:ind w:firstLine="0"/>
              <w:jc w:val="left"/>
              <w:rPr>
                <w:b w:val="0"/>
                <w:bCs w:val="0"/>
                <w:color w:val="000000"/>
                <w:sz w:val="16"/>
                <w:szCs w:val="16"/>
                <w:lang w:val="en-AU" w:eastAsia="en-AU"/>
              </w:rPr>
            </w:pPr>
            <w:r w:rsidRPr="007D12EF">
              <w:rPr>
                <w:b w:val="0"/>
                <w:bCs w:val="0"/>
                <w:color w:val="000000"/>
                <w:sz w:val="16"/>
                <w:szCs w:val="16"/>
                <w:lang w:val="en-AU" w:eastAsia="en-AU"/>
              </w:rPr>
              <w:t>Single compartment (for composting and UDTs)</w:t>
            </w:r>
          </w:p>
        </w:tc>
        <w:tc>
          <w:tcPr>
            <w:tcW w:w="906" w:type="dxa"/>
            <w:tcBorders>
              <w:top w:val="single" w:sz="4" w:space="0" w:color="7F7F7F" w:themeColor="text1" w:themeTint="80"/>
              <w:left w:val="single" w:sz="4" w:space="0" w:color="auto"/>
              <w:bottom w:val="single" w:sz="4" w:space="0" w:color="7F7F7F" w:themeColor="text1" w:themeTint="80"/>
            </w:tcBorders>
            <w:noWrap/>
            <w:hideMark/>
          </w:tcPr>
          <w:p w14:paraId="6BA20B90"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781" w:type="dxa"/>
            <w:noWrap/>
            <w:hideMark/>
          </w:tcPr>
          <w:p w14:paraId="42A283DB"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514" w:type="dxa"/>
            <w:noWrap/>
            <w:hideMark/>
          </w:tcPr>
          <w:p w14:paraId="6FA93BCD"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755" w:type="dxa"/>
            <w:noWrap/>
            <w:hideMark/>
          </w:tcPr>
          <w:p w14:paraId="4A68201B"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3%</w:t>
            </w:r>
          </w:p>
        </w:tc>
        <w:tc>
          <w:tcPr>
            <w:tcW w:w="648" w:type="dxa"/>
            <w:tcBorders>
              <w:right w:val="single" w:sz="4" w:space="0" w:color="auto"/>
            </w:tcBorders>
            <w:noWrap/>
            <w:hideMark/>
          </w:tcPr>
          <w:p w14:paraId="17A496BC"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w:t>
            </w:r>
          </w:p>
        </w:tc>
        <w:tc>
          <w:tcPr>
            <w:tcW w:w="657" w:type="dxa"/>
            <w:tcBorders>
              <w:top w:val="single" w:sz="4" w:space="0" w:color="7F7F7F" w:themeColor="text1" w:themeTint="80"/>
              <w:left w:val="single" w:sz="4" w:space="0" w:color="auto"/>
              <w:bottom w:val="single" w:sz="4" w:space="0" w:color="7F7F7F" w:themeColor="text1" w:themeTint="80"/>
            </w:tcBorders>
            <w:noWrap/>
            <w:hideMark/>
          </w:tcPr>
          <w:p w14:paraId="2037657E"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532" w:type="dxa"/>
            <w:noWrap/>
            <w:hideMark/>
          </w:tcPr>
          <w:p w14:paraId="083D5949"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630" w:type="dxa"/>
            <w:tcBorders>
              <w:right w:val="single" w:sz="4" w:space="0" w:color="auto"/>
            </w:tcBorders>
            <w:noWrap/>
            <w:hideMark/>
          </w:tcPr>
          <w:p w14:paraId="3496F613"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955" w:type="dxa"/>
            <w:tcBorders>
              <w:top w:val="single" w:sz="4" w:space="0" w:color="7F7F7F" w:themeColor="text1" w:themeTint="80"/>
              <w:left w:val="single" w:sz="4" w:space="0" w:color="auto"/>
              <w:bottom w:val="single" w:sz="4" w:space="0" w:color="7F7F7F" w:themeColor="text1" w:themeTint="80"/>
            </w:tcBorders>
          </w:tcPr>
          <w:p w14:paraId="6EB8A6DE" w14:textId="2DF58622"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r>
      <w:tr w:rsidR="007D12EF" w:rsidRPr="007D12EF" w14:paraId="73C4A9D4" w14:textId="3CE690E7" w:rsidTr="007D12EF">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2268" w:type="dxa"/>
            <w:tcBorders>
              <w:right w:val="single" w:sz="4" w:space="0" w:color="auto"/>
            </w:tcBorders>
            <w:noWrap/>
            <w:hideMark/>
          </w:tcPr>
          <w:p w14:paraId="0AB92E5B" w14:textId="1BB7D7DB" w:rsidR="007D12EF" w:rsidRPr="007D12EF" w:rsidRDefault="007D12EF" w:rsidP="007D12EF">
            <w:pPr>
              <w:ind w:firstLine="0"/>
              <w:rPr>
                <w:b w:val="0"/>
                <w:bCs w:val="0"/>
                <w:color w:val="000000"/>
                <w:sz w:val="16"/>
                <w:szCs w:val="16"/>
                <w:lang w:val="en-AU" w:eastAsia="en-AU"/>
              </w:rPr>
            </w:pPr>
            <w:proofErr w:type="gramStart"/>
            <w:r w:rsidRPr="007D12EF">
              <w:rPr>
                <w:b w:val="0"/>
                <w:bCs w:val="0"/>
                <w:color w:val="000000"/>
                <w:sz w:val="16"/>
                <w:szCs w:val="16"/>
                <w:lang w:val="en-AU" w:eastAsia="en-AU"/>
              </w:rPr>
              <w:t>Water tight</w:t>
            </w:r>
            <w:proofErr w:type="gramEnd"/>
            <w:r w:rsidRPr="007D12EF">
              <w:rPr>
                <w:b w:val="0"/>
                <w:bCs w:val="0"/>
                <w:color w:val="000000"/>
                <w:sz w:val="16"/>
                <w:szCs w:val="16"/>
                <w:lang w:val="en-AU" w:eastAsia="en-AU"/>
              </w:rPr>
              <w:t xml:space="preserve"> tank</w:t>
            </w:r>
          </w:p>
        </w:tc>
        <w:tc>
          <w:tcPr>
            <w:tcW w:w="906" w:type="dxa"/>
            <w:tcBorders>
              <w:left w:val="single" w:sz="4" w:space="0" w:color="auto"/>
            </w:tcBorders>
            <w:noWrap/>
            <w:hideMark/>
          </w:tcPr>
          <w:p w14:paraId="7D3418AB"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3%</w:t>
            </w:r>
          </w:p>
        </w:tc>
        <w:tc>
          <w:tcPr>
            <w:tcW w:w="781" w:type="dxa"/>
            <w:noWrap/>
            <w:hideMark/>
          </w:tcPr>
          <w:p w14:paraId="52A3607D"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w:t>
            </w:r>
          </w:p>
        </w:tc>
        <w:tc>
          <w:tcPr>
            <w:tcW w:w="514" w:type="dxa"/>
            <w:noWrap/>
            <w:hideMark/>
          </w:tcPr>
          <w:p w14:paraId="60B98BBA"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29%</w:t>
            </w:r>
          </w:p>
        </w:tc>
        <w:tc>
          <w:tcPr>
            <w:tcW w:w="755" w:type="dxa"/>
            <w:noWrap/>
            <w:hideMark/>
          </w:tcPr>
          <w:p w14:paraId="49324320"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2%</w:t>
            </w:r>
          </w:p>
        </w:tc>
        <w:tc>
          <w:tcPr>
            <w:tcW w:w="648" w:type="dxa"/>
            <w:tcBorders>
              <w:right w:val="single" w:sz="4" w:space="0" w:color="auto"/>
            </w:tcBorders>
            <w:noWrap/>
            <w:hideMark/>
          </w:tcPr>
          <w:p w14:paraId="2845F353"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657" w:type="dxa"/>
            <w:tcBorders>
              <w:left w:val="single" w:sz="4" w:space="0" w:color="auto"/>
            </w:tcBorders>
            <w:noWrap/>
            <w:hideMark/>
          </w:tcPr>
          <w:p w14:paraId="1E9482AF"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16%</w:t>
            </w:r>
          </w:p>
        </w:tc>
        <w:tc>
          <w:tcPr>
            <w:tcW w:w="532" w:type="dxa"/>
            <w:noWrap/>
            <w:hideMark/>
          </w:tcPr>
          <w:p w14:paraId="42662AA6"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w:t>
            </w:r>
          </w:p>
        </w:tc>
        <w:tc>
          <w:tcPr>
            <w:tcW w:w="630" w:type="dxa"/>
            <w:tcBorders>
              <w:right w:val="single" w:sz="4" w:space="0" w:color="auto"/>
            </w:tcBorders>
            <w:noWrap/>
            <w:hideMark/>
          </w:tcPr>
          <w:p w14:paraId="647EE92F"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7%</w:t>
            </w:r>
          </w:p>
        </w:tc>
        <w:tc>
          <w:tcPr>
            <w:tcW w:w="955" w:type="dxa"/>
            <w:tcBorders>
              <w:left w:val="single" w:sz="4" w:space="0" w:color="auto"/>
            </w:tcBorders>
          </w:tcPr>
          <w:p w14:paraId="7451CA4D" w14:textId="3F278A03"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7%</w:t>
            </w:r>
          </w:p>
        </w:tc>
      </w:tr>
      <w:tr w:rsidR="007D12EF" w:rsidRPr="007D12EF" w14:paraId="6AC50494" w14:textId="00CAEAC1" w:rsidTr="007D12EF">
        <w:trPr>
          <w:trHeight w:val="113"/>
        </w:trPr>
        <w:tc>
          <w:tcPr>
            <w:cnfStyle w:val="001000000000" w:firstRow="0" w:lastRow="0" w:firstColumn="1" w:lastColumn="0" w:oddVBand="0" w:evenVBand="0" w:oddHBand="0" w:evenHBand="0" w:firstRowFirstColumn="0" w:firstRowLastColumn="0" w:lastRowFirstColumn="0" w:lastRowLastColumn="0"/>
            <w:tcW w:w="2268" w:type="dxa"/>
            <w:tcBorders>
              <w:right w:val="single" w:sz="4" w:space="0" w:color="auto"/>
            </w:tcBorders>
            <w:noWrap/>
            <w:hideMark/>
          </w:tcPr>
          <w:p w14:paraId="5AB43096" w14:textId="5C292ED2" w:rsidR="007D12EF" w:rsidRPr="007D12EF" w:rsidRDefault="007D12EF" w:rsidP="007D12EF">
            <w:pPr>
              <w:ind w:firstLine="0"/>
              <w:rPr>
                <w:b w:val="0"/>
                <w:bCs w:val="0"/>
                <w:color w:val="000000"/>
                <w:sz w:val="16"/>
                <w:szCs w:val="16"/>
                <w:lang w:val="en-AU" w:eastAsia="en-AU"/>
              </w:rPr>
            </w:pPr>
            <w:r w:rsidRPr="007D12EF">
              <w:rPr>
                <w:b w:val="0"/>
                <w:bCs w:val="0"/>
                <w:color w:val="000000"/>
                <w:sz w:val="16"/>
                <w:szCs w:val="16"/>
                <w:lang w:val="en-AU" w:eastAsia="en-AU"/>
              </w:rPr>
              <w:t>Septic tank</w:t>
            </w:r>
          </w:p>
        </w:tc>
        <w:tc>
          <w:tcPr>
            <w:tcW w:w="906" w:type="dxa"/>
            <w:tcBorders>
              <w:top w:val="single" w:sz="4" w:space="0" w:color="7F7F7F" w:themeColor="text1" w:themeTint="80"/>
              <w:left w:val="single" w:sz="4" w:space="0" w:color="auto"/>
              <w:bottom w:val="single" w:sz="4" w:space="0" w:color="7F7F7F" w:themeColor="text1" w:themeTint="80"/>
            </w:tcBorders>
            <w:noWrap/>
            <w:hideMark/>
          </w:tcPr>
          <w:p w14:paraId="4DB8CD06"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47%</w:t>
            </w:r>
          </w:p>
        </w:tc>
        <w:tc>
          <w:tcPr>
            <w:tcW w:w="781" w:type="dxa"/>
            <w:noWrap/>
            <w:hideMark/>
          </w:tcPr>
          <w:p w14:paraId="459E338D"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79%</w:t>
            </w:r>
          </w:p>
        </w:tc>
        <w:tc>
          <w:tcPr>
            <w:tcW w:w="514" w:type="dxa"/>
            <w:noWrap/>
            <w:hideMark/>
          </w:tcPr>
          <w:p w14:paraId="612C6FED"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13%</w:t>
            </w:r>
          </w:p>
        </w:tc>
        <w:tc>
          <w:tcPr>
            <w:tcW w:w="755" w:type="dxa"/>
            <w:noWrap/>
            <w:hideMark/>
          </w:tcPr>
          <w:p w14:paraId="00CED0C9"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18%</w:t>
            </w:r>
          </w:p>
        </w:tc>
        <w:tc>
          <w:tcPr>
            <w:tcW w:w="648" w:type="dxa"/>
            <w:tcBorders>
              <w:right w:val="single" w:sz="4" w:space="0" w:color="auto"/>
            </w:tcBorders>
            <w:noWrap/>
            <w:hideMark/>
          </w:tcPr>
          <w:p w14:paraId="192C61E6"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21%</w:t>
            </w:r>
          </w:p>
        </w:tc>
        <w:tc>
          <w:tcPr>
            <w:tcW w:w="657" w:type="dxa"/>
            <w:tcBorders>
              <w:top w:val="single" w:sz="4" w:space="0" w:color="7F7F7F" w:themeColor="text1" w:themeTint="80"/>
              <w:left w:val="single" w:sz="4" w:space="0" w:color="auto"/>
              <w:bottom w:val="single" w:sz="4" w:space="0" w:color="7F7F7F" w:themeColor="text1" w:themeTint="80"/>
            </w:tcBorders>
            <w:noWrap/>
            <w:hideMark/>
          </w:tcPr>
          <w:p w14:paraId="56B474D8"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532" w:type="dxa"/>
            <w:noWrap/>
            <w:hideMark/>
          </w:tcPr>
          <w:p w14:paraId="63F361F7"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630" w:type="dxa"/>
            <w:tcBorders>
              <w:right w:val="single" w:sz="4" w:space="0" w:color="auto"/>
            </w:tcBorders>
            <w:noWrap/>
            <w:hideMark/>
          </w:tcPr>
          <w:p w14:paraId="0B021AA6"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w:t>
            </w:r>
          </w:p>
        </w:tc>
        <w:tc>
          <w:tcPr>
            <w:tcW w:w="955" w:type="dxa"/>
            <w:tcBorders>
              <w:top w:val="single" w:sz="4" w:space="0" w:color="7F7F7F" w:themeColor="text1" w:themeTint="80"/>
              <w:left w:val="single" w:sz="4" w:space="0" w:color="auto"/>
              <w:bottom w:val="single" w:sz="4" w:space="0" w:color="7F7F7F" w:themeColor="text1" w:themeTint="80"/>
            </w:tcBorders>
          </w:tcPr>
          <w:p w14:paraId="039CAE7B" w14:textId="6AE66FC0"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23%</w:t>
            </w:r>
          </w:p>
        </w:tc>
      </w:tr>
      <w:tr w:rsidR="007D12EF" w:rsidRPr="007D12EF" w14:paraId="465D3DAD" w14:textId="2CDE5949" w:rsidTr="007D12EF">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2268" w:type="dxa"/>
            <w:tcBorders>
              <w:right w:val="single" w:sz="4" w:space="0" w:color="auto"/>
            </w:tcBorders>
            <w:noWrap/>
            <w:hideMark/>
          </w:tcPr>
          <w:p w14:paraId="234D9D66" w14:textId="0C556A79" w:rsidR="007D12EF" w:rsidRPr="007D12EF" w:rsidRDefault="007D12EF" w:rsidP="007D12EF">
            <w:pPr>
              <w:ind w:firstLine="0"/>
              <w:rPr>
                <w:b w:val="0"/>
                <w:bCs w:val="0"/>
                <w:color w:val="000000"/>
                <w:sz w:val="16"/>
                <w:szCs w:val="16"/>
                <w:lang w:val="en-AU" w:eastAsia="en-AU"/>
              </w:rPr>
            </w:pPr>
            <w:r>
              <w:rPr>
                <w:b w:val="0"/>
                <w:bCs w:val="0"/>
                <w:color w:val="000000"/>
                <w:sz w:val="16"/>
                <w:szCs w:val="16"/>
                <w:lang w:val="en-AU" w:eastAsia="en-AU"/>
              </w:rPr>
              <w:t>C</w:t>
            </w:r>
            <w:r w:rsidRPr="007D12EF">
              <w:rPr>
                <w:b w:val="0"/>
                <w:bCs w:val="0"/>
                <w:color w:val="000000"/>
                <w:sz w:val="16"/>
                <w:szCs w:val="16"/>
                <w:lang w:val="en-AU" w:eastAsia="en-AU"/>
              </w:rPr>
              <w:t>ommunal septic tank</w:t>
            </w:r>
          </w:p>
        </w:tc>
        <w:tc>
          <w:tcPr>
            <w:tcW w:w="906" w:type="dxa"/>
            <w:tcBorders>
              <w:left w:val="single" w:sz="4" w:space="0" w:color="auto"/>
            </w:tcBorders>
            <w:noWrap/>
            <w:hideMark/>
          </w:tcPr>
          <w:p w14:paraId="739C20CD"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w:t>
            </w:r>
          </w:p>
        </w:tc>
        <w:tc>
          <w:tcPr>
            <w:tcW w:w="781" w:type="dxa"/>
            <w:noWrap/>
            <w:hideMark/>
          </w:tcPr>
          <w:p w14:paraId="47A35501"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6%</w:t>
            </w:r>
          </w:p>
        </w:tc>
        <w:tc>
          <w:tcPr>
            <w:tcW w:w="514" w:type="dxa"/>
            <w:noWrap/>
            <w:hideMark/>
          </w:tcPr>
          <w:p w14:paraId="6000DD01"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755" w:type="dxa"/>
            <w:noWrap/>
            <w:hideMark/>
          </w:tcPr>
          <w:p w14:paraId="1C2B60CF"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w:t>
            </w:r>
          </w:p>
        </w:tc>
        <w:tc>
          <w:tcPr>
            <w:tcW w:w="648" w:type="dxa"/>
            <w:tcBorders>
              <w:right w:val="single" w:sz="4" w:space="0" w:color="auto"/>
            </w:tcBorders>
            <w:noWrap/>
            <w:hideMark/>
          </w:tcPr>
          <w:p w14:paraId="472D98D3"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w:t>
            </w:r>
          </w:p>
        </w:tc>
        <w:tc>
          <w:tcPr>
            <w:tcW w:w="657" w:type="dxa"/>
            <w:tcBorders>
              <w:left w:val="single" w:sz="4" w:space="0" w:color="auto"/>
            </w:tcBorders>
            <w:noWrap/>
            <w:hideMark/>
          </w:tcPr>
          <w:p w14:paraId="3B4CB643"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532" w:type="dxa"/>
            <w:noWrap/>
            <w:hideMark/>
          </w:tcPr>
          <w:p w14:paraId="08F8F97E"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630" w:type="dxa"/>
            <w:tcBorders>
              <w:right w:val="single" w:sz="4" w:space="0" w:color="auto"/>
            </w:tcBorders>
            <w:noWrap/>
            <w:hideMark/>
          </w:tcPr>
          <w:p w14:paraId="5287FF62" w14:textId="77777777"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955" w:type="dxa"/>
            <w:tcBorders>
              <w:left w:val="single" w:sz="4" w:space="0" w:color="auto"/>
            </w:tcBorders>
          </w:tcPr>
          <w:p w14:paraId="6914181F" w14:textId="255A10B6" w:rsidR="007D12EF" w:rsidRPr="007D12EF" w:rsidRDefault="007D12EF" w:rsidP="007D12EF">
            <w:pPr>
              <w:ind w:firstLine="0"/>
              <w:jc w:val="center"/>
              <w:cnfStyle w:val="000000100000" w:firstRow="0" w:lastRow="0" w:firstColumn="0" w:lastColumn="0" w:oddVBand="0" w:evenVBand="0" w:oddHBand="1"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w:t>
            </w:r>
          </w:p>
        </w:tc>
      </w:tr>
      <w:tr w:rsidR="007D12EF" w:rsidRPr="007D12EF" w14:paraId="26262F04" w14:textId="42EE4C91" w:rsidTr="007D12EF">
        <w:trPr>
          <w:trHeight w:val="113"/>
        </w:trPr>
        <w:tc>
          <w:tcPr>
            <w:cnfStyle w:val="001000000000" w:firstRow="0" w:lastRow="0" w:firstColumn="1" w:lastColumn="0" w:oddVBand="0" w:evenVBand="0" w:oddHBand="0" w:evenHBand="0" w:firstRowFirstColumn="0" w:firstRowLastColumn="0" w:lastRowFirstColumn="0" w:lastRowLastColumn="0"/>
            <w:tcW w:w="2268" w:type="dxa"/>
            <w:tcBorders>
              <w:right w:val="single" w:sz="4" w:space="0" w:color="auto"/>
            </w:tcBorders>
            <w:noWrap/>
            <w:hideMark/>
          </w:tcPr>
          <w:p w14:paraId="0213DEFB" w14:textId="28C199A6" w:rsidR="007D12EF" w:rsidRPr="007D12EF" w:rsidRDefault="007D12EF" w:rsidP="007D12EF">
            <w:pPr>
              <w:ind w:firstLine="0"/>
              <w:rPr>
                <w:b w:val="0"/>
                <w:bCs w:val="0"/>
                <w:color w:val="000000"/>
                <w:sz w:val="16"/>
                <w:szCs w:val="16"/>
                <w:lang w:val="en-AU" w:eastAsia="en-AU"/>
              </w:rPr>
            </w:pPr>
            <w:r w:rsidRPr="007D12EF">
              <w:rPr>
                <w:b w:val="0"/>
                <w:bCs w:val="0"/>
                <w:color w:val="000000"/>
                <w:sz w:val="16"/>
                <w:szCs w:val="16"/>
                <w:lang w:val="en-AU" w:eastAsia="en-AU"/>
              </w:rPr>
              <w:t>Piped sewer or DEWATS</w:t>
            </w:r>
          </w:p>
        </w:tc>
        <w:tc>
          <w:tcPr>
            <w:tcW w:w="906" w:type="dxa"/>
            <w:tcBorders>
              <w:top w:val="single" w:sz="4" w:space="0" w:color="7F7F7F" w:themeColor="text1" w:themeTint="80"/>
              <w:left w:val="single" w:sz="4" w:space="0" w:color="auto"/>
              <w:bottom w:val="single" w:sz="4" w:space="0" w:color="7F7F7F" w:themeColor="text1" w:themeTint="80"/>
            </w:tcBorders>
            <w:noWrap/>
            <w:hideMark/>
          </w:tcPr>
          <w:p w14:paraId="4F5E0173"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781" w:type="dxa"/>
            <w:noWrap/>
            <w:hideMark/>
          </w:tcPr>
          <w:p w14:paraId="646A7072"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514" w:type="dxa"/>
            <w:noWrap/>
            <w:hideMark/>
          </w:tcPr>
          <w:p w14:paraId="6268A3D2"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755" w:type="dxa"/>
            <w:noWrap/>
            <w:hideMark/>
          </w:tcPr>
          <w:p w14:paraId="6361AA65"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2%</w:t>
            </w:r>
          </w:p>
        </w:tc>
        <w:tc>
          <w:tcPr>
            <w:tcW w:w="648" w:type="dxa"/>
            <w:tcBorders>
              <w:right w:val="single" w:sz="4" w:space="0" w:color="auto"/>
            </w:tcBorders>
            <w:noWrap/>
            <w:hideMark/>
          </w:tcPr>
          <w:p w14:paraId="34D2CF3E"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13%</w:t>
            </w:r>
          </w:p>
        </w:tc>
        <w:tc>
          <w:tcPr>
            <w:tcW w:w="657" w:type="dxa"/>
            <w:tcBorders>
              <w:top w:val="single" w:sz="4" w:space="0" w:color="7F7F7F" w:themeColor="text1" w:themeTint="80"/>
              <w:left w:val="single" w:sz="4" w:space="0" w:color="auto"/>
              <w:bottom w:val="single" w:sz="4" w:space="0" w:color="7F7F7F" w:themeColor="text1" w:themeTint="80"/>
            </w:tcBorders>
            <w:noWrap/>
            <w:hideMark/>
          </w:tcPr>
          <w:p w14:paraId="16653C3E"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532" w:type="dxa"/>
            <w:noWrap/>
            <w:hideMark/>
          </w:tcPr>
          <w:p w14:paraId="44C4CB46"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630" w:type="dxa"/>
            <w:tcBorders>
              <w:right w:val="single" w:sz="4" w:space="0" w:color="auto"/>
            </w:tcBorders>
            <w:noWrap/>
            <w:hideMark/>
          </w:tcPr>
          <w:p w14:paraId="4CB71179" w14:textId="77777777"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0%</w:t>
            </w:r>
          </w:p>
        </w:tc>
        <w:tc>
          <w:tcPr>
            <w:tcW w:w="955" w:type="dxa"/>
            <w:tcBorders>
              <w:top w:val="single" w:sz="4" w:space="0" w:color="7F7F7F" w:themeColor="text1" w:themeTint="80"/>
              <w:left w:val="single" w:sz="4" w:space="0" w:color="auto"/>
              <w:bottom w:val="single" w:sz="4" w:space="0" w:color="7F7F7F" w:themeColor="text1" w:themeTint="80"/>
            </w:tcBorders>
          </w:tcPr>
          <w:p w14:paraId="4AFC3D07" w14:textId="0B3FE89E" w:rsidR="007D12EF" w:rsidRPr="007D12EF" w:rsidRDefault="007D12EF" w:rsidP="007D12EF">
            <w:pPr>
              <w:ind w:firstLine="0"/>
              <w:jc w:val="center"/>
              <w:cnfStyle w:val="000000000000" w:firstRow="0" w:lastRow="0" w:firstColumn="0" w:lastColumn="0" w:oddVBand="0" w:evenVBand="0" w:oddHBand="0" w:evenHBand="0" w:firstRowFirstColumn="0" w:firstRowLastColumn="0" w:lastRowFirstColumn="0" w:lastRowLastColumn="0"/>
              <w:rPr>
                <w:color w:val="000000"/>
                <w:sz w:val="16"/>
                <w:szCs w:val="16"/>
                <w:lang w:val="en-AU" w:eastAsia="en-AU"/>
              </w:rPr>
            </w:pPr>
            <w:r w:rsidRPr="007D12EF">
              <w:rPr>
                <w:color w:val="000000"/>
                <w:sz w:val="16"/>
                <w:szCs w:val="16"/>
                <w:lang w:val="en-AU" w:eastAsia="en-AU"/>
              </w:rPr>
              <w:t>2%</w:t>
            </w:r>
          </w:p>
        </w:tc>
      </w:tr>
    </w:tbl>
    <w:p w14:paraId="3FB0FA4D" w14:textId="77777777" w:rsidR="007D12EF" w:rsidRPr="0006735D" w:rsidRDefault="007D12EF" w:rsidP="009902B2"/>
    <w:p w14:paraId="6943D25F" w14:textId="77777777" w:rsidR="00DE6E3D" w:rsidRDefault="00DE6E3D" w:rsidP="009902B2">
      <w:pPr>
        <w:pStyle w:val="Els-caption"/>
        <w:spacing w:after="80" w:line="240" w:lineRule="auto"/>
        <w:rPr>
          <w:noProof/>
          <w:lang w:val="en-GB"/>
        </w:rPr>
      </w:pPr>
    </w:p>
    <w:p w14:paraId="00AB425C" w14:textId="2AAA7B2A" w:rsidR="009902B2" w:rsidRPr="0006735D" w:rsidRDefault="009902B2" w:rsidP="009902B2">
      <w:pPr>
        <w:pStyle w:val="Els-caption"/>
        <w:spacing w:after="80" w:line="240" w:lineRule="auto"/>
        <w:rPr>
          <w:noProof/>
          <w:lang w:val="en-GB"/>
        </w:rPr>
      </w:pPr>
      <w:r w:rsidRPr="0006735D">
        <w:rPr>
          <w:noProof/>
          <w:lang w:val="en-GB"/>
        </w:rPr>
        <w:lastRenderedPageBreak/>
        <w:t>Table S</w:t>
      </w:r>
      <w:r w:rsidR="007D12EF">
        <w:rPr>
          <w:noProof/>
          <w:lang w:val="en-GB"/>
        </w:rPr>
        <w:t>3</w:t>
      </w:r>
      <w:r w:rsidRPr="0006735D">
        <w:rPr>
          <w:noProof/>
          <w:lang w:val="en-GB"/>
        </w:rPr>
        <w:t>. Key context variables for each country for improved on-site sanitation systems</w:t>
      </w:r>
    </w:p>
    <w:tbl>
      <w:tblPr>
        <w:tblStyle w:val="PlainTable2"/>
        <w:tblW w:w="8954" w:type="dxa"/>
        <w:tblLook w:val="04A0" w:firstRow="1" w:lastRow="0" w:firstColumn="1" w:lastColumn="0" w:noHBand="0" w:noVBand="1"/>
      </w:tblPr>
      <w:tblGrid>
        <w:gridCol w:w="2410"/>
        <w:gridCol w:w="1107"/>
        <w:gridCol w:w="967"/>
        <w:gridCol w:w="666"/>
        <w:gridCol w:w="937"/>
        <w:gridCol w:w="817"/>
        <w:gridCol w:w="787"/>
        <w:gridCol w:w="597"/>
        <w:gridCol w:w="666"/>
      </w:tblGrid>
      <w:tr w:rsidR="009902B2" w:rsidRPr="0006735D" w14:paraId="282DE509" w14:textId="77777777" w:rsidTr="009E3825">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7F7F7F" w:themeColor="text1" w:themeTint="80"/>
              <w:bottom w:val="nil"/>
            </w:tcBorders>
            <w:noWrap/>
            <w:hideMark/>
          </w:tcPr>
          <w:p w14:paraId="451D74F3" w14:textId="77777777" w:rsidR="009902B2" w:rsidRPr="0006735D" w:rsidRDefault="009902B2" w:rsidP="009E3825">
            <w:pPr>
              <w:ind w:firstLine="0"/>
              <w:jc w:val="left"/>
              <w:rPr>
                <w:rFonts w:eastAsia="Times New Roman"/>
                <w:sz w:val="18"/>
                <w:szCs w:val="18"/>
                <w:lang w:eastAsia="en-AU"/>
              </w:rPr>
            </w:pPr>
          </w:p>
        </w:tc>
        <w:tc>
          <w:tcPr>
            <w:tcW w:w="4494" w:type="dxa"/>
            <w:gridSpan w:val="5"/>
            <w:tcBorders>
              <w:right w:val="single" w:sz="4" w:space="0" w:color="auto"/>
            </w:tcBorders>
            <w:hideMark/>
          </w:tcPr>
          <w:p w14:paraId="161C6A98" w14:textId="77777777" w:rsidR="009902B2" w:rsidRPr="0006735D" w:rsidRDefault="009902B2" w:rsidP="009E3825">
            <w:pPr>
              <w:ind w:firstLine="0"/>
              <w:jc w:val="center"/>
              <w:cnfStyle w:val="100000000000" w:firstRow="1"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Urban</w:t>
            </w:r>
          </w:p>
        </w:tc>
        <w:tc>
          <w:tcPr>
            <w:tcW w:w="2050" w:type="dxa"/>
            <w:gridSpan w:val="3"/>
            <w:tcBorders>
              <w:top w:val="single" w:sz="4" w:space="0" w:color="7F7F7F" w:themeColor="text1" w:themeTint="80"/>
              <w:left w:val="single" w:sz="4" w:space="0" w:color="auto"/>
            </w:tcBorders>
          </w:tcPr>
          <w:p w14:paraId="5B31FFC4" w14:textId="77777777" w:rsidR="009902B2" w:rsidRPr="0006735D" w:rsidRDefault="009902B2" w:rsidP="009E3825">
            <w:pPr>
              <w:ind w:firstLine="0"/>
              <w:jc w:val="center"/>
              <w:cnfStyle w:val="100000000000" w:firstRow="1"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Rural</w:t>
            </w:r>
          </w:p>
        </w:tc>
      </w:tr>
      <w:tr w:rsidR="009902B2" w:rsidRPr="0006735D" w14:paraId="42EAB516" w14:textId="77777777" w:rsidTr="009E38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10" w:type="dxa"/>
            <w:tcBorders>
              <w:top w:val="nil"/>
            </w:tcBorders>
            <w:noWrap/>
            <w:hideMark/>
          </w:tcPr>
          <w:p w14:paraId="03B85427" w14:textId="77777777" w:rsidR="009902B2" w:rsidRPr="0006735D" w:rsidRDefault="009902B2" w:rsidP="009E3825">
            <w:pPr>
              <w:ind w:firstLine="0"/>
              <w:jc w:val="center"/>
              <w:rPr>
                <w:rFonts w:eastAsia="Times New Roman"/>
                <w:sz w:val="18"/>
                <w:szCs w:val="18"/>
                <w:lang w:eastAsia="en-AU"/>
              </w:rPr>
            </w:pPr>
          </w:p>
        </w:tc>
        <w:tc>
          <w:tcPr>
            <w:tcW w:w="1107" w:type="dxa"/>
            <w:hideMark/>
          </w:tcPr>
          <w:p w14:paraId="51811364"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b/>
                <w:bCs/>
                <w:sz w:val="18"/>
                <w:szCs w:val="18"/>
                <w:lang w:eastAsia="en-AU"/>
              </w:rPr>
            </w:pPr>
            <w:r w:rsidRPr="0006735D">
              <w:rPr>
                <w:rFonts w:eastAsia="Times New Roman"/>
                <w:b/>
                <w:bCs/>
                <w:sz w:val="18"/>
                <w:szCs w:val="18"/>
                <w:lang w:eastAsia="en-AU"/>
              </w:rPr>
              <w:t>Bangladesh</w:t>
            </w:r>
          </w:p>
        </w:tc>
        <w:tc>
          <w:tcPr>
            <w:tcW w:w="967" w:type="dxa"/>
            <w:hideMark/>
          </w:tcPr>
          <w:p w14:paraId="5FD1B825"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b/>
                <w:bCs/>
                <w:sz w:val="18"/>
                <w:szCs w:val="18"/>
                <w:lang w:eastAsia="en-AU"/>
              </w:rPr>
            </w:pPr>
            <w:r w:rsidRPr="0006735D">
              <w:rPr>
                <w:rFonts w:eastAsia="Times New Roman"/>
                <w:b/>
                <w:bCs/>
                <w:sz w:val="18"/>
                <w:szCs w:val="18"/>
                <w:lang w:eastAsia="en-AU"/>
              </w:rPr>
              <w:t>Indonesia</w:t>
            </w:r>
          </w:p>
        </w:tc>
        <w:tc>
          <w:tcPr>
            <w:tcW w:w="666" w:type="dxa"/>
            <w:hideMark/>
          </w:tcPr>
          <w:p w14:paraId="0B9254F6"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b/>
                <w:bCs/>
                <w:sz w:val="18"/>
                <w:szCs w:val="18"/>
                <w:lang w:eastAsia="en-AU"/>
              </w:rPr>
            </w:pPr>
            <w:r w:rsidRPr="0006735D">
              <w:rPr>
                <w:rFonts w:eastAsia="Times New Roman"/>
                <w:b/>
                <w:bCs/>
                <w:sz w:val="18"/>
                <w:szCs w:val="18"/>
                <w:lang w:eastAsia="en-AU"/>
              </w:rPr>
              <w:t>Nepal</w:t>
            </w:r>
          </w:p>
        </w:tc>
        <w:tc>
          <w:tcPr>
            <w:tcW w:w="937" w:type="dxa"/>
            <w:hideMark/>
          </w:tcPr>
          <w:p w14:paraId="07D21BF7"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b/>
                <w:bCs/>
                <w:sz w:val="18"/>
                <w:szCs w:val="18"/>
                <w:lang w:eastAsia="en-AU"/>
              </w:rPr>
            </w:pPr>
            <w:r w:rsidRPr="0006735D">
              <w:rPr>
                <w:rFonts w:eastAsia="Times New Roman"/>
                <w:b/>
                <w:bCs/>
                <w:sz w:val="18"/>
                <w:szCs w:val="18"/>
                <w:lang w:eastAsia="en-AU"/>
              </w:rPr>
              <w:t>Tanzania</w:t>
            </w:r>
          </w:p>
        </w:tc>
        <w:tc>
          <w:tcPr>
            <w:tcW w:w="817" w:type="dxa"/>
            <w:tcBorders>
              <w:right w:val="single" w:sz="4" w:space="0" w:color="auto"/>
            </w:tcBorders>
            <w:hideMark/>
          </w:tcPr>
          <w:p w14:paraId="228787DB"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b/>
                <w:bCs/>
                <w:sz w:val="18"/>
                <w:szCs w:val="18"/>
                <w:lang w:eastAsia="en-AU"/>
              </w:rPr>
            </w:pPr>
            <w:r w:rsidRPr="0006735D">
              <w:rPr>
                <w:rFonts w:eastAsia="Times New Roman"/>
                <w:b/>
                <w:bCs/>
                <w:sz w:val="18"/>
                <w:szCs w:val="18"/>
                <w:lang w:eastAsia="en-AU"/>
              </w:rPr>
              <w:t>Zambia</w:t>
            </w:r>
          </w:p>
        </w:tc>
        <w:tc>
          <w:tcPr>
            <w:tcW w:w="787" w:type="dxa"/>
            <w:tcBorders>
              <w:left w:val="single" w:sz="4" w:space="0" w:color="auto"/>
            </w:tcBorders>
          </w:tcPr>
          <w:p w14:paraId="4473AE15"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b/>
                <w:bCs/>
                <w:sz w:val="18"/>
                <w:szCs w:val="18"/>
                <w:lang w:eastAsia="en-AU"/>
              </w:rPr>
            </w:pPr>
            <w:r w:rsidRPr="0006735D">
              <w:rPr>
                <w:rFonts w:eastAsia="Times New Roman"/>
                <w:b/>
                <w:bCs/>
                <w:sz w:val="18"/>
                <w:szCs w:val="18"/>
                <w:lang w:eastAsia="en-AU"/>
              </w:rPr>
              <w:t>Bhutan</w:t>
            </w:r>
          </w:p>
        </w:tc>
        <w:tc>
          <w:tcPr>
            <w:tcW w:w="597" w:type="dxa"/>
          </w:tcPr>
          <w:p w14:paraId="24EA2715"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b/>
                <w:bCs/>
                <w:sz w:val="18"/>
                <w:szCs w:val="18"/>
                <w:lang w:eastAsia="en-AU"/>
              </w:rPr>
            </w:pPr>
            <w:r w:rsidRPr="0006735D">
              <w:rPr>
                <w:rFonts w:eastAsia="Times New Roman"/>
                <w:b/>
                <w:bCs/>
                <w:sz w:val="18"/>
                <w:szCs w:val="18"/>
                <w:lang w:eastAsia="en-AU"/>
              </w:rPr>
              <w:t>Laos</w:t>
            </w:r>
          </w:p>
        </w:tc>
        <w:tc>
          <w:tcPr>
            <w:tcW w:w="666" w:type="dxa"/>
          </w:tcPr>
          <w:p w14:paraId="45EA2719"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b/>
                <w:bCs/>
                <w:sz w:val="18"/>
                <w:szCs w:val="18"/>
                <w:lang w:eastAsia="en-AU"/>
              </w:rPr>
            </w:pPr>
            <w:r w:rsidRPr="0006735D">
              <w:rPr>
                <w:rFonts w:eastAsia="Times New Roman"/>
                <w:b/>
                <w:bCs/>
                <w:sz w:val="18"/>
                <w:szCs w:val="18"/>
                <w:lang w:eastAsia="en-AU"/>
              </w:rPr>
              <w:t>Nepal</w:t>
            </w:r>
          </w:p>
        </w:tc>
      </w:tr>
      <w:tr w:rsidR="009902B2" w:rsidRPr="0006735D" w14:paraId="5D52B35D" w14:textId="77777777" w:rsidTr="009E3825">
        <w:trPr>
          <w:trHeight w:val="20"/>
        </w:trPr>
        <w:tc>
          <w:tcPr>
            <w:cnfStyle w:val="001000000000" w:firstRow="0" w:lastRow="0" w:firstColumn="1" w:lastColumn="0" w:oddVBand="0" w:evenVBand="0" w:oddHBand="0" w:evenHBand="0" w:firstRowFirstColumn="0" w:firstRowLastColumn="0" w:lastRowFirstColumn="0" w:lastRowLastColumn="0"/>
            <w:tcW w:w="2410" w:type="dxa"/>
            <w:noWrap/>
            <w:hideMark/>
          </w:tcPr>
          <w:p w14:paraId="4131E003" w14:textId="77777777" w:rsidR="009902B2" w:rsidRPr="000E6FF4" w:rsidRDefault="009902B2" w:rsidP="009E3825">
            <w:pPr>
              <w:ind w:firstLine="0"/>
              <w:jc w:val="left"/>
              <w:rPr>
                <w:rFonts w:eastAsia="Times New Roman"/>
                <w:b w:val="0"/>
                <w:bCs w:val="0"/>
                <w:sz w:val="18"/>
                <w:szCs w:val="18"/>
                <w:lang w:eastAsia="en-AU"/>
              </w:rPr>
            </w:pPr>
            <w:r w:rsidRPr="000E6FF4">
              <w:rPr>
                <w:rFonts w:eastAsia="Times New Roman"/>
                <w:b w:val="0"/>
                <w:bCs w:val="0"/>
                <w:sz w:val="18"/>
                <w:szCs w:val="18"/>
                <w:lang w:eastAsia="en-AU"/>
              </w:rPr>
              <w:t>% Poor (Poorest and poor)</w:t>
            </w:r>
          </w:p>
        </w:tc>
        <w:tc>
          <w:tcPr>
            <w:tcW w:w="1107" w:type="dxa"/>
            <w:noWrap/>
            <w:vAlign w:val="center"/>
            <w:hideMark/>
          </w:tcPr>
          <w:p w14:paraId="316BB6D2"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32%</w:t>
            </w:r>
          </w:p>
        </w:tc>
        <w:tc>
          <w:tcPr>
            <w:tcW w:w="967" w:type="dxa"/>
            <w:noWrap/>
            <w:vAlign w:val="center"/>
            <w:hideMark/>
          </w:tcPr>
          <w:p w14:paraId="0C516711"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6%</w:t>
            </w:r>
          </w:p>
        </w:tc>
        <w:tc>
          <w:tcPr>
            <w:tcW w:w="666" w:type="dxa"/>
            <w:noWrap/>
            <w:vAlign w:val="center"/>
            <w:hideMark/>
          </w:tcPr>
          <w:p w14:paraId="29EBA34F"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6%</w:t>
            </w:r>
          </w:p>
        </w:tc>
        <w:tc>
          <w:tcPr>
            <w:tcW w:w="937" w:type="dxa"/>
            <w:noWrap/>
            <w:vAlign w:val="center"/>
            <w:hideMark/>
          </w:tcPr>
          <w:p w14:paraId="4FE4E703"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1%</w:t>
            </w:r>
          </w:p>
        </w:tc>
        <w:tc>
          <w:tcPr>
            <w:tcW w:w="817" w:type="dxa"/>
            <w:tcBorders>
              <w:right w:val="single" w:sz="4" w:space="0" w:color="auto"/>
            </w:tcBorders>
            <w:noWrap/>
            <w:vAlign w:val="center"/>
            <w:hideMark/>
          </w:tcPr>
          <w:p w14:paraId="1B7F4BB6"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35%</w:t>
            </w:r>
          </w:p>
        </w:tc>
        <w:tc>
          <w:tcPr>
            <w:tcW w:w="787" w:type="dxa"/>
            <w:tcBorders>
              <w:top w:val="single" w:sz="4" w:space="0" w:color="7F7F7F" w:themeColor="text1" w:themeTint="80"/>
              <w:left w:val="single" w:sz="4" w:space="0" w:color="auto"/>
              <w:bottom w:val="single" w:sz="4" w:space="0" w:color="7F7F7F" w:themeColor="text1" w:themeTint="80"/>
            </w:tcBorders>
            <w:vAlign w:val="center"/>
          </w:tcPr>
          <w:p w14:paraId="7D8854FD"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35%</w:t>
            </w:r>
          </w:p>
        </w:tc>
        <w:tc>
          <w:tcPr>
            <w:tcW w:w="597" w:type="dxa"/>
            <w:vAlign w:val="center"/>
          </w:tcPr>
          <w:p w14:paraId="72315FE0"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7%</w:t>
            </w:r>
          </w:p>
        </w:tc>
        <w:tc>
          <w:tcPr>
            <w:tcW w:w="666" w:type="dxa"/>
            <w:vAlign w:val="center"/>
          </w:tcPr>
          <w:p w14:paraId="6B37F8DA"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29%</w:t>
            </w:r>
          </w:p>
        </w:tc>
      </w:tr>
      <w:tr w:rsidR="009902B2" w:rsidRPr="0006735D" w14:paraId="008EA6D6" w14:textId="77777777" w:rsidTr="009E38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10" w:type="dxa"/>
            <w:noWrap/>
          </w:tcPr>
          <w:p w14:paraId="48B7CD7A" w14:textId="77777777" w:rsidR="009902B2" w:rsidRPr="000E6FF4" w:rsidRDefault="009902B2" w:rsidP="009E3825">
            <w:pPr>
              <w:ind w:firstLine="0"/>
              <w:jc w:val="left"/>
              <w:rPr>
                <w:rFonts w:eastAsia="Times New Roman"/>
                <w:b w:val="0"/>
                <w:bCs w:val="0"/>
                <w:sz w:val="18"/>
                <w:szCs w:val="18"/>
                <w:lang w:eastAsia="en-AU"/>
              </w:rPr>
            </w:pPr>
            <w:r w:rsidRPr="000E6FF4">
              <w:rPr>
                <w:rFonts w:eastAsia="Times New Roman"/>
                <w:b w:val="0"/>
                <w:bCs w:val="0"/>
                <w:sz w:val="18"/>
                <w:szCs w:val="18"/>
                <w:lang w:eastAsia="en-AU"/>
              </w:rPr>
              <w:t>% GW depth less than 5m</w:t>
            </w:r>
          </w:p>
        </w:tc>
        <w:tc>
          <w:tcPr>
            <w:tcW w:w="1107" w:type="dxa"/>
            <w:noWrap/>
            <w:vAlign w:val="bottom"/>
          </w:tcPr>
          <w:p w14:paraId="4E52A13A"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34%</w:t>
            </w:r>
          </w:p>
        </w:tc>
        <w:tc>
          <w:tcPr>
            <w:tcW w:w="967" w:type="dxa"/>
            <w:noWrap/>
            <w:vAlign w:val="bottom"/>
          </w:tcPr>
          <w:p w14:paraId="53001B17"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19%</w:t>
            </w:r>
          </w:p>
        </w:tc>
        <w:tc>
          <w:tcPr>
            <w:tcW w:w="666" w:type="dxa"/>
            <w:noWrap/>
            <w:vAlign w:val="bottom"/>
          </w:tcPr>
          <w:p w14:paraId="461C2635"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39%</w:t>
            </w:r>
          </w:p>
        </w:tc>
        <w:tc>
          <w:tcPr>
            <w:tcW w:w="937" w:type="dxa"/>
            <w:noWrap/>
            <w:vAlign w:val="bottom"/>
          </w:tcPr>
          <w:p w14:paraId="40F2ABD3"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92%</w:t>
            </w:r>
          </w:p>
        </w:tc>
        <w:tc>
          <w:tcPr>
            <w:tcW w:w="817" w:type="dxa"/>
            <w:tcBorders>
              <w:right w:val="single" w:sz="4" w:space="0" w:color="auto"/>
            </w:tcBorders>
            <w:noWrap/>
            <w:vAlign w:val="bottom"/>
          </w:tcPr>
          <w:p w14:paraId="38B69F0F"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41%</w:t>
            </w:r>
          </w:p>
        </w:tc>
        <w:tc>
          <w:tcPr>
            <w:tcW w:w="787" w:type="dxa"/>
            <w:tcBorders>
              <w:left w:val="single" w:sz="4" w:space="0" w:color="auto"/>
            </w:tcBorders>
            <w:vAlign w:val="bottom"/>
          </w:tcPr>
          <w:p w14:paraId="5100E162"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0%</w:t>
            </w:r>
          </w:p>
        </w:tc>
        <w:tc>
          <w:tcPr>
            <w:tcW w:w="597" w:type="dxa"/>
            <w:vAlign w:val="bottom"/>
          </w:tcPr>
          <w:p w14:paraId="29D34BC3"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67%</w:t>
            </w:r>
          </w:p>
        </w:tc>
        <w:tc>
          <w:tcPr>
            <w:tcW w:w="666" w:type="dxa"/>
            <w:vAlign w:val="bottom"/>
          </w:tcPr>
          <w:p w14:paraId="2A0E458B"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62%</w:t>
            </w:r>
          </w:p>
        </w:tc>
      </w:tr>
      <w:tr w:rsidR="009902B2" w:rsidRPr="0006735D" w14:paraId="40BB7C00" w14:textId="77777777" w:rsidTr="009E3825">
        <w:trPr>
          <w:trHeight w:val="20"/>
        </w:trPr>
        <w:tc>
          <w:tcPr>
            <w:cnfStyle w:val="001000000000" w:firstRow="0" w:lastRow="0" w:firstColumn="1" w:lastColumn="0" w:oddVBand="0" w:evenVBand="0" w:oddHBand="0" w:evenHBand="0" w:firstRowFirstColumn="0" w:firstRowLastColumn="0" w:lastRowFirstColumn="0" w:lastRowLastColumn="0"/>
            <w:tcW w:w="2410" w:type="dxa"/>
            <w:noWrap/>
            <w:hideMark/>
          </w:tcPr>
          <w:p w14:paraId="7BA32233" w14:textId="77777777" w:rsidR="009902B2" w:rsidRPr="000E6FF4" w:rsidRDefault="009902B2" w:rsidP="009E3825">
            <w:pPr>
              <w:ind w:firstLine="0"/>
              <w:jc w:val="left"/>
              <w:rPr>
                <w:rFonts w:eastAsia="Times New Roman"/>
                <w:b w:val="0"/>
                <w:bCs w:val="0"/>
                <w:sz w:val="18"/>
                <w:szCs w:val="18"/>
                <w:lang w:eastAsia="en-AU"/>
              </w:rPr>
            </w:pPr>
            <w:r w:rsidRPr="000E6FF4">
              <w:rPr>
                <w:rFonts w:eastAsia="Times New Roman"/>
                <w:b w:val="0"/>
                <w:bCs w:val="0"/>
                <w:sz w:val="18"/>
                <w:szCs w:val="18"/>
                <w:lang w:eastAsia="en-AU"/>
              </w:rPr>
              <w:t>% Dry containment (not water based/wet)</w:t>
            </w:r>
          </w:p>
        </w:tc>
        <w:tc>
          <w:tcPr>
            <w:tcW w:w="1107" w:type="dxa"/>
            <w:noWrap/>
            <w:vAlign w:val="center"/>
            <w:hideMark/>
          </w:tcPr>
          <w:p w14:paraId="3C640327"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5%</w:t>
            </w:r>
          </w:p>
        </w:tc>
        <w:tc>
          <w:tcPr>
            <w:tcW w:w="967" w:type="dxa"/>
            <w:noWrap/>
            <w:vAlign w:val="center"/>
            <w:hideMark/>
          </w:tcPr>
          <w:p w14:paraId="63D9C183"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0%</w:t>
            </w:r>
          </w:p>
        </w:tc>
        <w:tc>
          <w:tcPr>
            <w:tcW w:w="666" w:type="dxa"/>
            <w:noWrap/>
            <w:vAlign w:val="center"/>
            <w:hideMark/>
          </w:tcPr>
          <w:p w14:paraId="33E1B055"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1%</w:t>
            </w:r>
          </w:p>
        </w:tc>
        <w:tc>
          <w:tcPr>
            <w:tcW w:w="937" w:type="dxa"/>
            <w:noWrap/>
            <w:vAlign w:val="center"/>
            <w:hideMark/>
          </w:tcPr>
          <w:p w14:paraId="74367C60"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17%</w:t>
            </w:r>
          </w:p>
        </w:tc>
        <w:tc>
          <w:tcPr>
            <w:tcW w:w="817" w:type="dxa"/>
            <w:tcBorders>
              <w:right w:val="single" w:sz="4" w:space="0" w:color="auto"/>
            </w:tcBorders>
            <w:noWrap/>
            <w:vAlign w:val="center"/>
            <w:hideMark/>
          </w:tcPr>
          <w:p w14:paraId="694E645C"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62%</w:t>
            </w:r>
          </w:p>
        </w:tc>
        <w:tc>
          <w:tcPr>
            <w:tcW w:w="787" w:type="dxa"/>
            <w:tcBorders>
              <w:left w:val="single" w:sz="4" w:space="0" w:color="auto"/>
            </w:tcBorders>
            <w:vAlign w:val="center"/>
          </w:tcPr>
          <w:p w14:paraId="7F6D166D"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8%</w:t>
            </w:r>
          </w:p>
        </w:tc>
        <w:tc>
          <w:tcPr>
            <w:tcW w:w="597" w:type="dxa"/>
            <w:vAlign w:val="center"/>
          </w:tcPr>
          <w:p w14:paraId="17026137"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1%</w:t>
            </w:r>
          </w:p>
        </w:tc>
        <w:tc>
          <w:tcPr>
            <w:tcW w:w="666" w:type="dxa"/>
            <w:vAlign w:val="center"/>
          </w:tcPr>
          <w:p w14:paraId="51583A25"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1%</w:t>
            </w:r>
          </w:p>
        </w:tc>
      </w:tr>
      <w:tr w:rsidR="009902B2" w:rsidRPr="0006735D" w14:paraId="3A69E0CC" w14:textId="77777777" w:rsidTr="009E38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10" w:type="dxa"/>
            <w:noWrap/>
            <w:hideMark/>
          </w:tcPr>
          <w:p w14:paraId="7390EEAE" w14:textId="77777777" w:rsidR="009902B2" w:rsidRPr="000E6FF4" w:rsidRDefault="009902B2" w:rsidP="009E3825">
            <w:pPr>
              <w:ind w:firstLine="0"/>
              <w:jc w:val="left"/>
              <w:rPr>
                <w:rFonts w:eastAsia="Times New Roman"/>
                <w:b w:val="0"/>
                <w:bCs w:val="0"/>
                <w:sz w:val="18"/>
                <w:szCs w:val="18"/>
                <w:lang w:eastAsia="en-AU"/>
              </w:rPr>
            </w:pPr>
            <w:r w:rsidRPr="000E6FF4">
              <w:rPr>
                <w:rFonts w:eastAsia="Times New Roman"/>
                <w:b w:val="0"/>
                <w:bCs w:val="0"/>
                <w:sz w:val="18"/>
                <w:szCs w:val="18"/>
                <w:lang w:eastAsia="en-AU"/>
              </w:rPr>
              <w:t>% Pit (not tank)</w:t>
            </w:r>
          </w:p>
        </w:tc>
        <w:tc>
          <w:tcPr>
            <w:tcW w:w="1107" w:type="dxa"/>
            <w:noWrap/>
            <w:vAlign w:val="bottom"/>
          </w:tcPr>
          <w:p w14:paraId="1A216B85"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49%</w:t>
            </w:r>
          </w:p>
        </w:tc>
        <w:tc>
          <w:tcPr>
            <w:tcW w:w="967" w:type="dxa"/>
            <w:noWrap/>
            <w:vAlign w:val="bottom"/>
          </w:tcPr>
          <w:p w14:paraId="0F268CC9"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14%</w:t>
            </w:r>
          </w:p>
        </w:tc>
        <w:tc>
          <w:tcPr>
            <w:tcW w:w="666" w:type="dxa"/>
            <w:noWrap/>
            <w:vAlign w:val="bottom"/>
          </w:tcPr>
          <w:p w14:paraId="54F3A8BA"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59%</w:t>
            </w:r>
          </w:p>
        </w:tc>
        <w:tc>
          <w:tcPr>
            <w:tcW w:w="937" w:type="dxa"/>
            <w:noWrap/>
            <w:vAlign w:val="bottom"/>
          </w:tcPr>
          <w:p w14:paraId="229CB9C5"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79%</w:t>
            </w:r>
          </w:p>
        </w:tc>
        <w:tc>
          <w:tcPr>
            <w:tcW w:w="817" w:type="dxa"/>
            <w:tcBorders>
              <w:right w:val="single" w:sz="4" w:space="0" w:color="auto"/>
            </w:tcBorders>
            <w:noWrap/>
            <w:vAlign w:val="bottom"/>
          </w:tcPr>
          <w:p w14:paraId="718F7801"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74%</w:t>
            </w:r>
          </w:p>
        </w:tc>
        <w:tc>
          <w:tcPr>
            <w:tcW w:w="787" w:type="dxa"/>
            <w:tcBorders>
              <w:left w:val="single" w:sz="4" w:space="0" w:color="auto"/>
            </w:tcBorders>
            <w:vAlign w:val="bottom"/>
          </w:tcPr>
          <w:p w14:paraId="27FBBC78"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84%</w:t>
            </w:r>
          </w:p>
        </w:tc>
        <w:tc>
          <w:tcPr>
            <w:tcW w:w="597" w:type="dxa"/>
            <w:vAlign w:val="bottom"/>
          </w:tcPr>
          <w:p w14:paraId="7F7A160A"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98%</w:t>
            </w:r>
          </w:p>
        </w:tc>
        <w:tc>
          <w:tcPr>
            <w:tcW w:w="666" w:type="dxa"/>
            <w:vAlign w:val="bottom"/>
          </w:tcPr>
          <w:p w14:paraId="09AC84A8"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92%</w:t>
            </w:r>
          </w:p>
        </w:tc>
      </w:tr>
      <w:tr w:rsidR="009902B2" w:rsidRPr="0006735D" w14:paraId="02242F5F" w14:textId="77777777" w:rsidTr="009E3825">
        <w:trPr>
          <w:trHeight w:val="20"/>
        </w:trPr>
        <w:tc>
          <w:tcPr>
            <w:cnfStyle w:val="001000000000" w:firstRow="0" w:lastRow="0" w:firstColumn="1" w:lastColumn="0" w:oddVBand="0" w:evenVBand="0" w:oddHBand="0" w:evenHBand="0" w:firstRowFirstColumn="0" w:firstRowLastColumn="0" w:lastRowFirstColumn="0" w:lastRowLastColumn="0"/>
            <w:tcW w:w="2410" w:type="dxa"/>
            <w:noWrap/>
          </w:tcPr>
          <w:p w14:paraId="0AE1BBB1" w14:textId="77777777" w:rsidR="009902B2" w:rsidRPr="000E6FF4" w:rsidRDefault="009902B2" w:rsidP="009E3825">
            <w:pPr>
              <w:ind w:firstLine="0"/>
              <w:jc w:val="left"/>
              <w:rPr>
                <w:rFonts w:eastAsia="Times New Roman"/>
                <w:b w:val="0"/>
                <w:bCs w:val="0"/>
                <w:sz w:val="18"/>
                <w:szCs w:val="18"/>
                <w:lang w:eastAsia="en-AU"/>
              </w:rPr>
            </w:pPr>
            <w:r w:rsidRPr="000E6FF4">
              <w:rPr>
                <w:rFonts w:eastAsia="Times New Roman"/>
                <w:b w:val="0"/>
                <w:bCs w:val="0"/>
                <w:sz w:val="18"/>
                <w:szCs w:val="18"/>
                <w:lang w:eastAsia="en-AU"/>
              </w:rPr>
              <w:t>% Age toilet more than 5 years</w:t>
            </w:r>
          </w:p>
        </w:tc>
        <w:tc>
          <w:tcPr>
            <w:tcW w:w="1107" w:type="dxa"/>
            <w:noWrap/>
            <w:vAlign w:val="bottom"/>
          </w:tcPr>
          <w:p w14:paraId="10EA3704"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67%</w:t>
            </w:r>
          </w:p>
        </w:tc>
        <w:tc>
          <w:tcPr>
            <w:tcW w:w="967" w:type="dxa"/>
            <w:noWrap/>
            <w:vAlign w:val="bottom"/>
          </w:tcPr>
          <w:p w14:paraId="044D5366"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77%</w:t>
            </w:r>
          </w:p>
        </w:tc>
        <w:tc>
          <w:tcPr>
            <w:tcW w:w="666" w:type="dxa"/>
            <w:noWrap/>
            <w:vAlign w:val="bottom"/>
          </w:tcPr>
          <w:p w14:paraId="25851359"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60%</w:t>
            </w:r>
          </w:p>
        </w:tc>
        <w:tc>
          <w:tcPr>
            <w:tcW w:w="937" w:type="dxa"/>
            <w:noWrap/>
            <w:vAlign w:val="bottom"/>
          </w:tcPr>
          <w:p w14:paraId="7D440602"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47%</w:t>
            </w:r>
          </w:p>
        </w:tc>
        <w:tc>
          <w:tcPr>
            <w:tcW w:w="817" w:type="dxa"/>
            <w:tcBorders>
              <w:right w:val="single" w:sz="4" w:space="0" w:color="auto"/>
            </w:tcBorders>
            <w:noWrap/>
            <w:vAlign w:val="bottom"/>
          </w:tcPr>
          <w:p w14:paraId="35A78246"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28%</w:t>
            </w:r>
          </w:p>
        </w:tc>
        <w:tc>
          <w:tcPr>
            <w:tcW w:w="787" w:type="dxa"/>
            <w:tcBorders>
              <w:top w:val="single" w:sz="4" w:space="0" w:color="7F7F7F" w:themeColor="text1" w:themeTint="80"/>
              <w:left w:val="single" w:sz="4" w:space="0" w:color="auto"/>
              <w:bottom w:val="single" w:sz="4" w:space="0" w:color="7F7F7F" w:themeColor="text1" w:themeTint="80"/>
            </w:tcBorders>
            <w:vAlign w:val="bottom"/>
          </w:tcPr>
          <w:p w14:paraId="763D8188"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48%</w:t>
            </w:r>
          </w:p>
        </w:tc>
        <w:tc>
          <w:tcPr>
            <w:tcW w:w="597" w:type="dxa"/>
            <w:vAlign w:val="bottom"/>
          </w:tcPr>
          <w:p w14:paraId="309F30E6"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58%</w:t>
            </w:r>
          </w:p>
        </w:tc>
        <w:tc>
          <w:tcPr>
            <w:tcW w:w="666" w:type="dxa"/>
            <w:vAlign w:val="bottom"/>
          </w:tcPr>
          <w:p w14:paraId="6623B002" w14:textId="77777777" w:rsidR="009902B2" w:rsidRPr="0006735D" w:rsidRDefault="009902B2" w:rsidP="009E3825">
            <w:pPr>
              <w:ind w:firstLine="0"/>
              <w:jc w:val="center"/>
              <w:cnfStyle w:val="000000000000" w:firstRow="0" w:lastRow="0" w:firstColumn="0" w:lastColumn="0" w:oddVBand="0" w:evenVBand="0" w:oddHBand="0"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39%</w:t>
            </w:r>
          </w:p>
        </w:tc>
      </w:tr>
      <w:tr w:rsidR="009902B2" w:rsidRPr="0006735D" w14:paraId="3F24A3BC" w14:textId="77777777" w:rsidTr="009E3825">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2410" w:type="dxa"/>
            <w:noWrap/>
            <w:hideMark/>
          </w:tcPr>
          <w:p w14:paraId="4139FF8A" w14:textId="77777777" w:rsidR="009902B2" w:rsidRPr="000E6FF4" w:rsidRDefault="009902B2" w:rsidP="009E3825">
            <w:pPr>
              <w:ind w:firstLine="0"/>
              <w:jc w:val="left"/>
              <w:rPr>
                <w:rFonts w:eastAsia="Times New Roman"/>
                <w:b w:val="0"/>
                <w:bCs w:val="0"/>
                <w:sz w:val="18"/>
                <w:szCs w:val="18"/>
                <w:lang w:eastAsia="en-AU"/>
              </w:rPr>
            </w:pPr>
            <w:r w:rsidRPr="000E6FF4">
              <w:rPr>
                <w:rFonts w:eastAsia="Times New Roman"/>
                <w:b w:val="0"/>
                <w:bCs w:val="0"/>
                <w:sz w:val="18"/>
                <w:szCs w:val="18"/>
                <w:lang w:eastAsia="en-AU"/>
              </w:rPr>
              <w:t>% Depth containment less than 3m</w:t>
            </w:r>
          </w:p>
        </w:tc>
        <w:tc>
          <w:tcPr>
            <w:tcW w:w="1107" w:type="dxa"/>
            <w:noWrap/>
            <w:vAlign w:val="bottom"/>
          </w:tcPr>
          <w:p w14:paraId="690D3B88"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4%</w:t>
            </w:r>
          </w:p>
        </w:tc>
        <w:tc>
          <w:tcPr>
            <w:tcW w:w="967" w:type="dxa"/>
            <w:noWrap/>
            <w:vAlign w:val="bottom"/>
          </w:tcPr>
          <w:p w14:paraId="3BB1BE8D"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31%</w:t>
            </w:r>
          </w:p>
        </w:tc>
        <w:tc>
          <w:tcPr>
            <w:tcW w:w="666" w:type="dxa"/>
            <w:noWrap/>
            <w:vAlign w:val="bottom"/>
          </w:tcPr>
          <w:p w14:paraId="2CE80183"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59%</w:t>
            </w:r>
          </w:p>
        </w:tc>
        <w:tc>
          <w:tcPr>
            <w:tcW w:w="937" w:type="dxa"/>
            <w:noWrap/>
            <w:vAlign w:val="bottom"/>
          </w:tcPr>
          <w:p w14:paraId="5B8ED3B5"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1%</w:t>
            </w:r>
          </w:p>
        </w:tc>
        <w:tc>
          <w:tcPr>
            <w:tcW w:w="817" w:type="dxa"/>
            <w:tcBorders>
              <w:right w:val="single" w:sz="4" w:space="0" w:color="auto"/>
            </w:tcBorders>
            <w:noWrap/>
            <w:vAlign w:val="bottom"/>
          </w:tcPr>
          <w:p w14:paraId="115CADC9"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23%</w:t>
            </w:r>
          </w:p>
        </w:tc>
        <w:tc>
          <w:tcPr>
            <w:tcW w:w="787" w:type="dxa"/>
            <w:tcBorders>
              <w:left w:val="single" w:sz="4" w:space="0" w:color="auto"/>
            </w:tcBorders>
            <w:vAlign w:val="bottom"/>
          </w:tcPr>
          <w:p w14:paraId="2B83A221"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57%</w:t>
            </w:r>
          </w:p>
        </w:tc>
        <w:tc>
          <w:tcPr>
            <w:tcW w:w="597" w:type="dxa"/>
            <w:vAlign w:val="bottom"/>
          </w:tcPr>
          <w:p w14:paraId="73EFA8F9"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35%</w:t>
            </w:r>
          </w:p>
        </w:tc>
        <w:tc>
          <w:tcPr>
            <w:tcW w:w="666" w:type="dxa"/>
            <w:vAlign w:val="bottom"/>
          </w:tcPr>
          <w:p w14:paraId="4C324241" w14:textId="77777777" w:rsidR="009902B2" w:rsidRPr="0006735D" w:rsidRDefault="009902B2" w:rsidP="009E3825">
            <w:pPr>
              <w:ind w:firstLine="0"/>
              <w:jc w:val="center"/>
              <w:cnfStyle w:val="000000100000" w:firstRow="0" w:lastRow="0" w:firstColumn="0" w:lastColumn="0" w:oddVBand="0" w:evenVBand="0" w:oddHBand="1" w:evenHBand="0" w:firstRowFirstColumn="0" w:firstRowLastColumn="0" w:lastRowFirstColumn="0" w:lastRowLastColumn="0"/>
              <w:rPr>
                <w:rFonts w:eastAsia="Times New Roman"/>
                <w:sz w:val="18"/>
                <w:szCs w:val="18"/>
                <w:lang w:eastAsia="en-AU"/>
              </w:rPr>
            </w:pPr>
            <w:r w:rsidRPr="0006735D">
              <w:rPr>
                <w:rFonts w:eastAsia="Times New Roman"/>
                <w:sz w:val="18"/>
                <w:szCs w:val="18"/>
                <w:lang w:eastAsia="en-AU"/>
              </w:rPr>
              <w:t>27%</w:t>
            </w:r>
          </w:p>
        </w:tc>
      </w:tr>
    </w:tbl>
    <w:p w14:paraId="7BAA4141" w14:textId="77777777" w:rsidR="009902B2" w:rsidRDefault="009902B2" w:rsidP="009902B2">
      <w:pPr>
        <w:pStyle w:val="Els-body-text"/>
        <w:spacing w:line="240" w:lineRule="auto"/>
        <w:rPr>
          <w:noProof/>
          <w:lang w:val="en-GB"/>
        </w:rPr>
      </w:pPr>
    </w:p>
    <w:p w14:paraId="6711961E" w14:textId="77777777" w:rsidR="00FC2788" w:rsidRDefault="00FC2788" w:rsidP="009902B2">
      <w:pPr>
        <w:pStyle w:val="Els-body-text"/>
        <w:spacing w:line="240" w:lineRule="auto"/>
        <w:rPr>
          <w:noProof/>
          <w:lang w:val="en-GB"/>
        </w:rPr>
      </w:pPr>
    </w:p>
    <w:p w14:paraId="39FB2123" w14:textId="0192934B" w:rsidR="00C625B4" w:rsidRPr="0006735D" w:rsidRDefault="00C625B4" w:rsidP="00C625B4">
      <w:pPr>
        <w:pStyle w:val="Heading2"/>
        <w:numPr>
          <w:ilvl w:val="0"/>
          <w:numId w:val="0"/>
        </w:numPr>
        <w:rPr>
          <w:noProof/>
          <w:lang w:val="en-GB"/>
        </w:rPr>
      </w:pPr>
      <w:bookmarkStart w:id="3" w:name="_Toc151732535"/>
      <w:r w:rsidRPr="0006735D">
        <w:rPr>
          <w:noProof/>
          <w:lang w:val="en-GB"/>
        </w:rPr>
        <w:t xml:space="preserve">Results: </w:t>
      </w:r>
      <w:r>
        <w:rPr>
          <w:noProof/>
          <w:lang w:val="en-GB"/>
        </w:rPr>
        <w:t>Complementary indicator further analysis by country</w:t>
      </w:r>
      <w:bookmarkEnd w:id="3"/>
    </w:p>
    <w:p w14:paraId="4D965246" w14:textId="77777777" w:rsidR="009902B2" w:rsidRPr="0006735D" w:rsidRDefault="009902B2" w:rsidP="009902B2">
      <w:pPr>
        <w:pStyle w:val="Els-caption"/>
        <w:spacing w:before="0" w:after="0" w:line="240" w:lineRule="auto"/>
        <w:jc w:val="center"/>
        <w:rPr>
          <w:noProof/>
          <w:lang w:val="en-GB"/>
        </w:rPr>
      </w:pPr>
      <w:r w:rsidRPr="0006735D">
        <w:rPr>
          <w:noProof/>
          <w:lang w:val="en-AU" w:eastAsia="en-AU"/>
        </w:rPr>
        <w:drawing>
          <wp:inline distT="0" distB="0" distL="0" distR="0" wp14:anchorId="57980602" wp14:editId="6C1EF248">
            <wp:extent cx="5731510" cy="2631881"/>
            <wp:effectExtent l="0" t="0" r="2540" b="16510"/>
            <wp:docPr id="2140914784" name="Chart 1">
              <a:extLst xmlns:a="http://schemas.openxmlformats.org/drawingml/2006/main">
                <a:ext uri="{FF2B5EF4-FFF2-40B4-BE49-F238E27FC236}">
                  <a16:creationId xmlns:a16="http://schemas.microsoft.com/office/drawing/2014/main" id="{F28A3A2C-2164-4230-E3BC-160AD3A011B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7F73C7A1" w14:textId="75DC414F" w:rsidR="00EE28C3" w:rsidRDefault="009902B2" w:rsidP="002B76A9">
      <w:pPr>
        <w:pStyle w:val="Els-caption"/>
        <w:spacing w:before="0" w:line="240" w:lineRule="auto"/>
        <w:jc w:val="center"/>
        <w:rPr>
          <w:noProof/>
          <w:lang w:val="en-GB"/>
        </w:rPr>
      </w:pPr>
      <w:r w:rsidRPr="0006735D">
        <w:rPr>
          <w:noProof/>
          <w:lang w:val="en-GB"/>
        </w:rPr>
        <w:t>Figure. S</w:t>
      </w:r>
      <w:r w:rsidR="000E6FF4">
        <w:rPr>
          <w:noProof/>
          <w:lang w:val="en-GB"/>
        </w:rPr>
        <w:t>1</w:t>
      </w:r>
      <w:r w:rsidRPr="0006735D">
        <w:rPr>
          <w:noProof/>
          <w:lang w:val="en-GB"/>
        </w:rPr>
        <w:t>. Comparison of global indicator for containment, proposed complementary indicator of groundwater contamination risk and alternative complementary indicator of contamination risk and high groundwater use which predominately impacts Tanzania and minor increases in urban Nepal and Zambia</w:t>
      </w:r>
    </w:p>
    <w:p w14:paraId="58D60284" w14:textId="77777777" w:rsidR="00FC2788" w:rsidRPr="0006735D" w:rsidRDefault="00FC2788" w:rsidP="002B76A9">
      <w:pPr>
        <w:pStyle w:val="Els-caption"/>
        <w:spacing w:before="0" w:line="240" w:lineRule="auto"/>
        <w:jc w:val="center"/>
        <w:rPr>
          <w:noProof/>
          <w:lang w:val="en-GB"/>
        </w:rPr>
      </w:pPr>
    </w:p>
    <w:p w14:paraId="15D7B3DB" w14:textId="205F8DBA" w:rsidR="009902B2" w:rsidRPr="0006735D" w:rsidRDefault="009902B2" w:rsidP="009902B2">
      <w:pPr>
        <w:pStyle w:val="Els-caption"/>
        <w:spacing w:after="80" w:line="240" w:lineRule="auto"/>
        <w:rPr>
          <w:noProof/>
          <w:lang w:val="en-GB"/>
        </w:rPr>
      </w:pPr>
      <w:r w:rsidRPr="0006735D">
        <w:rPr>
          <w:noProof/>
          <w:lang w:val="en-GB"/>
        </w:rPr>
        <w:t>Table S</w:t>
      </w:r>
      <w:r w:rsidR="001319F4">
        <w:rPr>
          <w:noProof/>
          <w:lang w:val="en-GB"/>
        </w:rPr>
        <w:t>4</w:t>
      </w:r>
      <w:r w:rsidRPr="0006735D">
        <w:rPr>
          <w:noProof/>
          <w:lang w:val="en-GB"/>
        </w:rPr>
        <w:t xml:space="preserve">. Variation in </w:t>
      </w:r>
      <w:r w:rsidR="001C5434">
        <w:rPr>
          <w:noProof/>
          <w:lang w:val="en-GB"/>
        </w:rPr>
        <w:t xml:space="preserve">the </w:t>
      </w:r>
      <w:r w:rsidRPr="0006735D">
        <w:rPr>
          <w:noProof/>
          <w:lang w:val="en-GB"/>
        </w:rPr>
        <w:t xml:space="preserve">impact of complementary indicators between and within countries </w:t>
      </w:r>
    </w:p>
    <w:tbl>
      <w:tblPr>
        <w:tblW w:w="9072" w:type="dxa"/>
        <w:tblLook w:val="04A0" w:firstRow="1" w:lastRow="0" w:firstColumn="1" w:lastColumn="0" w:noHBand="0" w:noVBand="1"/>
      </w:tblPr>
      <w:tblGrid>
        <w:gridCol w:w="1418"/>
        <w:gridCol w:w="706"/>
        <w:gridCol w:w="1376"/>
        <w:gridCol w:w="844"/>
        <w:gridCol w:w="1468"/>
        <w:gridCol w:w="1134"/>
        <w:gridCol w:w="2126"/>
      </w:tblGrid>
      <w:tr w:rsidR="009902B2" w:rsidRPr="0006735D" w14:paraId="6AD94509" w14:textId="77777777" w:rsidTr="001C5434">
        <w:trPr>
          <w:trHeight w:val="300"/>
        </w:trPr>
        <w:tc>
          <w:tcPr>
            <w:tcW w:w="1418" w:type="dxa"/>
            <w:tcBorders>
              <w:top w:val="single" w:sz="4" w:space="0" w:color="auto"/>
              <w:left w:val="nil"/>
              <w:right w:val="nil"/>
            </w:tcBorders>
            <w:shd w:val="clear" w:color="auto" w:fill="auto"/>
            <w:noWrap/>
            <w:hideMark/>
          </w:tcPr>
          <w:p w14:paraId="0F1B8A9D" w14:textId="77777777" w:rsidR="009902B2" w:rsidRPr="0006735D" w:rsidRDefault="009902B2" w:rsidP="009E3825">
            <w:pPr>
              <w:ind w:firstLine="0"/>
              <w:jc w:val="left"/>
              <w:rPr>
                <w:rFonts w:ascii="Calibri" w:eastAsia="Times New Roman" w:hAnsi="Calibri" w:cs="Calibri"/>
                <w:color w:val="000000"/>
                <w:sz w:val="22"/>
                <w:szCs w:val="22"/>
                <w:lang w:eastAsia="en-AU"/>
              </w:rPr>
            </w:pPr>
            <w:r w:rsidRPr="0006735D">
              <w:rPr>
                <w:rFonts w:ascii="Calibri" w:eastAsia="Times New Roman" w:hAnsi="Calibri" w:cs="Calibri"/>
                <w:color w:val="000000"/>
                <w:sz w:val="22"/>
                <w:szCs w:val="22"/>
                <w:lang w:eastAsia="en-AU"/>
              </w:rPr>
              <w:t> </w:t>
            </w:r>
          </w:p>
        </w:tc>
        <w:tc>
          <w:tcPr>
            <w:tcW w:w="2082" w:type="dxa"/>
            <w:gridSpan w:val="2"/>
            <w:tcBorders>
              <w:top w:val="single" w:sz="4" w:space="0" w:color="auto"/>
              <w:left w:val="nil"/>
              <w:right w:val="single" w:sz="4" w:space="0" w:color="auto"/>
            </w:tcBorders>
          </w:tcPr>
          <w:p w14:paraId="2EA16966" w14:textId="77777777" w:rsidR="009902B2" w:rsidRPr="0006735D" w:rsidRDefault="009902B2" w:rsidP="009E3825">
            <w:pPr>
              <w:ind w:firstLine="0"/>
              <w:jc w:val="center"/>
              <w:rPr>
                <w:rFonts w:eastAsia="Times New Roman"/>
                <w:b/>
                <w:bCs/>
                <w:color w:val="000000"/>
                <w:sz w:val="18"/>
                <w:szCs w:val="18"/>
                <w:lang w:eastAsia="en-AU"/>
              </w:rPr>
            </w:pPr>
            <w:r w:rsidRPr="0006735D">
              <w:rPr>
                <w:rFonts w:eastAsia="Times New Roman"/>
                <w:b/>
                <w:bCs/>
                <w:color w:val="000000"/>
                <w:sz w:val="18"/>
                <w:szCs w:val="18"/>
                <w:lang w:eastAsia="en-AU"/>
              </w:rPr>
              <w:t>% respondents (country average)</w:t>
            </w:r>
          </w:p>
        </w:tc>
        <w:tc>
          <w:tcPr>
            <w:tcW w:w="2312" w:type="dxa"/>
            <w:gridSpan w:val="2"/>
            <w:tcBorders>
              <w:top w:val="single" w:sz="4" w:space="0" w:color="auto"/>
              <w:left w:val="single" w:sz="4" w:space="0" w:color="auto"/>
              <w:right w:val="single" w:sz="4" w:space="0" w:color="auto"/>
            </w:tcBorders>
            <w:shd w:val="clear" w:color="auto" w:fill="auto"/>
            <w:vAlign w:val="center"/>
            <w:hideMark/>
          </w:tcPr>
          <w:p w14:paraId="01554906" w14:textId="75384606" w:rsidR="009902B2" w:rsidRPr="0006735D" w:rsidRDefault="009902B2" w:rsidP="009E3825">
            <w:pPr>
              <w:ind w:firstLine="0"/>
              <w:jc w:val="left"/>
              <w:rPr>
                <w:rFonts w:eastAsia="Times New Roman"/>
                <w:b/>
                <w:bCs/>
                <w:color w:val="000000"/>
                <w:sz w:val="18"/>
                <w:szCs w:val="18"/>
                <w:lang w:eastAsia="en-AU"/>
              </w:rPr>
            </w:pPr>
            <w:r w:rsidRPr="0006735D">
              <w:rPr>
                <w:rFonts w:eastAsia="Times New Roman"/>
                <w:b/>
                <w:bCs/>
                <w:color w:val="000000"/>
                <w:sz w:val="18"/>
                <w:szCs w:val="18"/>
                <w:lang w:eastAsia="en-AU"/>
              </w:rPr>
              <w:t xml:space="preserve">Between </w:t>
            </w:r>
            <w:r w:rsidR="001C5434">
              <w:rPr>
                <w:rFonts w:eastAsia="Times New Roman"/>
                <w:b/>
                <w:bCs/>
                <w:color w:val="000000"/>
                <w:sz w:val="18"/>
                <w:szCs w:val="18"/>
                <w:lang w:eastAsia="en-AU"/>
              </w:rPr>
              <w:t>countries</w:t>
            </w:r>
            <w:r w:rsidRPr="0006735D">
              <w:rPr>
                <w:rFonts w:eastAsia="Times New Roman"/>
                <w:b/>
                <w:bCs/>
                <w:color w:val="000000"/>
                <w:sz w:val="18"/>
                <w:szCs w:val="18"/>
                <w:lang w:eastAsia="en-AU"/>
              </w:rPr>
              <w:t xml:space="preserve"> variation in difference </w:t>
            </w:r>
            <w:r w:rsidR="001C5434">
              <w:rPr>
                <w:rFonts w:eastAsia="Times New Roman"/>
                <w:b/>
                <w:bCs/>
                <w:color w:val="000000"/>
                <w:sz w:val="18"/>
                <w:szCs w:val="18"/>
                <w:lang w:eastAsia="en-AU"/>
              </w:rPr>
              <w:t>between</w:t>
            </w:r>
            <w:r w:rsidRPr="0006735D">
              <w:rPr>
                <w:rFonts w:eastAsia="Times New Roman"/>
                <w:b/>
                <w:bCs/>
                <w:color w:val="000000"/>
                <w:sz w:val="18"/>
                <w:szCs w:val="18"/>
                <w:lang w:eastAsia="en-AU"/>
              </w:rPr>
              <w:t xml:space="preserve"> global and complementary indicators</w:t>
            </w:r>
          </w:p>
        </w:tc>
        <w:tc>
          <w:tcPr>
            <w:tcW w:w="3260" w:type="dxa"/>
            <w:gridSpan w:val="2"/>
            <w:tcBorders>
              <w:top w:val="single" w:sz="4" w:space="0" w:color="auto"/>
              <w:left w:val="single" w:sz="4" w:space="0" w:color="auto"/>
              <w:right w:val="nil"/>
            </w:tcBorders>
            <w:shd w:val="clear" w:color="auto" w:fill="auto"/>
            <w:vAlign w:val="center"/>
            <w:hideMark/>
          </w:tcPr>
          <w:p w14:paraId="3FDF0BEC" w14:textId="69AD29EA" w:rsidR="009902B2" w:rsidRPr="0006735D" w:rsidRDefault="001C5434" w:rsidP="009E3825">
            <w:pPr>
              <w:ind w:firstLine="0"/>
              <w:jc w:val="left"/>
              <w:rPr>
                <w:rFonts w:eastAsia="Times New Roman"/>
                <w:b/>
                <w:bCs/>
                <w:color w:val="000000"/>
                <w:sz w:val="18"/>
                <w:szCs w:val="18"/>
                <w:lang w:eastAsia="en-AU"/>
              </w:rPr>
            </w:pPr>
            <w:r>
              <w:rPr>
                <w:rFonts w:eastAsia="Times New Roman"/>
                <w:b/>
                <w:bCs/>
                <w:color w:val="000000"/>
                <w:sz w:val="18"/>
                <w:szCs w:val="18"/>
                <w:lang w:eastAsia="en-AU"/>
              </w:rPr>
              <w:t>Within-country</w:t>
            </w:r>
            <w:r w:rsidR="009902B2" w:rsidRPr="0006735D">
              <w:rPr>
                <w:rFonts w:eastAsia="Times New Roman"/>
                <w:b/>
                <w:bCs/>
                <w:color w:val="000000"/>
                <w:sz w:val="18"/>
                <w:szCs w:val="18"/>
                <w:lang w:eastAsia="en-AU"/>
              </w:rPr>
              <w:t xml:space="preserve"> variation (difference in global and complementary indicators for each city/district) </w:t>
            </w:r>
          </w:p>
        </w:tc>
      </w:tr>
      <w:tr w:rsidR="009902B2" w:rsidRPr="0006735D" w14:paraId="6734B716" w14:textId="77777777" w:rsidTr="001C5434">
        <w:trPr>
          <w:trHeight w:val="300"/>
        </w:trPr>
        <w:tc>
          <w:tcPr>
            <w:tcW w:w="1418" w:type="dxa"/>
            <w:tcBorders>
              <w:left w:val="nil"/>
              <w:bottom w:val="single" w:sz="4" w:space="0" w:color="auto"/>
              <w:right w:val="nil"/>
            </w:tcBorders>
            <w:shd w:val="clear" w:color="auto" w:fill="auto"/>
            <w:noWrap/>
            <w:vAlign w:val="center"/>
          </w:tcPr>
          <w:p w14:paraId="2C3A4994" w14:textId="77777777" w:rsidR="009902B2" w:rsidRPr="0006735D" w:rsidRDefault="009902B2" w:rsidP="009E3825">
            <w:pPr>
              <w:ind w:firstLine="0"/>
              <w:jc w:val="left"/>
              <w:rPr>
                <w:rFonts w:eastAsia="Times New Roman"/>
                <w:b/>
                <w:bCs/>
                <w:color w:val="000000"/>
                <w:sz w:val="18"/>
                <w:szCs w:val="18"/>
                <w:lang w:eastAsia="en-AU"/>
              </w:rPr>
            </w:pPr>
          </w:p>
        </w:tc>
        <w:tc>
          <w:tcPr>
            <w:tcW w:w="706" w:type="dxa"/>
            <w:tcBorders>
              <w:left w:val="nil"/>
              <w:bottom w:val="single" w:sz="4" w:space="0" w:color="auto"/>
              <w:right w:val="nil"/>
            </w:tcBorders>
          </w:tcPr>
          <w:p w14:paraId="53258E67"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Global</w:t>
            </w:r>
          </w:p>
        </w:tc>
        <w:tc>
          <w:tcPr>
            <w:tcW w:w="1376" w:type="dxa"/>
            <w:tcBorders>
              <w:left w:val="nil"/>
              <w:bottom w:val="single" w:sz="4" w:space="0" w:color="auto"/>
              <w:right w:val="single" w:sz="4" w:space="0" w:color="auto"/>
            </w:tcBorders>
          </w:tcPr>
          <w:p w14:paraId="62D4E4E0"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Global + Complementary</w:t>
            </w:r>
          </w:p>
        </w:tc>
        <w:tc>
          <w:tcPr>
            <w:tcW w:w="844" w:type="dxa"/>
            <w:tcBorders>
              <w:left w:val="single" w:sz="4" w:space="0" w:color="auto"/>
              <w:bottom w:val="single" w:sz="4" w:space="0" w:color="auto"/>
              <w:right w:val="nil"/>
            </w:tcBorders>
            <w:shd w:val="clear" w:color="auto" w:fill="auto"/>
            <w:noWrap/>
            <w:vAlign w:val="center"/>
          </w:tcPr>
          <w:p w14:paraId="1C5D4EF4" w14:textId="77777777" w:rsidR="009902B2" w:rsidRPr="0006735D" w:rsidRDefault="009902B2" w:rsidP="009E3825">
            <w:pPr>
              <w:ind w:firstLine="0"/>
              <w:jc w:val="left"/>
              <w:rPr>
                <w:rFonts w:eastAsia="Times New Roman"/>
                <w:color w:val="000000"/>
                <w:sz w:val="18"/>
                <w:szCs w:val="18"/>
                <w:lang w:eastAsia="en-AU"/>
              </w:rPr>
            </w:pPr>
            <w:r w:rsidRPr="0006735D">
              <w:rPr>
                <w:rFonts w:eastAsia="Times New Roman"/>
                <w:color w:val="000000"/>
                <w:sz w:val="18"/>
                <w:szCs w:val="18"/>
                <w:lang w:eastAsia="en-AU"/>
              </w:rPr>
              <w:t>St. Dev</w:t>
            </w:r>
          </w:p>
        </w:tc>
        <w:tc>
          <w:tcPr>
            <w:tcW w:w="1468" w:type="dxa"/>
            <w:tcBorders>
              <w:left w:val="nil"/>
              <w:bottom w:val="single" w:sz="4" w:space="0" w:color="auto"/>
              <w:right w:val="single" w:sz="4" w:space="0" w:color="auto"/>
            </w:tcBorders>
            <w:shd w:val="clear" w:color="auto" w:fill="auto"/>
            <w:noWrap/>
            <w:vAlign w:val="center"/>
          </w:tcPr>
          <w:p w14:paraId="42AA977E" w14:textId="77777777" w:rsidR="009902B2" w:rsidRPr="0006735D" w:rsidRDefault="009902B2" w:rsidP="009E3825">
            <w:pPr>
              <w:ind w:firstLine="0"/>
              <w:jc w:val="left"/>
              <w:rPr>
                <w:rFonts w:eastAsia="Times New Roman"/>
                <w:color w:val="000000"/>
                <w:sz w:val="18"/>
                <w:szCs w:val="18"/>
                <w:lang w:eastAsia="en-AU"/>
              </w:rPr>
            </w:pPr>
            <w:r w:rsidRPr="0006735D">
              <w:rPr>
                <w:rFonts w:eastAsia="Times New Roman"/>
                <w:color w:val="000000"/>
                <w:sz w:val="18"/>
                <w:szCs w:val="18"/>
                <w:lang w:eastAsia="en-AU"/>
              </w:rPr>
              <w:t>Range of differences (min to max)</w:t>
            </w:r>
          </w:p>
        </w:tc>
        <w:tc>
          <w:tcPr>
            <w:tcW w:w="1134" w:type="dxa"/>
            <w:tcBorders>
              <w:left w:val="single" w:sz="4" w:space="0" w:color="auto"/>
              <w:bottom w:val="single" w:sz="4" w:space="0" w:color="auto"/>
              <w:right w:val="nil"/>
            </w:tcBorders>
            <w:shd w:val="clear" w:color="auto" w:fill="auto"/>
            <w:noWrap/>
            <w:vAlign w:val="center"/>
          </w:tcPr>
          <w:p w14:paraId="2582A719" w14:textId="77777777" w:rsidR="009902B2" w:rsidRPr="0006735D" w:rsidRDefault="009902B2" w:rsidP="009E3825">
            <w:pPr>
              <w:ind w:firstLine="0"/>
              <w:jc w:val="left"/>
              <w:rPr>
                <w:rFonts w:eastAsia="Times New Roman"/>
                <w:color w:val="000000"/>
                <w:sz w:val="18"/>
                <w:szCs w:val="18"/>
                <w:lang w:eastAsia="en-AU"/>
              </w:rPr>
            </w:pPr>
            <w:r w:rsidRPr="0006735D">
              <w:rPr>
                <w:rFonts w:eastAsia="Times New Roman"/>
                <w:color w:val="000000"/>
                <w:sz w:val="18"/>
                <w:szCs w:val="18"/>
                <w:lang w:eastAsia="en-AU"/>
              </w:rPr>
              <w:t xml:space="preserve">Average of country St Dev (range of St Dev) </w:t>
            </w:r>
          </w:p>
        </w:tc>
        <w:tc>
          <w:tcPr>
            <w:tcW w:w="2126" w:type="dxa"/>
            <w:tcBorders>
              <w:left w:val="nil"/>
              <w:bottom w:val="single" w:sz="4" w:space="0" w:color="auto"/>
              <w:right w:val="nil"/>
            </w:tcBorders>
            <w:shd w:val="clear" w:color="auto" w:fill="auto"/>
            <w:noWrap/>
            <w:vAlign w:val="center"/>
          </w:tcPr>
          <w:p w14:paraId="20513A42" w14:textId="1CDE9A73" w:rsidR="009902B2" w:rsidRPr="0006735D" w:rsidRDefault="009902B2" w:rsidP="009E3825">
            <w:pPr>
              <w:ind w:firstLine="0"/>
              <w:jc w:val="left"/>
              <w:rPr>
                <w:rFonts w:eastAsia="Times New Roman"/>
                <w:color w:val="000000"/>
                <w:sz w:val="18"/>
                <w:szCs w:val="18"/>
                <w:lang w:eastAsia="en-AU"/>
              </w:rPr>
            </w:pPr>
            <w:r w:rsidRPr="0006735D">
              <w:rPr>
                <w:rFonts w:eastAsia="Times New Roman"/>
                <w:color w:val="000000"/>
                <w:sz w:val="18"/>
                <w:szCs w:val="18"/>
                <w:lang w:eastAsia="en-AU"/>
              </w:rPr>
              <w:t xml:space="preserve">Range of city/district differences showing examples </w:t>
            </w:r>
            <w:r w:rsidR="001C5434">
              <w:rPr>
                <w:rFonts w:eastAsia="Times New Roman"/>
                <w:color w:val="000000"/>
                <w:sz w:val="18"/>
                <w:szCs w:val="18"/>
                <w:lang w:eastAsia="en-AU"/>
              </w:rPr>
              <w:t xml:space="preserve">of </w:t>
            </w:r>
            <w:r w:rsidRPr="0006735D">
              <w:rPr>
                <w:rFonts w:eastAsia="Times New Roman"/>
                <w:color w:val="000000"/>
                <w:sz w:val="18"/>
                <w:szCs w:val="18"/>
                <w:lang w:eastAsia="en-AU"/>
              </w:rPr>
              <w:t xml:space="preserve">largest and smallest range </w:t>
            </w:r>
          </w:p>
        </w:tc>
      </w:tr>
      <w:tr w:rsidR="009902B2" w:rsidRPr="0006735D" w14:paraId="1107BFBD" w14:textId="77777777" w:rsidTr="001C5434">
        <w:trPr>
          <w:trHeight w:val="300"/>
        </w:trPr>
        <w:tc>
          <w:tcPr>
            <w:tcW w:w="1418" w:type="dxa"/>
            <w:tcBorders>
              <w:top w:val="single" w:sz="4" w:space="0" w:color="auto"/>
              <w:left w:val="nil"/>
              <w:bottom w:val="single" w:sz="4" w:space="0" w:color="auto"/>
              <w:right w:val="nil"/>
            </w:tcBorders>
            <w:shd w:val="clear" w:color="auto" w:fill="auto"/>
            <w:noWrap/>
            <w:vAlign w:val="center"/>
            <w:hideMark/>
          </w:tcPr>
          <w:p w14:paraId="6C60C146" w14:textId="77777777" w:rsidR="009902B2" w:rsidRPr="0006735D" w:rsidRDefault="009902B2" w:rsidP="009E3825">
            <w:pPr>
              <w:ind w:firstLine="0"/>
              <w:jc w:val="center"/>
              <w:rPr>
                <w:rFonts w:eastAsia="Times New Roman"/>
                <w:b/>
                <w:bCs/>
                <w:color w:val="000000"/>
                <w:sz w:val="18"/>
                <w:szCs w:val="18"/>
                <w:lang w:eastAsia="en-AU"/>
              </w:rPr>
            </w:pPr>
            <w:r w:rsidRPr="0006735D">
              <w:rPr>
                <w:rFonts w:eastAsia="Times New Roman"/>
                <w:b/>
                <w:bCs/>
                <w:color w:val="000000"/>
                <w:sz w:val="18"/>
                <w:szCs w:val="18"/>
                <w:lang w:eastAsia="en-AU"/>
              </w:rPr>
              <w:t>Animals access</w:t>
            </w:r>
          </w:p>
        </w:tc>
        <w:tc>
          <w:tcPr>
            <w:tcW w:w="706" w:type="dxa"/>
            <w:tcBorders>
              <w:top w:val="single" w:sz="4" w:space="0" w:color="auto"/>
              <w:left w:val="nil"/>
              <w:bottom w:val="single" w:sz="4" w:space="0" w:color="auto"/>
              <w:right w:val="nil"/>
            </w:tcBorders>
            <w:vAlign w:val="center"/>
          </w:tcPr>
          <w:p w14:paraId="56E3850D"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81%</w:t>
            </w:r>
          </w:p>
        </w:tc>
        <w:tc>
          <w:tcPr>
            <w:tcW w:w="1376" w:type="dxa"/>
            <w:tcBorders>
              <w:top w:val="single" w:sz="4" w:space="0" w:color="auto"/>
              <w:left w:val="nil"/>
              <w:bottom w:val="single" w:sz="4" w:space="0" w:color="auto"/>
              <w:right w:val="single" w:sz="4" w:space="0" w:color="auto"/>
            </w:tcBorders>
            <w:vAlign w:val="center"/>
          </w:tcPr>
          <w:p w14:paraId="71742FD7"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66%</w:t>
            </w:r>
          </w:p>
        </w:tc>
        <w:tc>
          <w:tcPr>
            <w:tcW w:w="844" w:type="dxa"/>
            <w:tcBorders>
              <w:top w:val="single" w:sz="4" w:space="0" w:color="auto"/>
              <w:left w:val="single" w:sz="4" w:space="0" w:color="auto"/>
              <w:bottom w:val="single" w:sz="4" w:space="0" w:color="auto"/>
              <w:right w:val="nil"/>
            </w:tcBorders>
            <w:shd w:val="clear" w:color="auto" w:fill="auto"/>
            <w:noWrap/>
            <w:vAlign w:val="center"/>
            <w:hideMark/>
          </w:tcPr>
          <w:p w14:paraId="115C4F6F"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12%</w:t>
            </w:r>
          </w:p>
        </w:tc>
        <w:tc>
          <w:tcPr>
            <w:tcW w:w="1468" w:type="dxa"/>
            <w:tcBorders>
              <w:top w:val="single" w:sz="4" w:space="0" w:color="auto"/>
              <w:left w:val="nil"/>
              <w:bottom w:val="single" w:sz="4" w:space="0" w:color="auto"/>
              <w:right w:val="single" w:sz="4" w:space="0" w:color="auto"/>
            </w:tcBorders>
            <w:shd w:val="clear" w:color="auto" w:fill="auto"/>
            <w:noWrap/>
            <w:vAlign w:val="center"/>
            <w:hideMark/>
          </w:tcPr>
          <w:p w14:paraId="1D600069"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1-29%</w:t>
            </w:r>
          </w:p>
        </w:tc>
        <w:tc>
          <w:tcPr>
            <w:tcW w:w="1134" w:type="dxa"/>
            <w:tcBorders>
              <w:top w:val="single" w:sz="4" w:space="0" w:color="auto"/>
              <w:left w:val="single" w:sz="4" w:space="0" w:color="auto"/>
              <w:bottom w:val="single" w:sz="4" w:space="0" w:color="auto"/>
              <w:right w:val="nil"/>
            </w:tcBorders>
            <w:shd w:val="clear" w:color="auto" w:fill="auto"/>
            <w:noWrap/>
            <w:vAlign w:val="center"/>
            <w:hideMark/>
          </w:tcPr>
          <w:p w14:paraId="06FC80A2"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6%</w:t>
            </w:r>
          </w:p>
          <w:p w14:paraId="1FDF7B14"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(2-13%)</w:t>
            </w:r>
          </w:p>
        </w:tc>
        <w:tc>
          <w:tcPr>
            <w:tcW w:w="2126" w:type="dxa"/>
            <w:tcBorders>
              <w:top w:val="single" w:sz="4" w:space="0" w:color="auto"/>
              <w:left w:val="nil"/>
              <w:bottom w:val="single" w:sz="4" w:space="0" w:color="auto"/>
              <w:right w:val="nil"/>
            </w:tcBorders>
            <w:shd w:val="clear" w:color="auto" w:fill="auto"/>
            <w:noWrap/>
            <w:vAlign w:val="center"/>
            <w:hideMark/>
          </w:tcPr>
          <w:p w14:paraId="29C9B89D" w14:textId="355A2ED7" w:rsidR="001C5434"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 xml:space="preserve">14-51% in Bhutan, </w:t>
            </w:r>
          </w:p>
          <w:p w14:paraId="5B8178E5" w14:textId="3A3F4F15"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0-2% in Laos</w:t>
            </w:r>
          </w:p>
        </w:tc>
      </w:tr>
      <w:tr w:rsidR="009902B2" w:rsidRPr="0006735D" w14:paraId="5B5AEAD1" w14:textId="77777777" w:rsidTr="001C5434">
        <w:trPr>
          <w:trHeight w:val="300"/>
        </w:trPr>
        <w:tc>
          <w:tcPr>
            <w:tcW w:w="1418" w:type="dxa"/>
            <w:tcBorders>
              <w:top w:val="single" w:sz="4" w:space="0" w:color="auto"/>
              <w:left w:val="nil"/>
              <w:bottom w:val="single" w:sz="4" w:space="0" w:color="auto"/>
              <w:right w:val="nil"/>
            </w:tcBorders>
            <w:shd w:val="clear" w:color="auto" w:fill="auto"/>
            <w:noWrap/>
            <w:vAlign w:val="center"/>
            <w:hideMark/>
          </w:tcPr>
          <w:p w14:paraId="71536144" w14:textId="77777777" w:rsidR="009902B2" w:rsidRPr="0006735D" w:rsidRDefault="009902B2" w:rsidP="009E3825">
            <w:pPr>
              <w:ind w:firstLine="0"/>
              <w:jc w:val="center"/>
              <w:rPr>
                <w:rFonts w:eastAsia="Times New Roman"/>
                <w:b/>
                <w:bCs/>
                <w:color w:val="000000"/>
                <w:sz w:val="18"/>
                <w:szCs w:val="18"/>
                <w:lang w:eastAsia="en-AU"/>
              </w:rPr>
            </w:pPr>
            <w:r w:rsidRPr="0006735D">
              <w:rPr>
                <w:rFonts w:eastAsia="Times New Roman"/>
                <w:b/>
                <w:bCs/>
                <w:color w:val="000000"/>
                <w:sz w:val="18"/>
                <w:szCs w:val="18"/>
                <w:lang w:eastAsia="en-AU"/>
              </w:rPr>
              <w:t>Flood and overflow</w:t>
            </w:r>
          </w:p>
        </w:tc>
        <w:tc>
          <w:tcPr>
            <w:tcW w:w="706" w:type="dxa"/>
            <w:tcBorders>
              <w:top w:val="single" w:sz="4" w:space="0" w:color="auto"/>
              <w:left w:val="nil"/>
              <w:bottom w:val="single" w:sz="4" w:space="0" w:color="auto"/>
              <w:right w:val="nil"/>
            </w:tcBorders>
            <w:vAlign w:val="center"/>
          </w:tcPr>
          <w:p w14:paraId="26C762F8"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70%</w:t>
            </w:r>
          </w:p>
        </w:tc>
        <w:tc>
          <w:tcPr>
            <w:tcW w:w="1376" w:type="dxa"/>
            <w:tcBorders>
              <w:top w:val="single" w:sz="4" w:space="0" w:color="auto"/>
              <w:left w:val="nil"/>
              <w:bottom w:val="single" w:sz="4" w:space="0" w:color="auto"/>
              <w:right w:val="single" w:sz="4" w:space="0" w:color="auto"/>
            </w:tcBorders>
            <w:vAlign w:val="center"/>
          </w:tcPr>
          <w:p w14:paraId="4A2C81E9"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66%</w:t>
            </w:r>
          </w:p>
        </w:tc>
        <w:tc>
          <w:tcPr>
            <w:tcW w:w="844" w:type="dxa"/>
            <w:tcBorders>
              <w:top w:val="single" w:sz="4" w:space="0" w:color="auto"/>
              <w:left w:val="single" w:sz="4" w:space="0" w:color="auto"/>
              <w:bottom w:val="single" w:sz="4" w:space="0" w:color="auto"/>
              <w:right w:val="nil"/>
            </w:tcBorders>
            <w:shd w:val="clear" w:color="auto" w:fill="auto"/>
            <w:noWrap/>
            <w:vAlign w:val="center"/>
            <w:hideMark/>
          </w:tcPr>
          <w:p w14:paraId="28809BDE"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2%</w:t>
            </w:r>
          </w:p>
        </w:tc>
        <w:tc>
          <w:tcPr>
            <w:tcW w:w="1468" w:type="dxa"/>
            <w:tcBorders>
              <w:top w:val="single" w:sz="4" w:space="0" w:color="auto"/>
              <w:left w:val="nil"/>
              <w:bottom w:val="single" w:sz="4" w:space="0" w:color="auto"/>
              <w:right w:val="single" w:sz="4" w:space="0" w:color="auto"/>
            </w:tcBorders>
            <w:shd w:val="clear" w:color="auto" w:fill="auto"/>
            <w:noWrap/>
            <w:vAlign w:val="center"/>
            <w:hideMark/>
          </w:tcPr>
          <w:p w14:paraId="68E84D6A"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0-7%</w:t>
            </w:r>
          </w:p>
        </w:tc>
        <w:tc>
          <w:tcPr>
            <w:tcW w:w="1134" w:type="dxa"/>
            <w:tcBorders>
              <w:top w:val="single" w:sz="4" w:space="0" w:color="auto"/>
              <w:left w:val="single" w:sz="4" w:space="0" w:color="auto"/>
              <w:bottom w:val="single" w:sz="4" w:space="0" w:color="auto"/>
              <w:right w:val="nil"/>
            </w:tcBorders>
            <w:shd w:val="clear" w:color="auto" w:fill="auto"/>
            <w:noWrap/>
            <w:vAlign w:val="center"/>
            <w:hideMark/>
          </w:tcPr>
          <w:p w14:paraId="32EEDD6F"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3%</w:t>
            </w:r>
          </w:p>
          <w:p w14:paraId="10B1C3D1"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(1-10%)</w:t>
            </w:r>
          </w:p>
        </w:tc>
        <w:tc>
          <w:tcPr>
            <w:tcW w:w="2126" w:type="dxa"/>
            <w:tcBorders>
              <w:top w:val="single" w:sz="4" w:space="0" w:color="auto"/>
              <w:left w:val="nil"/>
              <w:bottom w:val="single" w:sz="4" w:space="0" w:color="auto"/>
              <w:right w:val="nil"/>
            </w:tcBorders>
            <w:shd w:val="clear" w:color="auto" w:fill="auto"/>
            <w:noWrap/>
            <w:vAlign w:val="center"/>
            <w:hideMark/>
          </w:tcPr>
          <w:p w14:paraId="0EB1F043"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1-15% in Bangladesh and Nepal, 4-6% in Tanzania</w:t>
            </w:r>
          </w:p>
        </w:tc>
      </w:tr>
      <w:tr w:rsidR="009902B2" w:rsidRPr="0006735D" w14:paraId="5408C05B" w14:textId="77777777" w:rsidTr="001C5434">
        <w:trPr>
          <w:trHeight w:val="300"/>
        </w:trPr>
        <w:tc>
          <w:tcPr>
            <w:tcW w:w="1418" w:type="dxa"/>
            <w:tcBorders>
              <w:top w:val="single" w:sz="4" w:space="0" w:color="auto"/>
              <w:left w:val="nil"/>
              <w:bottom w:val="single" w:sz="4" w:space="0" w:color="auto"/>
              <w:right w:val="nil"/>
            </w:tcBorders>
            <w:shd w:val="clear" w:color="auto" w:fill="auto"/>
            <w:noWrap/>
            <w:vAlign w:val="center"/>
            <w:hideMark/>
          </w:tcPr>
          <w:p w14:paraId="49EF41C5" w14:textId="77777777" w:rsidR="009902B2" w:rsidRPr="0006735D" w:rsidRDefault="009902B2" w:rsidP="009E3825">
            <w:pPr>
              <w:ind w:firstLine="0"/>
              <w:jc w:val="center"/>
              <w:rPr>
                <w:rFonts w:eastAsia="Times New Roman"/>
                <w:b/>
                <w:bCs/>
                <w:color w:val="000000"/>
                <w:sz w:val="18"/>
                <w:szCs w:val="18"/>
                <w:lang w:eastAsia="en-AU"/>
              </w:rPr>
            </w:pPr>
            <w:r w:rsidRPr="0006735D">
              <w:rPr>
                <w:rFonts w:eastAsia="Times New Roman"/>
                <w:b/>
                <w:bCs/>
                <w:color w:val="000000"/>
                <w:sz w:val="18"/>
                <w:szCs w:val="18"/>
                <w:lang w:eastAsia="en-AU"/>
              </w:rPr>
              <w:t>Groundwater risk</w:t>
            </w:r>
          </w:p>
        </w:tc>
        <w:tc>
          <w:tcPr>
            <w:tcW w:w="706" w:type="dxa"/>
            <w:tcBorders>
              <w:top w:val="single" w:sz="4" w:space="0" w:color="auto"/>
              <w:left w:val="nil"/>
              <w:bottom w:val="single" w:sz="4" w:space="0" w:color="auto"/>
              <w:right w:val="nil"/>
            </w:tcBorders>
            <w:vAlign w:val="center"/>
          </w:tcPr>
          <w:p w14:paraId="7ABB0757"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70%</w:t>
            </w:r>
          </w:p>
        </w:tc>
        <w:tc>
          <w:tcPr>
            <w:tcW w:w="1376" w:type="dxa"/>
            <w:tcBorders>
              <w:top w:val="single" w:sz="4" w:space="0" w:color="auto"/>
              <w:left w:val="nil"/>
              <w:bottom w:val="single" w:sz="4" w:space="0" w:color="auto"/>
              <w:right w:val="single" w:sz="4" w:space="0" w:color="auto"/>
            </w:tcBorders>
            <w:vAlign w:val="center"/>
          </w:tcPr>
          <w:p w14:paraId="7415A092"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32%</w:t>
            </w:r>
          </w:p>
        </w:tc>
        <w:tc>
          <w:tcPr>
            <w:tcW w:w="844" w:type="dxa"/>
            <w:tcBorders>
              <w:top w:val="single" w:sz="4" w:space="0" w:color="auto"/>
              <w:left w:val="single" w:sz="4" w:space="0" w:color="auto"/>
              <w:bottom w:val="single" w:sz="4" w:space="0" w:color="auto"/>
              <w:right w:val="nil"/>
            </w:tcBorders>
            <w:shd w:val="clear" w:color="auto" w:fill="auto"/>
            <w:noWrap/>
            <w:vAlign w:val="center"/>
            <w:hideMark/>
          </w:tcPr>
          <w:p w14:paraId="7CBDE690"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24%</w:t>
            </w:r>
          </w:p>
        </w:tc>
        <w:tc>
          <w:tcPr>
            <w:tcW w:w="1468" w:type="dxa"/>
            <w:tcBorders>
              <w:top w:val="single" w:sz="4" w:space="0" w:color="auto"/>
              <w:left w:val="nil"/>
              <w:bottom w:val="single" w:sz="4" w:space="0" w:color="auto"/>
              <w:right w:val="single" w:sz="4" w:space="0" w:color="auto"/>
            </w:tcBorders>
            <w:shd w:val="clear" w:color="auto" w:fill="auto"/>
            <w:noWrap/>
            <w:vAlign w:val="center"/>
            <w:hideMark/>
          </w:tcPr>
          <w:p w14:paraId="1C432750"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0-79%</w:t>
            </w:r>
          </w:p>
        </w:tc>
        <w:tc>
          <w:tcPr>
            <w:tcW w:w="1134" w:type="dxa"/>
            <w:tcBorders>
              <w:top w:val="single" w:sz="4" w:space="0" w:color="auto"/>
              <w:left w:val="single" w:sz="4" w:space="0" w:color="auto"/>
              <w:bottom w:val="single" w:sz="4" w:space="0" w:color="auto"/>
            </w:tcBorders>
            <w:shd w:val="clear" w:color="auto" w:fill="auto"/>
            <w:noWrap/>
            <w:vAlign w:val="center"/>
            <w:hideMark/>
          </w:tcPr>
          <w:p w14:paraId="5747EB6C"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24%</w:t>
            </w:r>
          </w:p>
          <w:p w14:paraId="7D1F7362"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(0%-67%)</w:t>
            </w:r>
          </w:p>
        </w:tc>
        <w:tc>
          <w:tcPr>
            <w:tcW w:w="2126" w:type="dxa"/>
            <w:tcBorders>
              <w:top w:val="single" w:sz="4" w:space="0" w:color="auto"/>
              <w:bottom w:val="single" w:sz="4" w:space="0" w:color="auto"/>
              <w:right w:val="nil"/>
            </w:tcBorders>
            <w:shd w:val="clear" w:color="auto" w:fill="auto"/>
            <w:noWrap/>
            <w:vAlign w:val="center"/>
            <w:hideMark/>
          </w:tcPr>
          <w:p w14:paraId="600A3020" w14:textId="77777777" w:rsidR="001C5434"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 xml:space="preserve">0-95% rural Nepal, </w:t>
            </w:r>
          </w:p>
          <w:p w14:paraId="3A9A7F0C" w14:textId="3ABC2CA9"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82-84% Tanzania.</w:t>
            </w:r>
          </w:p>
        </w:tc>
      </w:tr>
      <w:tr w:rsidR="009902B2" w:rsidRPr="0006735D" w14:paraId="48173A81" w14:textId="77777777" w:rsidTr="001C5434">
        <w:trPr>
          <w:trHeight w:val="300"/>
        </w:trPr>
        <w:tc>
          <w:tcPr>
            <w:tcW w:w="1418" w:type="dxa"/>
            <w:tcBorders>
              <w:top w:val="single" w:sz="4" w:space="0" w:color="auto"/>
              <w:left w:val="nil"/>
              <w:bottom w:val="single" w:sz="4" w:space="0" w:color="auto"/>
              <w:right w:val="nil"/>
            </w:tcBorders>
            <w:shd w:val="clear" w:color="auto" w:fill="auto"/>
            <w:noWrap/>
            <w:vAlign w:val="center"/>
            <w:hideMark/>
          </w:tcPr>
          <w:p w14:paraId="6EC84A75" w14:textId="3672CCEC" w:rsidR="009902B2" w:rsidRPr="0006735D" w:rsidRDefault="002B76A9" w:rsidP="009E3825">
            <w:pPr>
              <w:ind w:firstLine="0"/>
              <w:jc w:val="center"/>
              <w:rPr>
                <w:rFonts w:eastAsia="Times New Roman"/>
                <w:b/>
                <w:bCs/>
                <w:color w:val="000000"/>
                <w:sz w:val="18"/>
                <w:szCs w:val="18"/>
                <w:lang w:eastAsia="en-AU"/>
              </w:rPr>
            </w:pPr>
            <w:r>
              <w:rPr>
                <w:rFonts w:eastAsia="Times New Roman"/>
                <w:b/>
                <w:bCs/>
                <w:color w:val="000000"/>
                <w:sz w:val="18"/>
                <w:szCs w:val="18"/>
                <w:lang w:eastAsia="en-AU"/>
              </w:rPr>
              <w:t>Overdue for emptying</w:t>
            </w:r>
          </w:p>
        </w:tc>
        <w:tc>
          <w:tcPr>
            <w:tcW w:w="706" w:type="dxa"/>
            <w:tcBorders>
              <w:top w:val="single" w:sz="4" w:space="0" w:color="auto"/>
              <w:left w:val="nil"/>
              <w:bottom w:val="single" w:sz="4" w:space="0" w:color="auto"/>
              <w:right w:val="nil"/>
            </w:tcBorders>
            <w:vAlign w:val="center"/>
          </w:tcPr>
          <w:p w14:paraId="14DD5DD2"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67%</w:t>
            </w:r>
          </w:p>
        </w:tc>
        <w:tc>
          <w:tcPr>
            <w:tcW w:w="1376" w:type="dxa"/>
            <w:tcBorders>
              <w:top w:val="single" w:sz="4" w:space="0" w:color="auto"/>
              <w:left w:val="nil"/>
              <w:bottom w:val="single" w:sz="4" w:space="0" w:color="auto"/>
              <w:right w:val="single" w:sz="4" w:space="0" w:color="auto"/>
            </w:tcBorders>
            <w:vAlign w:val="center"/>
          </w:tcPr>
          <w:p w14:paraId="0B6509C0"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45%</w:t>
            </w:r>
          </w:p>
        </w:tc>
        <w:tc>
          <w:tcPr>
            <w:tcW w:w="844" w:type="dxa"/>
            <w:tcBorders>
              <w:top w:val="single" w:sz="4" w:space="0" w:color="auto"/>
              <w:left w:val="single" w:sz="4" w:space="0" w:color="auto"/>
              <w:bottom w:val="single" w:sz="4" w:space="0" w:color="auto"/>
              <w:right w:val="nil"/>
            </w:tcBorders>
            <w:shd w:val="clear" w:color="auto" w:fill="auto"/>
            <w:noWrap/>
            <w:vAlign w:val="center"/>
            <w:hideMark/>
          </w:tcPr>
          <w:p w14:paraId="3E33B0AA"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10%</w:t>
            </w:r>
          </w:p>
        </w:tc>
        <w:tc>
          <w:tcPr>
            <w:tcW w:w="1468" w:type="dxa"/>
            <w:tcBorders>
              <w:top w:val="single" w:sz="4" w:space="0" w:color="auto"/>
              <w:left w:val="nil"/>
              <w:bottom w:val="single" w:sz="4" w:space="0" w:color="auto"/>
              <w:right w:val="single" w:sz="4" w:space="0" w:color="auto"/>
            </w:tcBorders>
            <w:shd w:val="clear" w:color="auto" w:fill="auto"/>
            <w:noWrap/>
            <w:vAlign w:val="center"/>
            <w:hideMark/>
          </w:tcPr>
          <w:p w14:paraId="600D4026"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8-42%</w:t>
            </w:r>
          </w:p>
        </w:tc>
        <w:tc>
          <w:tcPr>
            <w:tcW w:w="1134" w:type="dxa"/>
            <w:tcBorders>
              <w:top w:val="single" w:sz="4" w:space="0" w:color="auto"/>
              <w:left w:val="single" w:sz="4" w:space="0" w:color="auto"/>
              <w:bottom w:val="single" w:sz="4" w:space="0" w:color="auto"/>
            </w:tcBorders>
            <w:shd w:val="clear" w:color="auto" w:fill="auto"/>
            <w:noWrap/>
            <w:vAlign w:val="center"/>
            <w:hideMark/>
          </w:tcPr>
          <w:p w14:paraId="7762DC33"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11%</w:t>
            </w:r>
          </w:p>
          <w:p w14:paraId="26A68E09"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(4-17%)</w:t>
            </w:r>
          </w:p>
        </w:tc>
        <w:tc>
          <w:tcPr>
            <w:tcW w:w="2126" w:type="dxa"/>
            <w:tcBorders>
              <w:top w:val="single" w:sz="4" w:space="0" w:color="auto"/>
              <w:bottom w:val="single" w:sz="4" w:space="0" w:color="auto"/>
              <w:right w:val="nil"/>
            </w:tcBorders>
            <w:shd w:val="clear" w:color="auto" w:fill="auto"/>
            <w:vAlign w:val="center"/>
          </w:tcPr>
          <w:p w14:paraId="4F5246EC" w14:textId="77777777" w:rsidR="001C5434"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 xml:space="preserve">11-44% urban Nepal, </w:t>
            </w:r>
          </w:p>
          <w:p w14:paraId="5EA3AC56" w14:textId="01E52893"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14-25% Tanzania</w:t>
            </w:r>
          </w:p>
        </w:tc>
      </w:tr>
      <w:tr w:rsidR="009902B2" w:rsidRPr="0006735D" w14:paraId="489D292A" w14:textId="77777777" w:rsidTr="001C5434">
        <w:trPr>
          <w:trHeight w:val="300"/>
        </w:trPr>
        <w:tc>
          <w:tcPr>
            <w:tcW w:w="1418" w:type="dxa"/>
            <w:tcBorders>
              <w:top w:val="single" w:sz="4" w:space="0" w:color="auto"/>
              <w:left w:val="nil"/>
              <w:bottom w:val="single" w:sz="4" w:space="0" w:color="auto"/>
              <w:right w:val="nil"/>
            </w:tcBorders>
            <w:shd w:val="clear" w:color="auto" w:fill="auto"/>
            <w:noWrap/>
            <w:vAlign w:val="center"/>
            <w:hideMark/>
          </w:tcPr>
          <w:p w14:paraId="3E2C49D8" w14:textId="77777777" w:rsidR="009902B2" w:rsidRPr="0006735D" w:rsidRDefault="009902B2" w:rsidP="009E3825">
            <w:pPr>
              <w:ind w:firstLine="0"/>
              <w:jc w:val="center"/>
              <w:rPr>
                <w:rFonts w:eastAsia="Times New Roman"/>
                <w:b/>
                <w:bCs/>
                <w:color w:val="000000"/>
                <w:sz w:val="18"/>
                <w:szCs w:val="18"/>
                <w:lang w:eastAsia="en-AU"/>
              </w:rPr>
            </w:pPr>
            <w:r w:rsidRPr="0006735D">
              <w:rPr>
                <w:rFonts w:eastAsia="Times New Roman"/>
                <w:b/>
                <w:bCs/>
                <w:color w:val="000000"/>
                <w:sz w:val="18"/>
                <w:szCs w:val="18"/>
                <w:lang w:eastAsia="en-AU"/>
              </w:rPr>
              <w:t>Entered to empty</w:t>
            </w:r>
          </w:p>
        </w:tc>
        <w:tc>
          <w:tcPr>
            <w:tcW w:w="706" w:type="dxa"/>
            <w:tcBorders>
              <w:top w:val="single" w:sz="4" w:space="0" w:color="auto"/>
              <w:left w:val="nil"/>
              <w:bottom w:val="single" w:sz="4" w:space="0" w:color="auto"/>
              <w:right w:val="nil"/>
            </w:tcBorders>
            <w:vAlign w:val="center"/>
          </w:tcPr>
          <w:p w14:paraId="4419BB49"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10%</w:t>
            </w:r>
          </w:p>
        </w:tc>
        <w:tc>
          <w:tcPr>
            <w:tcW w:w="1376" w:type="dxa"/>
            <w:tcBorders>
              <w:top w:val="single" w:sz="4" w:space="0" w:color="auto"/>
              <w:left w:val="nil"/>
              <w:bottom w:val="single" w:sz="4" w:space="0" w:color="auto"/>
              <w:right w:val="single" w:sz="4" w:space="0" w:color="auto"/>
            </w:tcBorders>
            <w:vAlign w:val="center"/>
          </w:tcPr>
          <w:p w14:paraId="2A32B4DD"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8%</w:t>
            </w:r>
          </w:p>
        </w:tc>
        <w:tc>
          <w:tcPr>
            <w:tcW w:w="844" w:type="dxa"/>
            <w:tcBorders>
              <w:top w:val="single" w:sz="4" w:space="0" w:color="auto"/>
              <w:left w:val="single" w:sz="4" w:space="0" w:color="auto"/>
              <w:bottom w:val="single" w:sz="4" w:space="0" w:color="auto"/>
              <w:right w:val="nil"/>
            </w:tcBorders>
            <w:shd w:val="clear" w:color="auto" w:fill="auto"/>
            <w:noWrap/>
            <w:vAlign w:val="center"/>
            <w:hideMark/>
          </w:tcPr>
          <w:p w14:paraId="765157DA"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2%</w:t>
            </w:r>
          </w:p>
        </w:tc>
        <w:tc>
          <w:tcPr>
            <w:tcW w:w="1468" w:type="dxa"/>
            <w:tcBorders>
              <w:top w:val="single" w:sz="4" w:space="0" w:color="auto"/>
              <w:left w:val="nil"/>
              <w:bottom w:val="single" w:sz="4" w:space="0" w:color="auto"/>
              <w:right w:val="single" w:sz="4" w:space="0" w:color="auto"/>
            </w:tcBorders>
            <w:shd w:val="clear" w:color="auto" w:fill="auto"/>
            <w:noWrap/>
            <w:vAlign w:val="center"/>
            <w:hideMark/>
          </w:tcPr>
          <w:p w14:paraId="29A430AC"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0-5%</w:t>
            </w:r>
          </w:p>
        </w:tc>
        <w:tc>
          <w:tcPr>
            <w:tcW w:w="1134" w:type="dxa"/>
            <w:tcBorders>
              <w:top w:val="single" w:sz="4" w:space="0" w:color="auto"/>
              <w:left w:val="single" w:sz="4" w:space="0" w:color="auto"/>
              <w:bottom w:val="single" w:sz="4" w:space="0" w:color="auto"/>
            </w:tcBorders>
            <w:shd w:val="clear" w:color="auto" w:fill="auto"/>
            <w:noWrap/>
            <w:vAlign w:val="center"/>
            <w:hideMark/>
          </w:tcPr>
          <w:p w14:paraId="1AEBEE4F"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0.5%</w:t>
            </w:r>
          </w:p>
          <w:p w14:paraId="68220C89"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(0-1.1%)</w:t>
            </w:r>
          </w:p>
        </w:tc>
        <w:tc>
          <w:tcPr>
            <w:tcW w:w="2126" w:type="dxa"/>
            <w:tcBorders>
              <w:top w:val="single" w:sz="4" w:space="0" w:color="auto"/>
              <w:bottom w:val="single" w:sz="4" w:space="0" w:color="auto"/>
              <w:right w:val="nil"/>
            </w:tcBorders>
            <w:shd w:val="clear" w:color="auto" w:fill="auto"/>
            <w:vAlign w:val="center"/>
          </w:tcPr>
          <w:p w14:paraId="668499A1" w14:textId="77777777" w:rsidR="001C5434"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 xml:space="preserve">2-5% Bangladesh, </w:t>
            </w:r>
          </w:p>
          <w:p w14:paraId="7D47DAAD" w14:textId="2277BC6E"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0-0.5% Zambia</w:t>
            </w:r>
          </w:p>
        </w:tc>
      </w:tr>
      <w:tr w:rsidR="009902B2" w:rsidRPr="0006735D" w14:paraId="539E18C8" w14:textId="77777777" w:rsidTr="001C5434">
        <w:trPr>
          <w:trHeight w:val="300"/>
        </w:trPr>
        <w:tc>
          <w:tcPr>
            <w:tcW w:w="1418" w:type="dxa"/>
            <w:tcBorders>
              <w:top w:val="single" w:sz="4" w:space="0" w:color="auto"/>
              <w:left w:val="nil"/>
              <w:bottom w:val="single" w:sz="4" w:space="0" w:color="auto"/>
              <w:right w:val="nil"/>
            </w:tcBorders>
            <w:shd w:val="clear" w:color="auto" w:fill="auto"/>
            <w:noWrap/>
            <w:vAlign w:val="center"/>
            <w:hideMark/>
          </w:tcPr>
          <w:p w14:paraId="50411616" w14:textId="77777777" w:rsidR="009902B2" w:rsidRPr="0006735D" w:rsidRDefault="009902B2" w:rsidP="009E3825">
            <w:pPr>
              <w:ind w:firstLine="0"/>
              <w:jc w:val="center"/>
              <w:rPr>
                <w:rFonts w:eastAsia="Times New Roman"/>
                <w:b/>
                <w:bCs/>
                <w:color w:val="000000"/>
                <w:sz w:val="18"/>
                <w:szCs w:val="18"/>
                <w:lang w:eastAsia="en-AU"/>
              </w:rPr>
            </w:pPr>
            <w:r w:rsidRPr="0006735D">
              <w:rPr>
                <w:rFonts w:eastAsia="Times New Roman"/>
                <w:b/>
                <w:bCs/>
                <w:color w:val="000000"/>
                <w:sz w:val="18"/>
                <w:szCs w:val="18"/>
                <w:lang w:eastAsia="en-AU"/>
              </w:rPr>
              <w:t>Inadequate PPE to empty</w:t>
            </w:r>
          </w:p>
        </w:tc>
        <w:tc>
          <w:tcPr>
            <w:tcW w:w="706" w:type="dxa"/>
            <w:tcBorders>
              <w:top w:val="single" w:sz="4" w:space="0" w:color="auto"/>
              <w:left w:val="nil"/>
              <w:bottom w:val="single" w:sz="4" w:space="0" w:color="auto"/>
              <w:right w:val="nil"/>
            </w:tcBorders>
            <w:vAlign w:val="center"/>
          </w:tcPr>
          <w:p w14:paraId="6BF91E0F"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10%</w:t>
            </w:r>
          </w:p>
        </w:tc>
        <w:tc>
          <w:tcPr>
            <w:tcW w:w="1376" w:type="dxa"/>
            <w:tcBorders>
              <w:top w:val="single" w:sz="4" w:space="0" w:color="auto"/>
              <w:left w:val="nil"/>
              <w:bottom w:val="single" w:sz="4" w:space="0" w:color="auto"/>
              <w:right w:val="single" w:sz="4" w:space="0" w:color="auto"/>
            </w:tcBorders>
            <w:vAlign w:val="center"/>
          </w:tcPr>
          <w:p w14:paraId="4F031E02"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3%</w:t>
            </w:r>
          </w:p>
        </w:tc>
        <w:tc>
          <w:tcPr>
            <w:tcW w:w="844" w:type="dxa"/>
            <w:tcBorders>
              <w:top w:val="single" w:sz="4" w:space="0" w:color="auto"/>
              <w:left w:val="single" w:sz="4" w:space="0" w:color="auto"/>
              <w:bottom w:val="single" w:sz="4" w:space="0" w:color="auto"/>
              <w:right w:val="nil"/>
            </w:tcBorders>
            <w:shd w:val="clear" w:color="auto" w:fill="auto"/>
            <w:noWrap/>
            <w:vAlign w:val="center"/>
            <w:hideMark/>
          </w:tcPr>
          <w:p w14:paraId="45A3169B"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9%</w:t>
            </w:r>
          </w:p>
        </w:tc>
        <w:tc>
          <w:tcPr>
            <w:tcW w:w="1468" w:type="dxa"/>
            <w:tcBorders>
              <w:top w:val="single" w:sz="4" w:space="0" w:color="auto"/>
              <w:left w:val="nil"/>
              <w:bottom w:val="single" w:sz="4" w:space="0" w:color="auto"/>
              <w:right w:val="single" w:sz="4" w:space="0" w:color="auto"/>
            </w:tcBorders>
            <w:shd w:val="clear" w:color="auto" w:fill="auto"/>
            <w:noWrap/>
            <w:vAlign w:val="center"/>
            <w:hideMark/>
          </w:tcPr>
          <w:p w14:paraId="1CA71705"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1-29%</w:t>
            </w:r>
          </w:p>
        </w:tc>
        <w:tc>
          <w:tcPr>
            <w:tcW w:w="1134" w:type="dxa"/>
            <w:tcBorders>
              <w:top w:val="single" w:sz="4" w:space="0" w:color="auto"/>
              <w:left w:val="single" w:sz="4" w:space="0" w:color="auto"/>
              <w:bottom w:val="single" w:sz="4" w:space="0" w:color="auto"/>
            </w:tcBorders>
            <w:shd w:val="clear" w:color="auto" w:fill="auto"/>
            <w:noWrap/>
            <w:vAlign w:val="center"/>
            <w:hideMark/>
          </w:tcPr>
          <w:p w14:paraId="512AE512"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4%</w:t>
            </w:r>
          </w:p>
          <w:p w14:paraId="75A2BD9A" w14:textId="77777777"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(0-11%)</w:t>
            </w:r>
          </w:p>
        </w:tc>
        <w:tc>
          <w:tcPr>
            <w:tcW w:w="2126" w:type="dxa"/>
            <w:tcBorders>
              <w:top w:val="single" w:sz="4" w:space="0" w:color="auto"/>
              <w:bottom w:val="single" w:sz="4" w:space="0" w:color="auto"/>
              <w:right w:val="nil"/>
            </w:tcBorders>
            <w:shd w:val="clear" w:color="auto" w:fill="auto"/>
            <w:vAlign w:val="center"/>
          </w:tcPr>
          <w:p w14:paraId="0463D9C1" w14:textId="77777777" w:rsidR="001C5434"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 xml:space="preserve">11-43% Bangladesh, </w:t>
            </w:r>
          </w:p>
          <w:p w14:paraId="7F50A385" w14:textId="05A56682" w:rsidR="009902B2" w:rsidRPr="0006735D" w:rsidRDefault="009902B2" w:rsidP="009E3825">
            <w:pPr>
              <w:ind w:firstLine="0"/>
              <w:jc w:val="center"/>
              <w:rPr>
                <w:rFonts w:eastAsia="Times New Roman"/>
                <w:color w:val="000000"/>
                <w:sz w:val="18"/>
                <w:szCs w:val="18"/>
                <w:lang w:eastAsia="en-AU"/>
              </w:rPr>
            </w:pPr>
            <w:r w:rsidRPr="0006735D">
              <w:rPr>
                <w:rFonts w:eastAsia="Times New Roman"/>
                <w:color w:val="000000"/>
                <w:sz w:val="18"/>
                <w:szCs w:val="18"/>
                <w:lang w:eastAsia="en-AU"/>
              </w:rPr>
              <w:t xml:space="preserve">0-1% Zambia </w:t>
            </w:r>
          </w:p>
        </w:tc>
      </w:tr>
    </w:tbl>
    <w:p w14:paraId="7329870C" w14:textId="77777777" w:rsidR="009902B2" w:rsidRPr="0006735D" w:rsidRDefault="009902B2" w:rsidP="009902B2">
      <w:pPr>
        <w:pStyle w:val="Els-body-text"/>
        <w:spacing w:line="240" w:lineRule="auto"/>
        <w:rPr>
          <w:noProof/>
          <w:lang w:val="en-GB"/>
        </w:rPr>
      </w:pPr>
    </w:p>
    <w:p w14:paraId="06A34B05" w14:textId="77777777" w:rsidR="00EE28C3" w:rsidRDefault="00EE28C3" w:rsidP="001C5434">
      <w:pPr>
        <w:pStyle w:val="Els-body-text"/>
        <w:spacing w:line="240" w:lineRule="auto"/>
        <w:ind w:firstLine="0"/>
        <w:rPr>
          <w:noProof/>
          <w:lang w:val="en-GB"/>
        </w:rPr>
      </w:pPr>
    </w:p>
    <w:p w14:paraId="1B2EC1C3" w14:textId="2F450A27" w:rsidR="009902B2" w:rsidRDefault="009902B2" w:rsidP="001C5434">
      <w:pPr>
        <w:pStyle w:val="Els-body-text"/>
        <w:spacing w:line="240" w:lineRule="auto"/>
        <w:ind w:firstLine="0"/>
        <w:rPr>
          <w:noProof/>
          <w:lang w:val="en-GB"/>
        </w:rPr>
      </w:pPr>
      <w:r w:rsidRPr="0006735D">
        <w:rPr>
          <w:noProof/>
          <w:lang w:val="en-AU" w:eastAsia="en-AU"/>
        </w:rPr>
        <w:drawing>
          <wp:inline distT="0" distB="0" distL="0" distR="0" wp14:anchorId="5E32DD8A" wp14:editId="59BD339F">
            <wp:extent cx="5685790" cy="3175635"/>
            <wp:effectExtent l="0" t="0" r="10160" b="5715"/>
            <wp:docPr id="570225392" name="Chart 1">
              <a:extLst xmlns:a="http://schemas.openxmlformats.org/drawingml/2006/main">
                <a:ext uri="{FF2B5EF4-FFF2-40B4-BE49-F238E27FC236}">
                  <a16:creationId xmlns:a16="http://schemas.microsoft.com/office/drawing/2014/main" id="{6CBDEB09-0DE7-BED9-FEEC-4649DD261D9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BCC069E" w14:textId="77777777" w:rsidR="009902B2" w:rsidRDefault="009902B2" w:rsidP="009902B2">
      <w:pPr>
        <w:pStyle w:val="Els-caption"/>
        <w:spacing w:before="0" w:line="240" w:lineRule="auto"/>
        <w:jc w:val="center"/>
        <w:rPr>
          <w:noProof/>
          <w:lang w:val="en-GB"/>
        </w:rPr>
      </w:pPr>
      <w:r w:rsidRPr="0006735D">
        <w:rPr>
          <w:noProof/>
          <w:lang w:val="en-GB"/>
        </w:rPr>
        <w:t>Fig. S4</w:t>
      </w:r>
      <w:r w:rsidRPr="000B0193">
        <w:rPr>
          <w:noProof/>
          <w:lang w:val="en-GB"/>
        </w:rPr>
        <w:t>. Country comparison cumulative estimate safely managed on-site sanitation (excluding transport and treatment) for the global and complementary indicators disaggregated by those safely stored in-situ and those safely emptied</w:t>
      </w:r>
      <w:r>
        <w:rPr>
          <w:noProof/>
          <w:lang w:val="en-GB"/>
        </w:rPr>
        <w:t xml:space="preserve"> </w:t>
      </w:r>
      <w:r w:rsidRPr="000B0193">
        <w:rPr>
          <w:noProof/>
          <w:lang w:val="en-GB"/>
        </w:rPr>
        <w:t>.</w:t>
      </w:r>
    </w:p>
    <w:p w14:paraId="467B36B3" w14:textId="77777777" w:rsidR="00FC2788" w:rsidRPr="0006735D" w:rsidRDefault="00FC2788" w:rsidP="009902B2">
      <w:pPr>
        <w:pStyle w:val="Els-caption"/>
        <w:spacing w:before="0" w:line="240" w:lineRule="auto"/>
        <w:jc w:val="center"/>
        <w:rPr>
          <w:noProof/>
          <w:lang w:val="en-GB"/>
        </w:rPr>
      </w:pPr>
    </w:p>
    <w:p w14:paraId="0D26BEC2" w14:textId="27935991" w:rsidR="009902B2" w:rsidRPr="0006735D" w:rsidRDefault="009902B2" w:rsidP="009902B2">
      <w:pPr>
        <w:pStyle w:val="Heading2"/>
        <w:numPr>
          <w:ilvl w:val="0"/>
          <w:numId w:val="0"/>
        </w:numPr>
        <w:rPr>
          <w:noProof/>
          <w:lang w:val="en-GB"/>
        </w:rPr>
      </w:pPr>
      <w:bookmarkStart w:id="4" w:name="_Toc143030584"/>
      <w:bookmarkStart w:id="5" w:name="_Toc151732536"/>
      <w:r w:rsidRPr="0006735D">
        <w:rPr>
          <w:noProof/>
          <w:lang w:val="en-GB"/>
        </w:rPr>
        <w:t xml:space="preserve">Results: </w:t>
      </w:r>
      <w:r w:rsidR="00C625B4">
        <w:rPr>
          <w:noProof/>
          <w:lang w:val="en-GB"/>
        </w:rPr>
        <w:t>C</w:t>
      </w:r>
      <w:r w:rsidRPr="0006735D">
        <w:rPr>
          <w:noProof/>
          <w:lang w:val="en-GB"/>
        </w:rPr>
        <w:t>omplementary indicators</w:t>
      </w:r>
      <w:bookmarkEnd w:id="4"/>
      <w:r w:rsidRPr="0006735D">
        <w:rPr>
          <w:noProof/>
          <w:lang w:val="en-GB"/>
        </w:rPr>
        <w:t xml:space="preserve"> </w:t>
      </w:r>
      <w:r w:rsidR="00C625B4">
        <w:rPr>
          <w:noProof/>
          <w:lang w:val="en-GB"/>
        </w:rPr>
        <w:t>analysis at</w:t>
      </w:r>
      <w:r w:rsidR="00EE28C3">
        <w:rPr>
          <w:noProof/>
          <w:lang w:val="en-GB"/>
        </w:rPr>
        <w:t xml:space="preserve"> a</w:t>
      </w:r>
      <w:r w:rsidR="00C625B4">
        <w:rPr>
          <w:noProof/>
          <w:lang w:val="en-GB"/>
        </w:rPr>
        <w:t xml:space="preserve"> c</w:t>
      </w:r>
      <w:r w:rsidR="00C625B4" w:rsidRPr="0006735D">
        <w:rPr>
          <w:noProof/>
          <w:lang w:val="en-GB"/>
        </w:rPr>
        <w:t xml:space="preserve">ity or district </w:t>
      </w:r>
      <w:r w:rsidR="00C625B4">
        <w:rPr>
          <w:noProof/>
          <w:lang w:val="en-GB"/>
        </w:rPr>
        <w:t>level</w:t>
      </w:r>
      <w:bookmarkEnd w:id="5"/>
    </w:p>
    <w:p w14:paraId="2270C68F" w14:textId="77777777" w:rsidR="009902B2" w:rsidRPr="0006735D" w:rsidRDefault="009902B2" w:rsidP="009902B2">
      <w:pPr>
        <w:pStyle w:val="Els-body-text"/>
        <w:spacing w:line="240" w:lineRule="auto"/>
        <w:ind w:firstLine="0"/>
        <w:rPr>
          <w:noProof/>
          <w:lang w:val="en-GB"/>
        </w:rPr>
      </w:pPr>
      <w:r w:rsidRPr="0006735D">
        <w:rPr>
          <w:noProof/>
          <w:lang w:val="en-AU" w:eastAsia="en-AU"/>
        </w:rPr>
        <w:drawing>
          <wp:inline distT="0" distB="0" distL="0" distR="0" wp14:anchorId="563235C0" wp14:editId="6CFED804">
            <wp:extent cx="5686136" cy="2976417"/>
            <wp:effectExtent l="0" t="0" r="10160" b="14605"/>
            <wp:docPr id="477877347" name="Chart 1">
              <a:extLst xmlns:a="http://schemas.openxmlformats.org/drawingml/2006/main">
                <a:ext uri="{FF2B5EF4-FFF2-40B4-BE49-F238E27FC236}">
                  <a16:creationId xmlns:a16="http://schemas.microsoft.com/office/drawing/2014/main" id="{56E15318-4B0E-822F-912C-6EF3168188B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B7E2A9F" w14:textId="5A656389" w:rsidR="009902B2" w:rsidRPr="0006735D" w:rsidRDefault="009902B2" w:rsidP="009902B2">
      <w:pPr>
        <w:pStyle w:val="Els-caption"/>
        <w:spacing w:before="0" w:line="240" w:lineRule="auto"/>
        <w:jc w:val="center"/>
        <w:rPr>
          <w:noProof/>
          <w:lang w:val="en-GB"/>
        </w:rPr>
      </w:pPr>
      <w:r w:rsidRPr="0006735D">
        <w:rPr>
          <w:noProof/>
          <w:lang w:val="en-GB"/>
        </w:rPr>
        <w:t>Fig. S</w:t>
      </w:r>
      <w:r>
        <w:rPr>
          <w:noProof/>
          <w:lang w:val="en-GB"/>
        </w:rPr>
        <w:t>5</w:t>
      </w:r>
      <w:r w:rsidRPr="0006735D">
        <w:rPr>
          <w:noProof/>
          <w:lang w:val="en-GB"/>
        </w:rPr>
        <w:t>. Comparison</w:t>
      </w:r>
      <w:r>
        <w:rPr>
          <w:noProof/>
          <w:lang w:val="en-GB"/>
        </w:rPr>
        <w:t xml:space="preserve"> of</w:t>
      </w:r>
      <w:r w:rsidRPr="0006735D">
        <w:rPr>
          <w:noProof/>
          <w:lang w:val="en-GB"/>
        </w:rPr>
        <w:t xml:space="preserve"> global </w:t>
      </w:r>
      <w:r w:rsidR="00EE28C3">
        <w:rPr>
          <w:noProof/>
          <w:lang w:val="en-GB"/>
        </w:rPr>
        <w:t xml:space="preserve">indicator for improved sanitation </w:t>
      </w:r>
      <w:r w:rsidRPr="0006735D">
        <w:rPr>
          <w:noProof/>
          <w:lang w:val="en-GB"/>
        </w:rPr>
        <w:t>and complementary indicator for</w:t>
      </w:r>
      <w:r w:rsidR="00EE28C3">
        <w:rPr>
          <w:noProof/>
          <w:lang w:val="en-GB"/>
        </w:rPr>
        <w:t xml:space="preserve"> no</w:t>
      </w:r>
      <w:r w:rsidRPr="0006735D">
        <w:rPr>
          <w:noProof/>
          <w:lang w:val="en-GB"/>
        </w:rPr>
        <w:t xml:space="preserve"> animal access to improved sanitation facilities by city</w:t>
      </w:r>
      <w:r w:rsidR="00EE28C3">
        <w:rPr>
          <w:noProof/>
          <w:lang w:val="en-GB"/>
        </w:rPr>
        <w:t xml:space="preserve"> or district</w:t>
      </w:r>
      <w:r w:rsidRPr="0006735D">
        <w:rPr>
          <w:noProof/>
          <w:lang w:val="en-GB"/>
        </w:rPr>
        <w:t xml:space="preserve">. Light grey shows the </w:t>
      </w:r>
      <w:r>
        <w:rPr>
          <w:noProof/>
          <w:lang w:val="en-GB"/>
        </w:rPr>
        <w:t xml:space="preserve">complementary </w:t>
      </w:r>
      <w:r w:rsidRPr="0006735D">
        <w:rPr>
          <w:noProof/>
          <w:lang w:val="en-GB"/>
        </w:rPr>
        <w:t xml:space="preserve">indicator of improved sanitation </w:t>
      </w:r>
      <w:r w:rsidR="00EE28C3">
        <w:rPr>
          <w:noProof/>
          <w:lang w:val="en-GB"/>
        </w:rPr>
        <w:t>without</w:t>
      </w:r>
      <w:r>
        <w:rPr>
          <w:noProof/>
          <w:lang w:val="en-GB"/>
        </w:rPr>
        <w:t xml:space="preserve"> animal access, w</w:t>
      </w:r>
      <w:r w:rsidR="00EE28C3">
        <w:rPr>
          <w:noProof/>
          <w:lang w:val="en-GB"/>
        </w:rPr>
        <w:t>ith animal access to improved sanitation facilities</w:t>
      </w:r>
      <w:r>
        <w:rPr>
          <w:noProof/>
          <w:lang w:val="en-GB"/>
        </w:rPr>
        <w:t xml:space="preserve"> shown in dark. The total column height is equivalent to the global indicator for improved sanitation.</w:t>
      </w:r>
      <w:r w:rsidR="00EE28C3">
        <w:rPr>
          <w:noProof/>
          <w:lang w:val="en-GB"/>
        </w:rPr>
        <w:t xml:space="preserve"> </w:t>
      </w:r>
    </w:p>
    <w:p w14:paraId="12360B54" w14:textId="77777777" w:rsidR="009902B2" w:rsidRPr="0006735D" w:rsidRDefault="009902B2" w:rsidP="009902B2">
      <w:pPr>
        <w:pStyle w:val="Els-caption"/>
        <w:spacing w:before="0" w:after="0" w:line="240" w:lineRule="auto"/>
        <w:jc w:val="center"/>
        <w:rPr>
          <w:noProof/>
          <w:lang w:val="en-GB"/>
        </w:rPr>
      </w:pPr>
      <w:r w:rsidRPr="0006735D">
        <w:rPr>
          <w:noProof/>
          <w:lang w:val="en-AU" w:eastAsia="en-AU"/>
        </w:rPr>
        <w:lastRenderedPageBreak/>
        <w:drawing>
          <wp:inline distT="0" distB="0" distL="0" distR="0" wp14:anchorId="706312C9" wp14:editId="744DB073">
            <wp:extent cx="5731510" cy="3281045"/>
            <wp:effectExtent l="0" t="0" r="2540" b="14605"/>
            <wp:docPr id="911217264" name="Chart 1">
              <a:extLst xmlns:a="http://schemas.openxmlformats.org/drawingml/2006/main">
                <a:ext uri="{FF2B5EF4-FFF2-40B4-BE49-F238E27FC236}">
                  <a16:creationId xmlns:a16="http://schemas.microsoft.com/office/drawing/2014/main" id="{18924837-5564-5785-3559-1E2941D7527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E5D48C4" w14:textId="268C3258" w:rsidR="009902B2" w:rsidRDefault="009902B2" w:rsidP="009902B2">
      <w:pPr>
        <w:pStyle w:val="Els-caption"/>
        <w:spacing w:before="0" w:line="240" w:lineRule="auto"/>
        <w:jc w:val="center"/>
        <w:rPr>
          <w:noProof/>
          <w:lang w:val="en-GB"/>
        </w:rPr>
      </w:pPr>
      <w:r w:rsidRPr="0006735D">
        <w:rPr>
          <w:noProof/>
          <w:lang w:val="en-GB"/>
        </w:rPr>
        <w:t>Fig. S</w:t>
      </w:r>
      <w:r>
        <w:rPr>
          <w:noProof/>
          <w:lang w:val="en-GB"/>
        </w:rPr>
        <w:t>6</w:t>
      </w:r>
      <w:r w:rsidRPr="0006735D">
        <w:rPr>
          <w:noProof/>
          <w:lang w:val="en-GB"/>
        </w:rPr>
        <w:t xml:space="preserve">. </w:t>
      </w:r>
      <w:r>
        <w:rPr>
          <w:noProof/>
          <w:lang w:val="en-GB"/>
        </w:rPr>
        <w:t>Global indicator for contained on-site sanitation demonstrating the proportion contaned in light grey and the uncontained in dark grey (outlet to surface environment). The total column height is equivalent to the proportion of respondents with improved on-site sanitation.</w:t>
      </w:r>
    </w:p>
    <w:p w14:paraId="73731B8D" w14:textId="77777777" w:rsidR="00FC2788" w:rsidRDefault="00FC2788" w:rsidP="009902B2">
      <w:pPr>
        <w:pStyle w:val="Els-caption"/>
        <w:spacing w:before="0" w:line="240" w:lineRule="auto"/>
        <w:jc w:val="center"/>
        <w:rPr>
          <w:noProof/>
          <w:lang w:val="en-GB"/>
        </w:rPr>
      </w:pPr>
    </w:p>
    <w:p w14:paraId="19291BA3" w14:textId="77777777" w:rsidR="00FC2788" w:rsidRPr="0006735D" w:rsidRDefault="00FC2788" w:rsidP="009902B2">
      <w:pPr>
        <w:pStyle w:val="Els-caption"/>
        <w:spacing w:before="0" w:line="240" w:lineRule="auto"/>
        <w:jc w:val="center"/>
        <w:rPr>
          <w:noProof/>
          <w:lang w:val="en-GB"/>
        </w:rPr>
      </w:pPr>
    </w:p>
    <w:p w14:paraId="1BBD6A56" w14:textId="77777777" w:rsidR="009902B2" w:rsidRPr="0006735D" w:rsidRDefault="009902B2" w:rsidP="009902B2">
      <w:pPr>
        <w:pStyle w:val="Els-caption"/>
        <w:spacing w:before="0" w:after="0" w:line="240" w:lineRule="auto"/>
        <w:jc w:val="center"/>
        <w:rPr>
          <w:noProof/>
          <w:lang w:val="en-GB"/>
        </w:rPr>
      </w:pPr>
      <w:r w:rsidRPr="0006735D">
        <w:rPr>
          <w:noProof/>
          <w:lang w:val="en-AU" w:eastAsia="en-AU"/>
        </w:rPr>
        <w:drawing>
          <wp:inline distT="0" distB="0" distL="0" distR="0" wp14:anchorId="2BD7F638" wp14:editId="1D2F10C1">
            <wp:extent cx="5731510" cy="3562184"/>
            <wp:effectExtent l="0" t="0" r="2540" b="635"/>
            <wp:docPr id="156337094" name="Chart 1">
              <a:extLst xmlns:a="http://schemas.openxmlformats.org/drawingml/2006/main">
                <a:ext uri="{FF2B5EF4-FFF2-40B4-BE49-F238E27FC236}">
                  <a16:creationId xmlns:a16="http://schemas.microsoft.com/office/drawing/2014/main" id="{75877366-0845-1A29-51BE-EEB488DFA69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CA524A2" w14:textId="594F8F51" w:rsidR="009902B2" w:rsidRPr="0006735D" w:rsidRDefault="009902B2" w:rsidP="009902B2">
      <w:pPr>
        <w:pStyle w:val="Els-caption"/>
        <w:spacing w:before="0" w:line="240" w:lineRule="auto"/>
        <w:jc w:val="center"/>
        <w:rPr>
          <w:noProof/>
          <w:lang w:val="en-GB"/>
        </w:rPr>
      </w:pPr>
      <w:r w:rsidRPr="0006735D">
        <w:rPr>
          <w:noProof/>
          <w:lang w:val="en-GB"/>
        </w:rPr>
        <w:t>Fig. S</w:t>
      </w:r>
      <w:r>
        <w:rPr>
          <w:noProof/>
          <w:lang w:val="en-GB"/>
        </w:rPr>
        <w:t>7</w:t>
      </w:r>
      <w:r w:rsidRPr="0006735D">
        <w:rPr>
          <w:noProof/>
          <w:lang w:val="en-GB"/>
        </w:rPr>
        <w:t>. Comparison</w:t>
      </w:r>
      <w:r>
        <w:rPr>
          <w:noProof/>
          <w:lang w:val="en-GB"/>
        </w:rPr>
        <w:t xml:space="preserve"> of</w:t>
      </w:r>
      <w:r w:rsidRPr="0006735D">
        <w:rPr>
          <w:noProof/>
          <w:lang w:val="en-GB"/>
        </w:rPr>
        <w:t xml:space="preserve"> global </w:t>
      </w:r>
      <w:r w:rsidR="00EE28C3">
        <w:rPr>
          <w:noProof/>
          <w:lang w:val="en-GB"/>
        </w:rPr>
        <w:t xml:space="preserve">indicator for contained </w:t>
      </w:r>
      <w:r w:rsidR="00766C2B">
        <w:rPr>
          <w:noProof/>
          <w:lang w:val="en-GB"/>
        </w:rPr>
        <w:t xml:space="preserve">on-site santiation </w:t>
      </w:r>
      <w:r w:rsidRPr="0006735D">
        <w:rPr>
          <w:noProof/>
          <w:lang w:val="en-GB"/>
        </w:rPr>
        <w:t xml:space="preserve">and </w:t>
      </w:r>
      <w:r w:rsidR="00766C2B">
        <w:rPr>
          <w:noProof/>
          <w:lang w:val="en-GB"/>
        </w:rPr>
        <w:t xml:space="preserve">the </w:t>
      </w:r>
      <w:r w:rsidRPr="0006735D">
        <w:rPr>
          <w:noProof/>
          <w:lang w:val="en-GB"/>
        </w:rPr>
        <w:t xml:space="preserve">complementary indicator for </w:t>
      </w:r>
      <w:r w:rsidR="00766C2B">
        <w:rPr>
          <w:noProof/>
          <w:lang w:val="en-GB"/>
        </w:rPr>
        <w:t>contained</w:t>
      </w:r>
      <w:r w:rsidR="00E9311F">
        <w:rPr>
          <w:noProof/>
          <w:lang w:val="en-GB"/>
        </w:rPr>
        <w:t xml:space="preserve"> system that do not</w:t>
      </w:r>
      <w:r w:rsidR="00766C2B">
        <w:rPr>
          <w:noProof/>
          <w:lang w:val="en-GB"/>
        </w:rPr>
        <w:t xml:space="preserve"> </w:t>
      </w:r>
      <w:r w:rsidRPr="0006735D">
        <w:rPr>
          <w:noProof/>
          <w:lang w:val="en-GB"/>
        </w:rPr>
        <w:t>flood</w:t>
      </w:r>
      <w:r w:rsidR="00E9311F">
        <w:rPr>
          <w:noProof/>
          <w:lang w:val="en-GB"/>
        </w:rPr>
        <w:t xml:space="preserve"> or</w:t>
      </w:r>
      <w:r w:rsidRPr="0006735D">
        <w:rPr>
          <w:noProof/>
          <w:lang w:val="en-GB"/>
        </w:rPr>
        <w:t xml:space="preserve"> overflow by </w:t>
      </w:r>
      <w:r w:rsidRPr="000B0193">
        <w:rPr>
          <w:noProof/>
          <w:lang w:val="en-GB"/>
        </w:rPr>
        <w:t>city</w:t>
      </w:r>
      <w:r w:rsidR="00E9311F">
        <w:rPr>
          <w:noProof/>
          <w:lang w:val="en-GB"/>
        </w:rPr>
        <w:t xml:space="preserve"> and district</w:t>
      </w:r>
      <w:r w:rsidRPr="000B0193">
        <w:rPr>
          <w:noProof/>
          <w:lang w:val="en-GB"/>
        </w:rPr>
        <w:t>. Light</w:t>
      </w:r>
      <w:r w:rsidRPr="0006735D">
        <w:rPr>
          <w:noProof/>
          <w:lang w:val="en-GB"/>
        </w:rPr>
        <w:t xml:space="preserve"> grey shows the </w:t>
      </w:r>
      <w:r>
        <w:rPr>
          <w:noProof/>
          <w:lang w:val="en-GB"/>
        </w:rPr>
        <w:t xml:space="preserve">complementary </w:t>
      </w:r>
      <w:r w:rsidRPr="0006735D">
        <w:rPr>
          <w:noProof/>
          <w:lang w:val="en-GB"/>
        </w:rPr>
        <w:t xml:space="preserve">indicator of </w:t>
      </w:r>
      <w:r>
        <w:rPr>
          <w:noProof/>
          <w:lang w:val="en-GB"/>
        </w:rPr>
        <w:t xml:space="preserve">contained </w:t>
      </w:r>
      <w:r w:rsidRPr="0006735D">
        <w:rPr>
          <w:noProof/>
          <w:lang w:val="en-GB"/>
        </w:rPr>
        <w:t xml:space="preserve">sanitation </w:t>
      </w:r>
      <w:r>
        <w:rPr>
          <w:noProof/>
          <w:lang w:val="en-GB"/>
        </w:rPr>
        <w:t>without flooding or overflow, which is shown in dark. The total column height is equivalent to the global indicator for contained sanitation.</w:t>
      </w:r>
    </w:p>
    <w:p w14:paraId="767B27F3" w14:textId="77777777" w:rsidR="009902B2" w:rsidRPr="0006735D" w:rsidRDefault="009902B2" w:rsidP="009902B2">
      <w:pPr>
        <w:pStyle w:val="Els-body-text"/>
        <w:spacing w:line="240" w:lineRule="auto"/>
        <w:ind w:firstLine="0"/>
        <w:rPr>
          <w:noProof/>
          <w:lang w:val="en-GB"/>
        </w:rPr>
      </w:pPr>
      <w:r w:rsidRPr="0006735D">
        <w:rPr>
          <w:noProof/>
          <w:lang w:val="en-AU" w:eastAsia="en-AU"/>
        </w:rPr>
        <w:lastRenderedPageBreak/>
        <w:drawing>
          <wp:inline distT="0" distB="0" distL="0" distR="0" wp14:anchorId="002AA8E1" wp14:editId="1620E03F">
            <wp:extent cx="5731510" cy="3716020"/>
            <wp:effectExtent l="0" t="0" r="2540" b="17780"/>
            <wp:docPr id="92455208" name="Chart 1">
              <a:extLst xmlns:a="http://schemas.openxmlformats.org/drawingml/2006/main">
                <a:ext uri="{FF2B5EF4-FFF2-40B4-BE49-F238E27FC236}">
                  <a16:creationId xmlns:a16="http://schemas.microsoft.com/office/drawing/2014/main" id="{734F3BAE-DFD3-419B-B23B-67D0E0B5A3D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DB891F5" w14:textId="3A126BCD" w:rsidR="009902B2" w:rsidRDefault="009902B2" w:rsidP="009902B2">
      <w:pPr>
        <w:pStyle w:val="Els-caption"/>
        <w:spacing w:before="0" w:line="240" w:lineRule="auto"/>
        <w:jc w:val="center"/>
        <w:rPr>
          <w:noProof/>
          <w:lang w:val="en-GB"/>
        </w:rPr>
      </w:pPr>
      <w:r w:rsidRPr="0006735D">
        <w:rPr>
          <w:noProof/>
          <w:lang w:val="en-GB"/>
        </w:rPr>
        <w:t>Fig. S</w:t>
      </w:r>
      <w:r>
        <w:rPr>
          <w:noProof/>
          <w:lang w:val="en-GB"/>
        </w:rPr>
        <w:t>8</w:t>
      </w:r>
      <w:r w:rsidRPr="0006735D">
        <w:rPr>
          <w:noProof/>
          <w:lang w:val="en-GB"/>
        </w:rPr>
        <w:t xml:space="preserve">. </w:t>
      </w:r>
      <w:r w:rsidR="00E9311F" w:rsidRPr="0006735D">
        <w:rPr>
          <w:noProof/>
          <w:lang w:val="en-GB"/>
        </w:rPr>
        <w:t>Comparison</w:t>
      </w:r>
      <w:r w:rsidR="00E9311F">
        <w:rPr>
          <w:noProof/>
          <w:lang w:val="en-GB"/>
        </w:rPr>
        <w:t xml:space="preserve"> of</w:t>
      </w:r>
      <w:r w:rsidR="00E9311F" w:rsidRPr="0006735D">
        <w:rPr>
          <w:noProof/>
          <w:lang w:val="en-GB"/>
        </w:rPr>
        <w:t xml:space="preserve"> global </w:t>
      </w:r>
      <w:r w:rsidR="00E9311F">
        <w:rPr>
          <w:noProof/>
          <w:lang w:val="en-GB"/>
        </w:rPr>
        <w:t xml:space="preserve">indicator for contained on-site santiation </w:t>
      </w:r>
      <w:r w:rsidR="00E9311F" w:rsidRPr="0006735D">
        <w:rPr>
          <w:noProof/>
          <w:lang w:val="en-GB"/>
        </w:rPr>
        <w:t xml:space="preserve">and </w:t>
      </w:r>
      <w:r w:rsidR="00E9311F">
        <w:rPr>
          <w:noProof/>
          <w:lang w:val="en-GB"/>
        </w:rPr>
        <w:t xml:space="preserve">the </w:t>
      </w:r>
      <w:r w:rsidR="00E9311F" w:rsidRPr="0006735D">
        <w:rPr>
          <w:noProof/>
          <w:lang w:val="en-GB"/>
        </w:rPr>
        <w:t xml:space="preserve">complementary indicator for </w:t>
      </w:r>
      <w:r w:rsidR="00E9311F">
        <w:rPr>
          <w:noProof/>
          <w:lang w:val="en-GB"/>
        </w:rPr>
        <w:t>contained system with a low risk of groundwater contamination</w:t>
      </w:r>
      <w:r w:rsidR="00E9311F" w:rsidRPr="0006735D">
        <w:rPr>
          <w:noProof/>
          <w:lang w:val="en-GB"/>
        </w:rPr>
        <w:t xml:space="preserve"> by </w:t>
      </w:r>
      <w:r w:rsidR="00E9311F" w:rsidRPr="000B0193">
        <w:rPr>
          <w:noProof/>
          <w:lang w:val="en-GB"/>
        </w:rPr>
        <w:t>city</w:t>
      </w:r>
      <w:r w:rsidR="00E9311F">
        <w:rPr>
          <w:noProof/>
          <w:lang w:val="en-GB"/>
        </w:rPr>
        <w:t xml:space="preserve"> and district</w:t>
      </w:r>
      <w:r w:rsidR="00E9311F" w:rsidRPr="000B0193">
        <w:rPr>
          <w:noProof/>
          <w:lang w:val="en-GB"/>
        </w:rPr>
        <w:t>. Light</w:t>
      </w:r>
      <w:r w:rsidR="00E9311F" w:rsidRPr="0006735D">
        <w:rPr>
          <w:noProof/>
          <w:lang w:val="en-GB"/>
        </w:rPr>
        <w:t xml:space="preserve"> grey shows the </w:t>
      </w:r>
      <w:r w:rsidR="00E9311F">
        <w:rPr>
          <w:noProof/>
          <w:lang w:val="en-GB"/>
        </w:rPr>
        <w:t xml:space="preserve">complementary </w:t>
      </w:r>
      <w:r w:rsidR="00E9311F" w:rsidRPr="0006735D">
        <w:rPr>
          <w:noProof/>
          <w:lang w:val="en-GB"/>
        </w:rPr>
        <w:t xml:space="preserve">indicator of </w:t>
      </w:r>
      <w:r w:rsidR="00E9311F">
        <w:rPr>
          <w:noProof/>
          <w:lang w:val="en-GB"/>
        </w:rPr>
        <w:t xml:space="preserve">contained </w:t>
      </w:r>
      <w:r w:rsidR="00E9311F" w:rsidRPr="0006735D">
        <w:rPr>
          <w:noProof/>
          <w:lang w:val="en-GB"/>
        </w:rPr>
        <w:t xml:space="preserve">sanitation </w:t>
      </w:r>
      <w:r w:rsidR="00E9311F">
        <w:rPr>
          <w:noProof/>
          <w:lang w:val="en-GB"/>
        </w:rPr>
        <w:t>with low risk of groundwater contamination. High contamination risk is shown in dark. The total column height is equivalent to the global indicator for contained sanitation.</w:t>
      </w:r>
    </w:p>
    <w:p w14:paraId="3DAF7BE6" w14:textId="77777777" w:rsidR="00FC2788" w:rsidRDefault="00FC2788" w:rsidP="009902B2">
      <w:pPr>
        <w:pStyle w:val="Els-caption"/>
        <w:spacing w:before="0" w:line="240" w:lineRule="auto"/>
        <w:jc w:val="center"/>
        <w:rPr>
          <w:noProof/>
          <w:lang w:val="en-GB"/>
        </w:rPr>
      </w:pPr>
    </w:p>
    <w:p w14:paraId="5CC4476F" w14:textId="77777777" w:rsidR="009902B2" w:rsidRPr="0006735D" w:rsidRDefault="009902B2" w:rsidP="009902B2">
      <w:pPr>
        <w:pStyle w:val="Els-caption"/>
        <w:spacing w:after="0" w:line="240" w:lineRule="auto"/>
        <w:jc w:val="center"/>
        <w:rPr>
          <w:noProof/>
          <w:lang w:val="en-GB"/>
        </w:rPr>
      </w:pPr>
      <w:r w:rsidRPr="0006735D">
        <w:rPr>
          <w:noProof/>
          <w:lang w:val="en-AU" w:eastAsia="en-AU"/>
        </w:rPr>
        <w:drawing>
          <wp:inline distT="0" distB="0" distL="0" distR="0" wp14:anchorId="56E6B051" wp14:editId="6B06F129">
            <wp:extent cx="5056908" cy="3190009"/>
            <wp:effectExtent l="0" t="0" r="10795" b="10795"/>
            <wp:docPr id="1691595445" name="Chart 1">
              <a:extLst xmlns:a="http://schemas.openxmlformats.org/drawingml/2006/main">
                <a:ext uri="{FF2B5EF4-FFF2-40B4-BE49-F238E27FC236}">
                  <a16:creationId xmlns:a16="http://schemas.microsoft.com/office/drawing/2014/main" id="{D0E838D6-4CDD-4115-81D8-712C9C813D4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0F548A9" w14:textId="0FC0C4AA" w:rsidR="009902B2" w:rsidRPr="0006735D" w:rsidRDefault="009902B2" w:rsidP="009902B2">
      <w:pPr>
        <w:pStyle w:val="Els-caption"/>
        <w:spacing w:line="240" w:lineRule="auto"/>
        <w:jc w:val="center"/>
        <w:rPr>
          <w:noProof/>
          <w:lang w:val="en-GB"/>
        </w:rPr>
      </w:pPr>
      <w:r w:rsidRPr="0006735D">
        <w:rPr>
          <w:noProof/>
          <w:lang w:val="en-GB"/>
        </w:rPr>
        <w:t xml:space="preserve">Figure </w:t>
      </w:r>
      <w:r>
        <w:rPr>
          <w:noProof/>
          <w:lang w:val="en-GB"/>
        </w:rPr>
        <w:t>S9</w:t>
      </w:r>
      <w:r w:rsidRPr="0006735D">
        <w:rPr>
          <w:noProof/>
          <w:lang w:val="en-GB"/>
        </w:rPr>
        <w:t>. Comparison of the proportion of all respondents that use groundwater for drinking supply with the proportion of respondents with contained on-site sanitation that poses a</w:t>
      </w:r>
      <w:r w:rsidR="00E9311F">
        <w:rPr>
          <w:noProof/>
          <w:lang w:val="en-GB"/>
        </w:rPr>
        <w:t xml:space="preserve"> high</w:t>
      </w:r>
      <w:r w:rsidRPr="0006735D">
        <w:rPr>
          <w:noProof/>
          <w:lang w:val="en-GB"/>
        </w:rPr>
        <w:t xml:space="preserve"> risk to groundwater</w:t>
      </w:r>
      <w:r w:rsidR="00E9311F">
        <w:rPr>
          <w:noProof/>
          <w:lang w:val="en-GB"/>
        </w:rPr>
        <w:t>. T</w:t>
      </w:r>
      <w:r w:rsidRPr="0006735D">
        <w:rPr>
          <w:noProof/>
          <w:lang w:val="en-GB"/>
        </w:rPr>
        <w:t>he cities and districts circled face</w:t>
      </w:r>
      <w:r w:rsidR="00E9311F">
        <w:rPr>
          <w:noProof/>
          <w:lang w:val="en-GB"/>
        </w:rPr>
        <w:t xml:space="preserve"> the</w:t>
      </w:r>
      <w:r w:rsidRPr="0006735D">
        <w:rPr>
          <w:noProof/>
          <w:lang w:val="en-GB"/>
        </w:rPr>
        <w:t xml:space="preserve"> high</w:t>
      </w:r>
      <w:r w:rsidR="00E9311F">
        <w:rPr>
          <w:noProof/>
          <w:lang w:val="en-GB"/>
        </w:rPr>
        <w:t>est</w:t>
      </w:r>
      <w:r w:rsidRPr="0006735D">
        <w:rPr>
          <w:noProof/>
          <w:lang w:val="en-GB"/>
        </w:rPr>
        <w:t xml:space="preserve"> health risks due to high groundwater use (at least 25% population) and high risk of contamination from on-site sanitation.  </w:t>
      </w:r>
    </w:p>
    <w:p w14:paraId="23C9B4D1" w14:textId="10451764" w:rsidR="009902B2" w:rsidRDefault="009902B2" w:rsidP="009902B2">
      <w:pPr>
        <w:pStyle w:val="Els-body-text"/>
        <w:spacing w:line="240" w:lineRule="auto"/>
        <w:ind w:firstLine="0"/>
        <w:rPr>
          <w:noProof/>
          <w:lang w:val="en-GB"/>
        </w:rPr>
      </w:pPr>
    </w:p>
    <w:p w14:paraId="2CD788C4" w14:textId="2015C369" w:rsidR="002B76A9" w:rsidRPr="0006735D" w:rsidRDefault="002B76A9" w:rsidP="009902B2">
      <w:pPr>
        <w:pStyle w:val="Els-body-text"/>
        <w:spacing w:line="240" w:lineRule="auto"/>
        <w:ind w:firstLine="0"/>
        <w:rPr>
          <w:noProof/>
          <w:lang w:val="en-GB"/>
        </w:rPr>
      </w:pPr>
      <w:r>
        <w:rPr>
          <w:noProof/>
        </w:rPr>
        <w:lastRenderedPageBreak/>
        <w:drawing>
          <wp:inline distT="0" distB="0" distL="0" distR="0" wp14:anchorId="7DF64365" wp14:editId="44F3BC7A">
            <wp:extent cx="5731510" cy="3495821"/>
            <wp:effectExtent l="0" t="0" r="2540" b="9525"/>
            <wp:docPr id="385182378" name="Chart 1">
              <a:extLst xmlns:a="http://schemas.openxmlformats.org/drawingml/2006/main">
                <a:ext uri="{FF2B5EF4-FFF2-40B4-BE49-F238E27FC236}">
                  <a16:creationId xmlns:a16="http://schemas.microsoft.com/office/drawing/2014/main" id="{71E33A41-0171-484C-9E79-2D4A4378A84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C2A7338" w14:textId="6C2F6463" w:rsidR="009902B2" w:rsidRDefault="009902B2" w:rsidP="009902B2">
      <w:pPr>
        <w:pStyle w:val="Els-caption"/>
        <w:spacing w:before="0" w:line="240" w:lineRule="auto"/>
        <w:jc w:val="center"/>
        <w:rPr>
          <w:noProof/>
          <w:lang w:val="en-GB"/>
        </w:rPr>
      </w:pPr>
      <w:r w:rsidRPr="0006735D">
        <w:rPr>
          <w:noProof/>
          <w:lang w:val="en-GB"/>
        </w:rPr>
        <w:t>Fig. S</w:t>
      </w:r>
      <w:r>
        <w:rPr>
          <w:noProof/>
          <w:lang w:val="en-GB"/>
        </w:rPr>
        <w:t>10</w:t>
      </w:r>
      <w:r w:rsidRPr="0006735D">
        <w:rPr>
          <w:noProof/>
          <w:lang w:val="en-GB"/>
        </w:rPr>
        <w:t xml:space="preserve">. </w:t>
      </w:r>
      <w:r>
        <w:rPr>
          <w:noProof/>
          <w:lang w:val="en-GB"/>
        </w:rPr>
        <w:t xml:space="preserve">Comparison of the global indicator for never emptied (safely stored in-situ) and the complementary indicator considering the timely emptying threshold. </w:t>
      </w:r>
      <w:r w:rsidRPr="000B0193">
        <w:rPr>
          <w:noProof/>
          <w:lang w:val="en-GB"/>
        </w:rPr>
        <w:t>Light</w:t>
      </w:r>
      <w:r w:rsidRPr="0006735D">
        <w:rPr>
          <w:noProof/>
          <w:lang w:val="en-GB"/>
        </w:rPr>
        <w:t xml:space="preserve"> grey shows the </w:t>
      </w:r>
      <w:r>
        <w:rPr>
          <w:noProof/>
          <w:lang w:val="en-GB"/>
        </w:rPr>
        <w:t xml:space="preserve">complementary </w:t>
      </w:r>
      <w:r w:rsidRPr="0006735D">
        <w:rPr>
          <w:noProof/>
          <w:lang w:val="en-GB"/>
        </w:rPr>
        <w:t xml:space="preserve">indicator of </w:t>
      </w:r>
      <w:r>
        <w:rPr>
          <w:noProof/>
          <w:lang w:val="en-GB"/>
        </w:rPr>
        <w:t xml:space="preserve">improved never emptied OSS that </w:t>
      </w:r>
      <w:r w:rsidR="002B76A9">
        <w:rPr>
          <w:noProof/>
          <w:lang w:val="en-GB"/>
        </w:rPr>
        <w:t xml:space="preserve">are below the emptying threshold, </w:t>
      </w:r>
      <w:r>
        <w:rPr>
          <w:noProof/>
          <w:lang w:val="en-GB"/>
        </w:rPr>
        <w:t xml:space="preserve">with the dark grey those </w:t>
      </w:r>
      <w:r w:rsidR="002B76A9">
        <w:rPr>
          <w:noProof/>
          <w:lang w:val="en-GB"/>
        </w:rPr>
        <w:t>overdue for emptying</w:t>
      </w:r>
      <w:r>
        <w:rPr>
          <w:noProof/>
          <w:lang w:val="en-GB"/>
        </w:rPr>
        <w:t xml:space="preserve">. Black indicates the respondents indicating they had never emptied but built a new pit and the pattern is missing data on emptying or age of operation. </w:t>
      </w:r>
    </w:p>
    <w:p w14:paraId="42423BDD" w14:textId="77777777" w:rsidR="00FC2788" w:rsidRPr="0006735D" w:rsidRDefault="00FC2788" w:rsidP="009902B2">
      <w:pPr>
        <w:pStyle w:val="Els-caption"/>
        <w:spacing w:before="0" w:line="240" w:lineRule="auto"/>
        <w:jc w:val="center"/>
        <w:rPr>
          <w:noProof/>
          <w:lang w:val="en-GB"/>
        </w:rPr>
      </w:pPr>
    </w:p>
    <w:p w14:paraId="5392F526" w14:textId="34096515" w:rsidR="009902B2" w:rsidRPr="0006735D" w:rsidRDefault="00742138" w:rsidP="009902B2">
      <w:pPr>
        <w:pStyle w:val="Els-body-text"/>
        <w:spacing w:line="240" w:lineRule="auto"/>
        <w:ind w:firstLine="0"/>
        <w:rPr>
          <w:noProof/>
          <w:lang w:val="en-GB"/>
        </w:rPr>
      </w:pPr>
      <w:r>
        <w:rPr>
          <w:noProof/>
        </w:rPr>
        <w:drawing>
          <wp:inline distT="0" distB="0" distL="0" distR="0" wp14:anchorId="6777B004" wp14:editId="76A741F3">
            <wp:extent cx="5731510" cy="3368675"/>
            <wp:effectExtent l="0" t="0" r="2540" b="3175"/>
            <wp:docPr id="2135973551" name="Chart 1">
              <a:extLst xmlns:a="http://schemas.openxmlformats.org/drawingml/2006/main">
                <a:ext uri="{FF2B5EF4-FFF2-40B4-BE49-F238E27FC236}">
                  <a16:creationId xmlns:a16="http://schemas.microsoft.com/office/drawing/2014/main" id="{3CDF9663-4E5A-4F0D-9A58-DC5C7C8902F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47D3896C" w14:textId="4CCB6229" w:rsidR="009902B2" w:rsidRPr="0006735D" w:rsidRDefault="009902B2" w:rsidP="009902B2">
      <w:pPr>
        <w:pStyle w:val="Els-caption"/>
        <w:spacing w:before="0" w:line="240" w:lineRule="auto"/>
        <w:jc w:val="center"/>
        <w:rPr>
          <w:noProof/>
          <w:lang w:val="en-GB"/>
        </w:rPr>
      </w:pPr>
      <w:r w:rsidRPr="0006735D">
        <w:rPr>
          <w:noProof/>
          <w:lang w:val="en-GB"/>
        </w:rPr>
        <w:t>Fig. S</w:t>
      </w:r>
      <w:r>
        <w:rPr>
          <w:noProof/>
          <w:lang w:val="en-GB"/>
        </w:rPr>
        <w:t>11</w:t>
      </w:r>
      <w:r w:rsidRPr="0006735D">
        <w:rPr>
          <w:noProof/>
          <w:lang w:val="en-GB"/>
        </w:rPr>
        <w:t>. Comparison</w:t>
      </w:r>
      <w:r>
        <w:rPr>
          <w:noProof/>
          <w:lang w:val="en-GB"/>
        </w:rPr>
        <w:t xml:space="preserve"> of</w:t>
      </w:r>
      <w:r w:rsidRPr="0006735D">
        <w:rPr>
          <w:noProof/>
          <w:lang w:val="en-GB"/>
        </w:rPr>
        <w:t xml:space="preserve"> global and complementary indicator for </w:t>
      </w:r>
      <w:r>
        <w:rPr>
          <w:noProof/>
          <w:lang w:val="en-GB"/>
        </w:rPr>
        <w:t xml:space="preserve">timely emptying of emptied containments. </w:t>
      </w:r>
      <w:r w:rsidRPr="000B0193">
        <w:rPr>
          <w:noProof/>
          <w:lang w:val="en-GB"/>
        </w:rPr>
        <w:t>Light</w:t>
      </w:r>
      <w:r w:rsidRPr="0006735D">
        <w:rPr>
          <w:noProof/>
          <w:lang w:val="en-GB"/>
        </w:rPr>
        <w:t xml:space="preserve"> grey shows the </w:t>
      </w:r>
      <w:r>
        <w:rPr>
          <w:noProof/>
          <w:lang w:val="en-GB"/>
        </w:rPr>
        <w:t xml:space="preserve">complementary </w:t>
      </w:r>
      <w:r w:rsidRPr="0006735D">
        <w:rPr>
          <w:noProof/>
          <w:lang w:val="en-GB"/>
        </w:rPr>
        <w:t xml:space="preserve">indicator of </w:t>
      </w:r>
      <w:r>
        <w:rPr>
          <w:noProof/>
          <w:lang w:val="en-GB"/>
        </w:rPr>
        <w:t xml:space="preserve">improved, emptied on-site </w:t>
      </w:r>
      <w:r w:rsidRPr="0006735D">
        <w:rPr>
          <w:noProof/>
          <w:lang w:val="en-GB"/>
        </w:rPr>
        <w:t>sanitation</w:t>
      </w:r>
      <w:r>
        <w:rPr>
          <w:noProof/>
          <w:lang w:val="en-GB"/>
        </w:rPr>
        <w:t xml:space="preserve"> </w:t>
      </w:r>
      <w:r w:rsidR="00E9311F">
        <w:rPr>
          <w:noProof/>
          <w:lang w:val="en-GB"/>
        </w:rPr>
        <w:t>not exceeding the</w:t>
      </w:r>
      <w:r>
        <w:rPr>
          <w:noProof/>
          <w:lang w:val="en-GB"/>
        </w:rPr>
        <w:t xml:space="preserve"> timely threshold, with th</w:t>
      </w:r>
      <w:r w:rsidR="00E9311F">
        <w:rPr>
          <w:noProof/>
          <w:lang w:val="en-GB"/>
        </w:rPr>
        <w:t>e systems</w:t>
      </w:r>
      <w:r>
        <w:rPr>
          <w:noProof/>
          <w:lang w:val="en-GB"/>
        </w:rPr>
        <w:t xml:space="preserve"> </w:t>
      </w:r>
      <w:r w:rsidR="002B76A9">
        <w:rPr>
          <w:noProof/>
          <w:lang w:val="en-GB"/>
        </w:rPr>
        <w:t>overdue for re-emptying</w:t>
      </w:r>
      <w:r>
        <w:rPr>
          <w:noProof/>
          <w:lang w:val="en-GB"/>
        </w:rPr>
        <w:t xml:space="preserve"> shown in dark</w:t>
      </w:r>
      <w:r w:rsidR="00E9311F">
        <w:rPr>
          <w:noProof/>
          <w:lang w:val="en-GB"/>
        </w:rPr>
        <w:t xml:space="preserve">. </w:t>
      </w:r>
      <w:r>
        <w:rPr>
          <w:noProof/>
          <w:lang w:val="en-GB"/>
        </w:rPr>
        <w:t>The total column height is equivalent to the global indicator for emptied sanitation.</w:t>
      </w:r>
    </w:p>
    <w:p w14:paraId="194BCD2D" w14:textId="6F8A8BED" w:rsidR="009902B2" w:rsidRPr="0006735D" w:rsidRDefault="00742138" w:rsidP="009902B2">
      <w:pPr>
        <w:pStyle w:val="Els-caption"/>
        <w:spacing w:before="0" w:after="0" w:line="240" w:lineRule="auto"/>
        <w:jc w:val="center"/>
        <w:rPr>
          <w:noProof/>
          <w:lang w:val="en-GB"/>
        </w:rPr>
      </w:pPr>
      <w:r>
        <w:rPr>
          <w:noProof/>
        </w:rPr>
        <w:lastRenderedPageBreak/>
        <w:drawing>
          <wp:inline distT="0" distB="0" distL="0" distR="0" wp14:anchorId="3127089F" wp14:editId="65350C8E">
            <wp:extent cx="5702300" cy="3298874"/>
            <wp:effectExtent l="0" t="0" r="12700" b="15875"/>
            <wp:docPr id="1200309949" name="Chart 1">
              <a:extLst xmlns:a="http://schemas.openxmlformats.org/drawingml/2006/main">
                <a:ext uri="{FF2B5EF4-FFF2-40B4-BE49-F238E27FC236}">
                  <a16:creationId xmlns:a16="http://schemas.microsoft.com/office/drawing/2014/main" id="{6E6B3C22-B927-427B-A336-38884E6785D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C0B0221" w14:textId="008203BD" w:rsidR="009902B2" w:rsidRDefault="009902B2" w:rsidP="009902B2">
      <w:pPr>
        <w:pStyle w:val="Els-caption"/>
        <w:spacing w:before="0" w:line="240" w:lineRule="auto"/>
        <w:jc w:val="center"/>
        <w:rPr>
          <w:noProof/>
          <w:lang w:val="en-GB"/>
        </w:rPr>
      </w:pPr>
      <w:r w:rsidRPr="0006735D">
        <w:rPr>
          <w:noProof/>
          <w:lang w:val="en-GB"/>
        </w:rPr>
        <w:t>Fig. S</w:t>
      </w:r>
      <w:r>
        <w:rPr>
          <w:noProof/>
          <w:lang w:val="en-GB"/>
        </w:rPr>
        <w:t>12</w:t>
      </w:r>
      <w:r w:rsidRPr="0006735D">
        <w:rPr>
          <w:noProof/>
          <w:lang w:val="en-GB"/>
        </w:rPr>
        <w:t xml:space="preserve">. Comparison </w:t>
      </w:r>
      <w:r>
        <w:rPr>
          <w:noProof/>
          <w:lang w:val="en-GB"/>
        </w:rPr>
        <w:t xml:space="preserve">of the </w:t>
      </w:r>
      <w:r w:rsidRPr="0006735D">
        <w:rPr>
          <w:noProof/>
          <w:lang w:val="en-GB"/>
        </w:rPr>
        <w:t xml:space="preserve">global </w:t>
      </w:r>
      <w:r w:rsidR="00E9311F">
        <w:rPr>
          <w:noProof/>
          <w:lang w:val="en-GB"/>
        </w:rPr>
        <w:t>indicator for emptying improved on-site</w:t>
      </w:r>
      <w:r w:rsidR="00E9311F" w:rsidRPr="0006735D">
        <w:rPr>
          <w:noProof/>
          <w:lang w:val="en-GB"/>
        </w:rPr>
        <w:t xml:space="preserve"> sanitation</w:t>
      </w:r>
      <w:r w:rsidR="00E9311F">
        <w:rPr>
          <w:noProof/>
          <w:lang w:val="en-GB"/>
        </w:rPr>
        <w:t xml:space="preserve"> and the</w:t>
      </w:r>
      <w:r w:rsidRPr="0006735D">
        <w:rPr>
          <w:noProof/>
          <w:lang w:val="en-GB"/>
        </w:rPr>
        <w:t xml:space="preserve"> complementary indicator for </w:t>
      </w:r>
      <w:r>
        <w:rPr>
          <w:noProof/>
          <w:lang w:val="en-GB"/>
        </w:rPr>
        <w:t>emptying</w:t>
      </w:r>
      <w:r w:rsidR="00E9311F">
        <w:rPr>
          <w:noProof/>
          <w:lang w:val="en-GB"/>
        </w:rPr>
        <w:t xml:space="preserve"> without entering the containment, by city or district. </w:t>
      </w:r>
      <w:r w:rsidRPr="000B0193">
        <w:rPr>
          <w:noProof/>
          <w:lang w:val="en-GB"/>
        </w:rPr>
        <w:t>Light</w:t>
      </w:r>
      <w:r w:rsidRPr="0006735D">
        <w:rPr>
          <w:noProof/>
          <w:lang w:val="en-GB"/>
        </w:rPr>
        <w:t xml:space="preserve"> grey shows the </w:t>
      </w:r>
      <w:r>
        <w:rPr>
          <w:noProof/>
          <w:lang w:val="en-GB"/>
        </w:rPr>
        <w:t xml:space="preserve">complementary </w:t>
      </w:r>
      <w:r w:rsidRPr="0006735D">
        <w:rPr>
          <w:noProof/>
          <w:lang w:val="en-GB"/>
        </w:rPr>
        <w:t xml:space="preserve">indicator of </w:t>
      </w:r>
      <w:r>
        <w:rPr>
          <w:noProof/>
          <w:lang w:val="en-GB"/>
        </w:rPr>
        <w:t>emptied containments that were not entered, with the systems entered to empty shown in dark. The total column height is equivalent to the global indicator for emptied sanitation.</w:t>
      </w:r>
    </w:p>
    <w:p w14:paraId="3F65F9D0" w14:textId="77777777" w:rsidR="00FC2788" w:rsidRPr="0006735D" w:rsidRDefault="00FC2788" w:rsidP="009902B2">
      <w:pPr>
        <w:pStyle w:val="Els-caption"/>
        <w:spacing w:before="0" w:line="240" w:lineRule="auto"/>
        <w:jc w:val="center"/>
        <w:rPr>
          <w:noProof/>
          <w:lang w:val="en-GB"/>
        </w:rPr>
      </w:pPr>
    </w:p>
    <w:p w14:paraId="1D5D6A1B" w14:textId="77777777" w:rsidR="009902B2" w:rsidRPr="0006735D" w:rsidRDefault="009902B2" w:rsidP="009902B2">
      <w:pPr>
        <w:pStyle w:val="Els-body-text"/>
        <w:spacing w:line="240" w:lineRule="auto"/>
        <w:ind w:firstLine="0"/>
        <w:rPr>
          <w:noProof/>
          <w:lang w:val="en-GB"/>
        </w:rPr>
      </w:pPr>
      <w:r w:rsidRPr="0006735D">
        <w:rPr>
          <w:noProof/>
          <w:lang w:val="en-AU" w:eastAsia="en-AU"/>
        </w:rPr>
        <w:drawing>
          <wp:inline distT="0" distB="0" distL="0" distR="0" wp14:anchorId="1AB545CD" wp14:editId="47732165">
            <wp:extent cx="5731510" cy="3404382"/>
            <wp:effectExtent l="0" t="0" r="2540" b="5715"/>
            <wp:docPr id="450066865" name="Chart 1">
              <a:extLst xmlns:a="http://schemas.openxmlformats.org/drawingml/2006/main">
                <a:ext uri="{FF2B5EF4-FFF2-40B4-BE49-F238E27FC236}">
                  <a16:creationId xmlns:a16="http://schemas.microsoft.com/office/drawing/2014/main" id="{BF58ED5C-B8CE-4454-9E59-21A63462BE4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0A3996D6" w14:textId="7635F5C5" w:rsidR="00032F2B" w:rsidRDefault="009902B2" w:rsidP="00E9311F">
      <w:pPr>
        <w:pStyle w:val="Els-caption"/>
        <w:spacing w:before="0" w:line="240" w:lineRule="auto"/>
        <w:jc w:val="center"/>
        <w:rPr>
          <w:noProof/>
          <w:lang w:val="en-GB"/>
        </w:rPr>
      </w:pPr>
      <w:r w:rsidRPr="0006735D">
        <w:rPr>
          <w:noProof/>
          <w:lang w:val="en-GB"/>
        </w:rPr>
        <w:t>Fig. S1</w:t>
      </w:r>
      <w:r>
        <w:rPr>
          <w:noProof/>
          <w:lang w:val="en-GB"/>
        </w:rPr>
        <w:t>3</w:t>
      </w:r>
      <w:r w:rsidRPr="0006735D">
        <w:rPr>
          <w:noProof/>
          <w:lang w:val="en-GB"/>
        </w:rPr>
        <w:t xml:space="preserve">. Comparison </w:t>
      </w:r>
      <w:r>
        <w:rPr>
          <w:noProof/>
          <w:lang w:val="en-GB"/>
        </w:rPr>
        <w:t xml:space="preserve">of the </w:t>
      </w:r>
      <w:r w:rsidRPr="0006735D">
        <w:rPr>
          <w:noProof/>
          <w:lang w:val="en-GB"/>
        </w:rPr>
        <w:t xml:space="preserve">global </w:t>
      </w:r>
      <w:r w:rsidR="00E9311F" w:rsidRPr="0006735D">
        <w:rPr>
          <w:noProof/>
          <w:lang w:val="en-GB"/>
        </w:rPr>
        <w:t xml:space="preserve">indicator for </w:t>
      </w:r>
      <w:r w:rsidR="00E9311F">
        <w:rPr>
          <w:noProof/>
          <w:lang w:val="en-GB"/>
        </w:rPr>
        <w:t>emptying improved on-site</w:t>
      </w:r>
      <w:r w:rsidR="00E9311F" w:rsidRPr="0006735D">
        <w:rPr>
          <w:noProof/>
          <w:lang w:val="en-GB"/>
        </w:rPr>
        <w:t xml:space="preserve"> sanitation facilities </w:t>
      </w:r>
      <w:r w:rsidRPr="0006735D">
        <w:rPr>
          <w:noProof/>
          <w:lang w:val="en-GB"/>
        </w:rPr>
        <w:t>and complementary</w:t>
      </w:r>
      <w:r w:rsidR="00E9311F">
        <w:rPr>
          <w:noProof/>
          <w:lang w:val="en-GB"/>
        </w:rPr>
        <w:t xml:space="preserve"> indicator on emptying with adequate PPE</w:t>
      </w:r>
      <w:r w:rsidRPr="0006735D">
        <w:rPr>
          <w:noProof/>
          <w:lang w:val="en-GB"/>
        </w:rPr>
        <w:t xml:space="preserve"> by city</w:t>
      </w:r>
      <w:r w:rsidR="00E9311F">
        <w:rPr>
          <w:noProof/>
          <w:lang w:val="en-GB"/>
        </w:rPr>
        <w:t xml:space="preserve"> or district</w:t>
      </w:r>
      <w:r w:rsidRPr="0006735D">
        <w:rPr>
          <w:noProof/>
          <w:lang w:val="en-GB"/>
        </w:rPr>
        <w:t xml:space="preserve">. </w:t>
      </w:r>
      <w:r w:rsidRPr="000B0193">
        <w:rPr>
          <w:noProof/>
          <w:lang w:val="en-GB"/>
        </w:rPr>
        <w:t>Light</w:t>
      </w:r>
      <w:r w:rsidRPr="0006735D">
        <w:rPr>
          <w:noProof/>
          <w:lang w:val="en-GB"/>
        </w:rPr>
        <w:t xml:space="preserve"> grey shows the </w:t>
      </w:r>
      <w:r>
        <w:rPr>
          <w:noProof/>
          <w:lang w:val="en-GB"/>
        </w:rPr>
        <w:t xml:space="preserve">complementary </w:t>
      </w:r>
      <w:r w:rsidRPr="0006735D">
        <w:rPr>
          <w:noProof/>
          <w:lang w:val="en-GB"/>
        </w:rPr>
        <w:t xml:space="preserve">indicator of </w:t>
      </w:r>
      <w:r>
        <w:rPr>
          <w:noProof/>
          <w:lang w:val="en-GB"/>
        </w:rPr>
        <w:t>emptied containments that reported adequate use of PPE, with the systems wihtout adequate PPE shown in dark. The total column height is equivalent to the global indicator for emptied sanitation.</w:t>
      </w:r>
    </w:p>
    <w:p w14:paraId="597E6CF0" w14:textId="77777777" w:rsidR="00FC2788" w:rsidRPr="00E9311F" w:rsidRDefault="00FC2788" w:rsidP="00E9311F">
      <w:pPr>
        <w:pStyle w:val="Els-caption"/>
        <w:spacing w:before="0" w:line="240" w:lineRule="auto"/>
        <w:jc w:val="center"/>
        <w:rPr>
          <w:noProof/>
          <w:lang w:val="en-GB"/>
        </w:rPr>
      </w:pPr>
    </w:p>
    <w:p w14:paraId="77E7EB0C" w14:textId="77777777" w:rsidR="00E57C9A" w:rsidRPr="0006735D" w:rsidRDefault="00E57C9A" w:rsidP="00E57C9A">
      <w:pPr>
        <w:pStyle w:val="Heading2"/>
        <w:numPr>
          <w:ilvl w:val="0"/>
          <w:numId w:val="0"/>
        </w:numPr>
        <w:rPr>
          <w:lang w:val="en-GB"/>
        </w:rPr>
      </w:pPr>
      <w:bookmarkStart w:id="6" w:name="_Toc143030579"/>
      <w:bookmarkStart w:id="7" w:name="_Toc151732537"/>
      <w:r w:rsidRPr="0006735D">
        <w:rPr>
          <w:lang w:val="en-GB"/>
        </w:rPr>
        <w:lastRenderedPageBreak/>
        <w:t>Method: SNV monitoring programme and sites surveyed</w:t>
      </w:r>
      <w:bookmarkEnd w:id="6"/>
      <w:bookmarkEnd w:id="7"/>
    </w:p>
    <w:p w14:paraId="1731201A" w14:textId="77777777" w:rsidR="00E57C9A" w:rsidRPr="0006735D" w:rsidRDefault="00E57C9A" w:rsidP="00E57C9A">
      <w:r w:rsidRPr="0006735D">
        <w:t xml:space="preserve">SNV has monitored safely managed sanitation services across seven countries as part of its sanitation and hygiene programmes using a </w:t>
      </w:r>
      <w:r w:rsidRPr="005F5F32">
        <w:t>performance monitoring framework i</w:t>
      </w:r>
      <w:r>
        <w:t>nitially developed in 2010 and revised to align with SDG monitoring.</w:t>
      </w:r>
      <w:r>
        <w:fldChar w:fldCharType="begin"/>
      </w:r>
      <w:r>
        <w:instrText xml:space="preserve"> ADDIN ZOTERO_ITEM CSL_CITATION {"citationID":"rZmG6cQq","properties":{"formattedCitation":"\\super 1\\nosupersub{}","plainCitation":"1","noteIndex":0},"citationItems":[{"id":3481,"uris":["http://zotero.org/users/9366685/items/KLYLTG2Y"],"itemData":{"id":3481,"type":"report","event-place":"The Hague","publisher":"SNV","publisher-place":"The Hague","title":"SSH4A Performance Monitoring Framework, Part 1. Introduction and impact indicators","author":[{"family":"SNV","given":""}],"issued":{"date-parts":[["2019"]]},"citation-key":"SNV2019b"}}],"schema":"https://github.com/citation-style-language/schema/raw/master/csl-citation.json"} </w:instrText>
      </w:r>
      <w:r>
        <w:fldChar w:fldCharType="separate"/>
      </w:r>
      <w:r w:rsidRPr="005F5F32">
        <w:rPr>
          <w:szCs w:val="24"/>
          <w:vertAlign w:val="superscript"/>
        </w:rPr>
        <w:t>1</w:t>
      </w:r>
      <w:r>
        <w:fldChar w:fldCharType="end"/>
      </w:r>
      <w:r>
        <w:t xml:space="preserve"> </w:t>
      </w:r>
      <w:r w:rsidRPr="0006735D">
        <w:t>Conducted at</w:t>
      </w:r>
      <w:r>
        <w:t xml:space="preserve"> the inception</w:t>
      </w:r>
      <w:r w:rsidRPr="0006735D">
        <w:t>, mid-term and end of programme, the monitoring aims to inform programme design and support stakeholder learning and reflection about the programme and their city’s or town’s progress towards sustainable services</w:t>
      </w:r>
      <w:r>
        <w:t>.</w:t>
      </w:r>
      <w:r w:rsidRPr="0006735D">
        <w:t xml:space="preserve"> Indicators have been harmonised and applied in each programme region to ensure standardisation and enable cross-country comparisons whil</w:t>
      </w:r>
      <w:r>
        <w:t>e</w:t>
      </w:r>
      <w:r w:rsidRPr="0006735D">
        <w:t xml:space="preserve"> enabling adaptations to country contexts. Standardised survey tools </w:t>
      </w:r>
      <w:r>
        <w:t>were</w:t>
      </w:r>
      <w:r w:rsidRPr="0006735D">
        <w:t xml:space="preserve"> translated into local languages and implemented with mobile phone-based technology (AKVO Flow). </w:t>
      </w:r>
      <w:r>
        <w:t xml:space="preserve">The </w:t>
      </w:r>
      <w:r w:rsidRPr="0006735D">
        <w:t>SNV performance monitoring framework uses ladders for each step of the service chain that combine</w:t>
      </w:r>
      <w:r>
        <w:t>s</w:t>
      </w:r>
      <w:r w:rsidRPr="0006735D">
        <w:t xml:space="preserve"> multiple sub-indicators of functionality, </w:t>
      </w:r>
      <w:proofErr w:type="gramStart"/>
      <w:r w:rsidRPr="0006735D">
        <w:t>sustainability</w:t>
      </w:r>
      <w:proofErr w:type="gramEnd"/>
      <w:r w:rsidRPr="0006735D">
        <w:t xml:space="preserve"> and risk. </w:t>
      </w:r>
      <w:r>
        <w:t>T</w:t>
      </w:r>
      <w:r w:rsidRPr="0006735D">
        <w:t xml:space="preserve">his paper </w:t>
      </w:r>
      <w:r>
        <w:t xml:space="preserve">includes only the impact indicators relevant to on-site sanitation from baseline monitoring and </w:t>
      </w:r>
      <w:r w:rsidRPr="0006735D">
        <w:t>present</w:t>
      </w:r>
      <w:r>
        <w:t>s</w:t>
      </w:r>
      <w:r w:rsidRPr="0006735D">
        <w:t xml:space="preserve"> the indicators separately </w:t>
      </w:r>
      <w:r>
        <w:t>f</w:t>
      </w:r>
      <w:r w:rsidRPr="0006735D">
        <w:t xml:space="preserve">or clarity and ease of </w:t>
      </w:r>
      <w:r>
        <w:t>integrating</w:t>
      </w:r>
      <w:r w:rsidRPr="0006735D">
        <w:t xml:space="preserve"> the different indicators into other monitoring frameworks.  </w:t>
      </w:r>
    </w:p>
    <w:p w14:paraId="52A938EC" w14:textId="2CD89F30" w:rsidR="00E57C9A" w:rsidRPr="0006735D" w:rsidRDefault="00E57C9A" w:rsidP="00E57C9A">
      <w:pPr>
        <w:pStyle w:val="Els-caption"/>
        <w:spacing w:after="80" w:line="240" w:lineRule="auto"/>
        <w:rPr>
          <w:noProof/>
          <w:lang w:val="en-GB"/>
        </w:rPr>
      </w:pPr>
      <w:r w:rsidRPr="0006735D">
        <w:rPr>
          <w:noProof/>
          <w:lang w:val="en-GB"/>
        </w:rPr>
        <w:t>Table S</w:t>
      </w:r>
      <w:r w:rsidR="001319F4">
        <w:rPr>
          <w:noProof/>
          <w:lang w:val="en-GB"/>
        </w:rPr>
        <w:t>5</w:t>
      </w:r>
      <w:r w:rsidRPr="0006735D">
        <w:rPr>
          <w:noProof/>
          <w:lang w:val="en-GB"/>
        </w:rPr>
        <w:t>. Summary of cities included in the analysis</w:t>
      </w:r>
    </w:p>
    <w:tbl>
      <w:tblPr>
        <w:tblW w:w="8896" w:type="dxa"/>
        <w:tblInd w:w="108" w:type="dxa"/>
        <w:tblLayout w:type="fixed"/>
        <w:tblLook w:val="01E0" w:firstRow="1" w:lastRow="1" w:firstColumn="1" w:lastColumn="1" w:noHBand="0" w:noVBand="0"/>
      </w:tblPr>
      <w:tblGrid>
        <w:gridCol w:w="1452"/>
        <w:gridCol w:w="1008"/>
        <w:gridCol w:w="1550"/>
        <w:gridCol w:w="1009"/>
        <w:gridCol w:w="1183"/>
        <w:gridCol w:w="1134"/>
        <w:gridCol w:w="1560"/>
      </w:tblGrid>
      <w:tr w:rsidR="00E57C9A" w:rsidRPr="0006735D" w14:paraId="463AF77D" w14:textId="77777777" w:rsidTr="0084709D">
        <w:trPr>
          <w:tblHeader/>
        </w:trPr>
        <w:tc>
          <w:tcPr>
            <w:tcW w:w="1452" w:type="dxa"/>
            <w:tcBorders>
              <w:top w:val="single" w:sz="4" w:space="0" w:color="auto"/>
              <w:bottom w:val="single" w:sz="4" w:space="0" w:color="auto"/>
            </w:tcBorders>
          </w:tcPr>
          <w:p w14:paraId="40F98768" w14:textId="77777777" w:rsidR="00E57C9A" w:rsidRPr="0006735D" w:rsidRDefault="00E57C9A" w:rsidP="0084709D">
            <w:pPr>
              <w:pStyle w:val="Els-table-text"/>
              <w:spacing w:after="0" w:line="240" w:lineRule="auto"/>
              <w:rPr>
                <w:b/>
                <w:bCs/>
                <w:noProof/>
                <w:lang w:val="en-GB"/>
              </w:rPr>
            </w:pPr>
          </w:p>
        </w:tc>
        <w:tc>
          <w:tcPr>
            <w:tcW w:w="1008" w:type="dxa"/>
            <w:tcBorders>
              <w:top w:val="single" w:sz="4" w:space="0" w:color="auto"/>
              <w:bottom w:val="single" w:sz="4" w:space="0" w:color="auto"/>
            </w:tcBorders>
          </w:tcPr>
          <w:p w14:paraId="3FCC7A2C" w14:textId="77777777" w:rsidR="00E57C9A" w:rsidRPr="0006735D" w:rsidRDefault="00E57C9A" w:rsidP="0084709D">
            <w:pPr>
              <w:pStyle w:val="Els-table-text"/>
              <w:spacing w:after="0" w:line="240" w:lineRule="auto"/>
              <w:rPr>
                <w:b/>
                <w:bCs/>
                <w:noProof/>
                <w:lang w:val="en-GB"/>
              </w:rPr>
            </w:pPr>
          </w:p>
        </w:tc>
        <w:tc>
          <w:tcPr>
            <w:tcW w:w="1550" w:type="dxa"/>
            <w:tcBorders>
              <w:top w:val="single" w:sz="4" w:space="0" w:color="auto"/>
              <w:bottom w:val="single" w:sz="4" w:space="0" w:color="auto"/>
            </w:tcBorders>
          </w:tcPr>
          <w:p w14:paraId="2277B836" w14:textId="77777777" w:rsidR="00E57C9A" w:rsidRPr="0006735D" w:rsidRDefault="00E57C9A" w:rsidP="0084709D">
            <w:pPr>
              <w:pStyle w:val="Els-table-text"/>
              <w:spacing w:after="0" w:line="240" w:lineRule="auto"/>
              <w:rPr>
                <w:b/>
                <w:bCs/>
                <w:noProof/>
                <w:lang w:val="en-GB"/>
              </w:rPr>
            </w:pPr>
          </w:p>
        </w:tc>
        <w:tc>
          <w:tcPr>
            <w:tcW w:w="4886" w:type="dxa"/>
            <w:gridSpan w:val="4"/>
            <w:tcBorders>
              <w:top w:val="single" w:sz="4" w:space="0" w:color="auto"/>
              <w:bottom w:val="single" w:sz="4" w:space="0" w:color="auto"/>
            </w:tcBorders>
          </w:tcPr>
          <w:p w14:paraId="65E2BB5E" w14:textId="77777777" w:rsidR="00E57C9A" w:rsidRPr="0006735D" w:rsidRDefault="00E57C9A" w:rsidP="0084709D">
            <w:pPr>
              <w:pStyle w:val="Els-table-text"/>
              <w:spacing w:after="0" w:line="240" w:lineRule="auto"/>
              <w:jc w:val="center"/>
              <w:rPr>
                <w:b/>
                <w:bCs/>
                <w:noProof/>
                <w:lang w:val="en-GB"/>
              </w:rPr>
            </w:pPr>
            <w:r w:rsidRPr="0006735D">
              <w:rPr>
                <w:b/>
                <w:bCs/>
                <w:noProof/>
                <w:lang w:val="en-GB"/>
              </w:rPr>
              <w:t>Background characteristics from survey results</w:t>
            </w:r>
          </w:p>
        </w:tc>
      </w:tr>
      <w:tr w:rsidR="00E57C9A" w:rsidRPr="0006735D" w14:paraId="0CD5016E" w14:textId="77777777" w:rsidTr="0084709D">
        <w:trPr>
          <w:tblHeader/>
        </w:trPr>
        <w:tc>
          <w:tcPr>
            <w:tcW w:w="1452" w:type="dxa"/>
            <w:tcBorders>
              <w:top w:val="single" w:sz="4" w:space="0" w:color="auto"/>
              <w:bottom w:val="single" w:sz="4" w:space="0" w:color="auto"/>
            </w:tcBorders>
          </w:tcPr>
          <w:p w14:paraId="5F35574A" w14:textId="77777777" w:rsidR="00E57C9A" w:rsidRPr="0006735D" w:rsidRDefault="00E57C9A" w:rsidP="0084709D">
            <w:pPr>
              <w:pStyle w:val="Els-table-text"/>
              <w:spacing w:after="0" w:line="240" w:lineRule="auto"/>
              <w:rPr>
                <w:b/>
                <w:bCs/>
                <w:noProof/>
                <w:lang w:val="en-GB"/>
              </w:rPr>
            </w:pPr>
            <w:r w:rsidRPr="0006735D">
              <w:rPr>
                <w:b/>
                <w:bCs/>
                <w:noProof/>
                <w:lang w:val="en-GB"/>
              </w:rPr>
              <w:t>Country and city</w:t>
            </w:r>
          </w:p>
        </w:tc>
        <w:tc>
          <w:tcPr>
            <w:tcW w:w="1008" w:type="dxa"/>
            <w:tcBorders>
              <w:top w:val="single" w:sz="4" w:space="0" w:color="auto"/>
              <w:bottom w:val="single" w:sz="4" w:space="0" w:color="auto"/>
            </w:tcBorders>
          </w:tcPr>
          <w:p w14:paraId="1C62ACC5" w14:textId="77777777" w:rsidR="00E57C9A" w:rsidRPr="0006735D" w:rsidRDefault="00E57C9A" w:rsidP="0084709D">
            <w:pPr>
              <w:pStyle w:val="Els-table-text"/>
              <w:spacing w:after="0" w:line="240" w:lineRule="auto"/>
              <w:rPr>
                <w:b/>
                <w:bCs/>
                <w:noProof/>
                <w:lang w:val="en-GB"/>
              </w:rPr>
            </w:pPr>
            <w:r w:rsidRPr="0006735D">
              <w:rPr>
                <w:b/>
                <w:bCs/>
                <w:noProof/>
                <w:lang w:val="en-GB"/>
              </w:rPr>
              <w:t xml:space="preserve">Household sample size </w:t>
            </w:r>
          </w:p>
        </w:tc>
        <w:tc>
          <w:tcPr>
            <w:tcW w:w="1550" w:type="dxa"/>
            <w:tcBorders>
              <w:top w:val="single" w:sz="4" w:space="0" w:color="auto"/>
              <w:bottom w:val="single" w:sz="4" w:space="0" w:color="auto"/>
            </w:tcBorders>
          </w:tcPr>
          <w:p w14:paraId="108AB0D9" w14:textId="77777777" w:rsidR="00E57C9A" w:rsidRPr="0006735D" w:rsidRDefault="00E57C9A" w:rsidP="0084709D">
            <w:pPr>
              <w:pStyle w:val="Els-table-text"/>
              <w:spacing w:after="0" w:line="240" w:lineRule="auto"/>
              <w:rPr>
                <w:b/>
                <w:bCs/>
                <w:noProof/>
                <w:lang w:val="en-GB"/>
              </w:rPr>
            </w:pPr>
            <w:r w:rsidRPr="0006735D">
              <w:rPr>
                <w:b/>
                <w:bCs/>
                <w:noProof/>
                <w:lang w:val="en-GB"/>
              </w:rPr>
              <w:t>City population</w:t>
            </w:r>
            <w:r w:rsidRPr="0006735D">
              <w:rPr>
                <w:b/>
                <w:bCs/>
                <w:noProof/>
                <w:vertAlign w:val="superscript"/>
                <w:lang w:val="en-GB"/>
              </w:rPr>
              <w:t>1</w:t>
            </w:r>
            <w:r w:rsidRPr="0006735D">
              <w:rPr>
                <w:b/>
                <w:bCs/>
                <w:noProof/>
                <w:lang w:val="en-GB"/>
              </w:rPr>
              <w:t xml:space="preserve"> </w:t>
            </w:r>
          </w:p>
        </w:tc>
        <w:tc>
          <w:tcPr>
            <w:tcW w:w="1009" w:type="dxa"/>
            <w:tcBorders>
              <w:top w:val="single" w:sz="4" w:space="0" w:color="auto"/>
              <w:bottom w:val="single" w:sz="4" w:space="0" w:color="auto"/>
            </w:tcBorders>
          </w:tcPr>
          <w:p w14:paraId="33AF3FE9" w14:textId="77777777" w:rsidR="00E57C9A" w:rsidRPr="0006735D" w:rsidRDefault="00E57C9A" w:rsidP="0084709D">
            <w:pPr>
              <w:pStyle w:val="Els-table-text"/>
              <w:spacing w:after="0" w:line="240" w:lineRule="auto"/>
              <w:rPr>
                <w:b/>
                <w:bCs/>
                <w:noProof/>
                <w:lang w:val="en-GB"/>
              </w:rPr>
            </w:pPr>
            <w:r w:rsidRPr="0006735D">
              <w:rPr>
                <w:b/>
                <w:bCs/>
                <w:noProof/>
                <w:lang w:val="en-GB"/>
              </w:rPr>
              <w:t>% on-site sanitation</w:t>
            </w:r>
          </w:p>
        </w:tc>
        <w:tc>
          <w:tcPr>
            <w:tcW w:w="1183" w:type="dxa"/>
            <w:tcBorders>
              <w:top w:val="single" w:sz="4" w:space="0" w:color="auto"/>
              <w:bottom w:val="single" w:sz="4" w:space="0" w:color="auto"/>
            </w:tcBorders>
          </w:tcPr>
          <w:p w14:paraId="6533A7A2" w14:textId="77777777" w:rsidR="00E57C9A" w:rsidRPr="0006735D" w:rsidRDefault="00E57C9A" w:rsidP="0084709D">
            <w:pPr>
              <w:pStyle w:val="Els-table-text"/>
              <w:spacing w:after="0" w:line="240" w:lineRule="auto"/>
              <w:rPr>
                <w:b/>
                <w:bCs/>
                <w:noProof/>
                <w:lang w:val="en-GB"/>
              </w:rPr>
            </w:pPr>
            <w:r w:rsidRPr="0006735D">
              <w:rPr>
                <w:b/>
                <w:bCs/>
                <w:noProof/>
                <w:lang w:val="en-GB"/>
              </w:rPr>
              <w:t>Average depth groundwater</w:t>
            </w:r>
          </w:p>
        </w:tc>
        <w:tc>
          <w:tcPr>
            <w:tcW w:w="1134" w:type="dxa"/>
            <w:tcBorders>
              <w:top w:val="single" w:sz="4" w:space="0" w:color="auto"/>
              <w:bottom w:val="single" w:sz="4" w:space="0" w:color="auto"/>
            </w:tcBorders>
          </w:tcPr>
          <w:p w14:paraId="09B2D177" w14:textId="77777777" w:rsidR="00E57C9A" w:rsidRPr="0006735D" w:rsidRDefault="00E57C9A" w:rsidP="0084709D">
            <w:pPr>
              <w:pStyle w:val="Els-table-text"/>
              <w:spacing w:after="0" w:line="240" w:lineRule="auto"/>
              <w:rPr>
                <w:b/>
                <w:bCs/>
                <w:noProof/>
                <w:lang w:val="en-GB"/>
              </w:rPr>
            </w:pPr>
            <w:r w:rsidRPr="0006735D">
              <w:rPr>
                <w:b/>
                <w:bCs/>
                <w:noProof/>
                <w:lang w:val="en-GB"/>
              </w:rPr>
              <w:t>%</w:t>
            </w:r>
            <w:r>
              <w:rPr>
                <w:b/>
                <w:bCs/>
                <w:noProof/>
                <w:lang w:val="en-GB"/>
              </w:rPr>
              <w:t xml:space="preserve"> drinking supply from </w:t>
            </w:r>
            <w:r w:rsidRPr="0006735D">
              <w:rPr>
                <w:b/>
                <w:bCs/>
                <w:noProof/>
                <w:lang w:val="en-GB"/>
              </w:rPr>
              <w:t xml:space="preserve"> </w:t>
            </w:r>
            <w:r>
              <w:rPr>
                <w:b/>
                <w:bCs/>
                <w:noProof/>
                <w:lang w:val="en-GB"/>
              </w:rPr>
              <w:t xml:space="preserve">groundwater </w:t>
            </w:r>
          </w:p>
        </w:tc>
        <w:tc>
          <w:tcPr>
            <w:tcW w:w="1560" w:type="dxa"/>
            <w:tcBorders>
              <w:top w:val="single" w:sz="4" w:space="0" w:color="auto"/>
              <w:bottom w:val="single" w:sz="4" w:space="0" w:color="auto"/>
            </w:tcBorders>
          </w:tcPr>
          <w:p w14:paraId="2C1A6D04" w14:textId="77777777" w:rsidR="00E57C9A" w:rsidRPr="001B3A66" w:rsidRDefault="00E57C9A" w:rsidP="0084709D">
            <w:pPr>
              <w:pStyle w:val="Els-table-text"/>
              <w:spacing w:after="0" w:line="240" w:lineRule="auto"/>
              <w:rPr>
                <w:b/>
                <w:bCs/>
                <w:noProof/>
                <w:lang w:val="en-GB"/>
              </w:rPr>
            </w:pPr>
            <w:r w:rsidRPr="0006735D">
              <w:rPr>
                <w:b/>
                <w:bCs/>
                <w:noProof/>
                <w:lang w:val="en-GB"/>
              </w:rPr>
              <w:t>Main soil type</w:t>
            </w:r>
            <w:r>
              <w:rPr>
                <w:b/>
                <w:bCs/>
                <w:noProof/>
                <w:vertAlign w:val="superscript"/>
                <w:lang w:val="en-GB"/>
              </w:rPr>
              <w:t>3</w:t>
            </w:r>
          </w:p>
        </w:tc>
      </w:tr>
      <w:tr w:rsidR="00E57C9A" w:rsidRPr="0006735D" w14:paraId="4AD462B5" w14:textId="77777777" w:rsidTr="0084709D">
        <w:tc>
          <w:tcPr>
            <w:tcW w:w="2457" w:type="dxa"/>
            <w:gridSpan w:val="2"/>
            <w:tcBorders>
              <w:top w:val="single" w:sz="4" w:space="0" w:color="auto"/>
            </w:tcBorders>
            <w:shd w:val="clear" w:color="auto" w:fill="F2F2F2" w:themeFill="background1" w:themeFillShade="F2"/>
          </w:tcPr>
          <w:p w14:paraId="62A49DAB" w14:textId="77777777" w:rsidR="00E57C9A" w:rsidRPr="0006735D" w:rsidRDefault="00E57C9A" w:rsidP="0084709D">
            <w:pPr>
              <w:pStyle w:val="Els-table-text"/>
              <w:spacing w:after="0" w:line="240" w:lineRule="auto"/>
              <w:jc w:val="both"/>
              <w:rPr>
                <w:noProof/>
                <w:lang w:val="en-GB"/>
              </w:rPr>
            </w:pPr>
            <w:r w:rsidRPr="0006735D">
              <w:rPr>
                <w:b/>
                <w:bCs/>
                <w:noProof/>
                <w:lang w:val="en-GB"/>
              </w:rPr>
              <w:t>URBAN CITIES</w:t>
            </w:r>
          </w:p>
        </w:tc>
        <w:tc>
          <w:tcPr>
            <w:tcW w:w="1550" w:type="dxa"/>
            <w:tcBorders>
              <w:top w:val="single" w:sz="4" w:space="0" w:color="auto"/>
            </w:tcBorders>
            <w:shd w:val="clear" w:color="auto" w:fill="F2F2F2" w:themeFill="background1" w:themeFillShade="F2"/>
          </w:tcPr>
          <w:p w14:paraId="6041989D" w14:textId="77777777" w:rsidR="00E57C9A" w:rsidRPr="0006735D" w:rsidRDefault="00E57C9A" w:rsidP="0084709D">
            <w:pPr>
              <w:pStyle w:val="Els-table-text"/>
              <w:spacing w:after="0" w:line="240" w:lineRule="auto"/>
              <w:rPr>
                <w:noProof/>
                <w:lang w:val="en-GB"/>
              </w:rPr>
            </w:pPr>
          </w:p>
        </w:tc>
        <w:tc>
          <w:tcPr>
            <w:tcW w:w="1009" w:type="dxa"/>
            <w:tcBorders>
              <w:top w:val="single" w:sz="4" w:space="0" w:color="auto"/>
            </w:tcBorders>
            <w:shd w:val="clear" w:color="auto" w:fill="F2F2F2" w:themeFill="background1" w:themeFillShade="F2"/>
          </w:tcPr>
          <w:p w14:paraId="4F88A3AA" w14:textId="77777777" w:rsidR="00E57C9A" w:rsidRPr="0006735D" w:rsidRDefault="00E57C9A" w:rsidP="0084709D">
            <w:pPr>
              <w:pStyle w:val="Els-table-text"/>
              <w:spacing w:after="0" w:line="240" w:lineRule="auto"/>
              <w:rPr>
                <w:b/>
                <w:bCs/>
                <w:noProof/>
                <w:lang w:val="en-GB"/>
              </w:rPr>
            </w:pPr>
          </w:p>
        </w:tc>
        <w:tc>
          <w:tcPr>
            <w:tcW w:w="1183" w:type="dxa"/>
            <w:tcBorders>
              <w:top w:val="single" w:sz="4" w:space="0" w:color="auto"/>
            </w:tcBorders>
            <w:shd w:val="clear" w:color="auto" w:fill="F2F2F2" w:themeFill="background1" w:themeFillShade="F2"/>
          </w:tcPr>
          <w:p w14:paraId="47FB886C" w14:textId="77777777" w:rsidR="00E57C9A" w:rsidRPr="0006735D" w:rsidRDefault="00E57C9A" w:rsidP="0084709D">
            <w:pPr>
              <w:pStyle w:val="Els-table-text"/>
              <w:spacing w:after="0" w:line="240" w:lineRule="auto"/>
              <w:rPr>
                <w:noProof/>
                <w:lang w:val="en-GB"/>
              </w:rPr>
            </w:pPr>
          </w:p>
        </w:tc>
        <w:tc>
          <w:tcPr>
            <w:tcW w:w="1134" w:type="dxa"/>
            <w:tcBorders>
              <w:top w:val="single" w:sz="4" w:space="0" w:color="auto"/>
            </w:tcBorders>
            <w:shd w:val="clear" w:color="auto" w:fill="F2F2F2" w:themeFill="background1" w:themeFillShade="F2"/>
          </w:tcPr>
          <w:p w14:paraId="17AD8502" w14:textId="77777777" w:rsidR="00E57C9A" w:rsidRPr="0006735D" w:rsidRDefault="00E57C9A" w:rsidP="0084709D">
            <w:pPr>
              <w:pStyle w:val="Els-table-text"/>
              <w:spacing w:after="0" w:line="240" w:lineRule="auto"/>
              <w:rPr>
                <w:noProof/>
                <w:lang w:val="en-GB"/>
              </w:rPr>
            </w:pPr>
          </w:p>
        </w:tc>
        <w:tc>
          <w:tcPr>
            <w:tcW w:w="1560" w:type="dxa"/>
            <w:tcBorders>
              <w:top w:val="single" w:sz="4" w:space="0" w:color="auto"/>
            </w:tcBorders>
            <w:shd w:val="clear" w:color="auto" w:fill="F2F2F2" w:themeFill="background1" w:themeFillShade="F2"/>
          </w:tcPr>
          <w:p w14:paraId="76D4552C" w14:textId="77777777" w:rsidR="00E57C9A" w:rsidRPr="0006735D" w:rsidRDefault="00E57C9A" w:rsidP="0084709D">
            <w:pPr>
              <w:pStyle w:val="Els-table-text"/>
              <w:spacing w:after="0" w:line="240" w:lineRule="auto"/>
              <w:rPr>
                <w:noProof/>
                <w:lang w:val="en-GB"/>
              </w:rPr>
            </w:pPr>
          </w:p>
        </w:tc>
      </w:tr>
      <w:tr w:rsidR="00E57C9A" w:rsidRPr="0006735D" w14:paraId="73CDDD2F" w14:textId="77777777" w:rsidTr="0084709D">
        <w:tc>
          <w:tcPr>
            <w:tcW w:w="1452" w:type="dxa"/>
            <w:tcBorders>
              <w:top w:val="single" w:sz="4" w:space="0" w:color="auto"/>
            </w:tcBorders>
            <w:shd w:val="clear" w:color="auto" w:fill="F2F2F2" w:themeFill="background1" w:themeFillShade="F2"/>
          </w:tcPr>
          <w:p w14:paraId="50DB9EFB" w14:textId="77777777" w:rsidR="00E57C9A" w:rsidRPr="0006735D" w:rsidRDefault="00E57C9A" w:rsidP="0084709D">
            <w:pPr>
              <w:pStyle w:val="Els-table-text"/>
              <w:spacing w:after="0" w:line="240" w:lineRule="auto"/>
              <w:rPr>
                <w:b/>
                <w:bCs/>
                <w:noProof/>
                <w:lang w:val="en-GB"/>
              </w:rPr>
            </w:pPr>
            <w:r w:rsidRPr="0006735D">
              <w:rPr>
                <w:b/>
                <w:bCs/>
                <w:noProof/>
                <w:lang w:val="en-GB"/>
              </w:rPr>
              <w:t>Bangladesh</w:t>
            </w:r>
          </w:p>
        </w:tc>
        <w:tc>
          <w:tcPr>
            <w:tcW w:w="1008" w:type="dxa"/>
            <w:tcBorders>
              <w:top w:val="single" w:sz="4" w:space="0" w:color="auto"/>
            </w:tcBorders>
            <w:shd w:val="clear" w:color="auto" w:fill="F2F2F2" w:themeFill="background1" w:themeFillShade="F2"/>
          </w:tcPr>
          <w:p w14:paraId="146EEC3C" w14:textId="77777777" w:rsidR="00E57C9A" w:rsidRPr="0006735D" w:rsidRDefault="00E57C9A" w:rsidP="0084709D">
            <w:pPr>
              <w:pStyle w:val="Els-table-text"/>
              <w:spacing w:after="0" w:line="240" w:lineRule="auto"/>
              <w:jc w:val="both"/>
              <w:rPr>
                <w:noProof/>
                <w:lang w:val="en-GB"/>
              </w:rPr>
            </w:pPr>
          </w:p>
        </w:tc>
        <w:tc>
          <w:tcPr>
            <w:tcW w:w="1550" w:type="dxa"/>
            <w:tcBorders>
              <w:top w:val="single" w:sz="4" w:space="0" w:color="auto"/>
            </w:tcBorders>
            <w:shd w:val="clear" w:color="auto" w:fill="F2F2F2" w:themeFill="background1" w:themeFillShade="F2"/>
          </w:tcPr>
          <w:p w14:paraId="7E698698" w14:textId="77777777" w:rsidR="00E57C9A" w:rsidRPr="0006735D" w:rsidRDefault="00E57C9A" w:rsidP="0084709D">
            <w:pPr>
              <w:pStyle w:val="Els-table-text"/>
              <w:spacing w:after="0" w:line="240" w:lineRule="auto"/>
              <w:rPr>
                <w:noProof/>
                <w:lang w:val="en-GB"/>
              </w:rPr>
            </w:pPr>
            <w:r>
              <w:rPr>
                <w:noProof/>
                <w:lang w:val="en-GB"/>
              </w:rPr>
              <w:t>(2022)</w:t>
            </w:r>
          </w:p>
        </w:tc>
        <w:tc>
          <w:tcPr>
            <w:tcW w:w="1009" w:type="dxa"/>
            <w:tcBorders>
              <w:top w:val="single" w:sz="4" w:space="0" w:color="auto"/>
            </w:tcBorders>
            <w:shd w:val="clear" w:color="auto" w:fill="F2F2F2" w:themeFill="background1" w:themeFillShade="F2"/>
          </w:tcPr>
          <w:p w14:paraId="315D7C64" w14:textId="77777777" w:rsidR="00E57C9A" w:rsidRPr="0006735D" w:rsidRDefault="00E57C9A" w:rsidP="0084709D">
            <w:pPr>
              <w:pStyle w:val="Els-table-text"/>
              <w:spacing w:after="0" w:line="240" w:lineRule="auto"/>
              <w:rPr>
                <w:b/>
                <w:bCs/>
                <w:strike/>
                <w:noProof/>
                <w:lang w:val="en-GB"/>
              </w:rPr>
            </w:pPr>
          </w:p>
        </w:tc>
        <w:tc>
          <w:tcPr>
            <w:tcW w:w="1183" w:type="dxa"/>
            <w:tcBorders>
              <w:top w:val="single" w:sz="4" w:space="0" w:color="auto"/>
            </w:tcBorders>
            <w:shd w:val="clear" w:color="auto" w:fill="F2F2F2" w:themeFill="background1" w:themeFillShade="F2"/>
          </w:tcPr>
          <w:p w14:paraId="6A79D5E0" w14:textId="77777777" w:rsidR="00E57C9A" w:rsidRPr="0006735D" w:rsidRDefault="00E57C9A" w:rsidP="0084709D">
            <w:pPr>
              <w:pStyle w:val="Els-table-text"/>
              <w:spacing w:after="0" w:line="240" w:lineRule="auto"/>
              <w:rPr>
                <w:noProof/>
                <w:lang w:val="en-GB"/>
              </w:rPr>
            </w:pPr>
          </w:p>
        </w:tc>
        <w:tc>
          <w:tcPr>
            <w:tcW w:w="1134" w:type="dxa"/>
            <w:tcBorders>
              <w:top w:val="single" w:sz="4" w:space="0" w:color="auto"/>
            </w:tcBorders>
            <w:shd w:val="clear" w:color="auto" w:fill="F2F2F2" w:themeFill="background1" w:themeFillShade="F2"/>
          </w:tcPr>
          <w:p w14:paraId="5F0EF280" w14:textId="77777777" w:rsidR="00E57C9A" w:rsidRPr="0006735D" w:rsidRDefault="00E57C9A" w:rsidP="0084709D">
            <w:pPr>
              <w:pStyle w:val="Els-table-text"/>
              <w:spacing w:after="0" w:line="240" w:lineRule="auto"/>
              <w:rPr>
                <w:noProof/>
                <w:lang w:val="en-GB"/>
              </w:rPr>
            </w:pPr>
          </w:p>
        </w:tc>
        <w:tc>
          <w:tcPr>
            <w:tcW w:w="1560" w:type="dxa"/>
            <w:tcBorders>
              <w:top w:val="single" w:sz="4" w:space="0" w:color="auto"/>
            </w:tcBorders>
            <w:shd w:val="clear" w:color="auto" w:fill="F2F2F2" w:themeFill="background1" w:themeFillShade="F2"/>
          </w:tcPr>
          <w:p w14:paraId="5B7A0991" w14:textId="77777777" w:rsidR="00E57C9A" w:rsidRPr="0006735D" w:rsidRDefault="00E57C9A" w:rsidP="0084709D">
            <w:pPr>
              <w:pStyle w:val="Els-table-text"/>
              <w:spacing w:after="0" w:line="240" w:lineRule="auto"/>
              <w:rPr>
                <w:noProof/>
                <w:lang w:val="en-GB"/>
              </w:rPr>
            </w:pPr>
          </w:p>
        </w:tc>
      </w:tr>
      <w:tr w:rsidR="00E57C9A" w:rsidRPr="0006735D" w14:paraId="31CB8C90" w14:textId="77777777" w:rsidTr="0084709D">
        <w:tc>
          <w:tcPr>
            <w:tcW w:w="1452" w:type="dxa"/>
          </w:tcPr>
          <w:p w14:paraId="3BAB484A" w14:textId="77777777" w:rsidR="00E57C9A" w:rsidRPr="0006735D" w:rsidRDefault="00E57C9A" w:rsidP="0084709D">
            <w:pPr>
              <w:pStyle w:val="Els-table-text"/>
              <w:spacing w:after="0" w:line="240" w:lineRule="auto"/>
              <w:ind w:left="64"/>
              <w:rPr>
                <w:noProof/>
                <w:lang w:val="en-GB"/>
              </w:rPr>
            </w:pPr>
            <w:r w:rsidRPr="0006735D">
              <w:rPr>
                <w:noProof/>
                <w:lang w:val="en-GB"/>
              </w:rPr>
              <w:t>Benapole</w:t>
            </w:r>
          </w:p>
        </w:tc>
        <w:tc>
          <w:tcPr>
            <w:tcW w:w="1008" w:type="dxa"/>
          </w:tcPr>
          <w:p w14:paraId="35010E3C" w14:textId="77777777" w:rsidR="00E57C9A" w:rsidRPr="0006735D" w:rsidRDefault="00E57C9A" w:rsidP="0084709D">
            <w:pPr>
              <w:pStyle w:val="Els-table-text"/>
              <w:spacing w:after="0" w:line="240" w:lineRule="auto"/>
              <w:jc w:val="both"/>
              <w:rPr>
                <w:noProof/>
                <w:lang w:val="en-GB"/>
              </w:rPr>
            </w:pPr>
            <w:r w:rsidRPr="0006735D">
              <w:rPr>
                <w:noProof/>
                <w:lang w:val="en-GB"/>
              </w:rPr>
              <w:t>1270</w:t>
            </w:r>
          </w:p>
        </w:tc>
        <w:tc>
          <w:tcPr>
            <w:tcW w:w="1550" w:type="dxa"/>
          </w:tcPr>
          <w:p w14:paraId="048BD4FD" w14:textId="77777777" w:rsidR="00E57C9A" w:rsidRPr="0006735D" w:rsidRDefault="00E57C9A" w:rsidP="0084709D">
            <w:pPr>
              <w:pStyle w:val="Els-table-text"/>
              <w:spacing w:after="0" w:line="240" w:lineRule="auto"/>
              <w:rPr>
                <w:noProof/>
                <w:lang w:val="en-GB"/>
              </w:rPr>
            </w:pPr>
            <w:r>
              <w:rPr>
                <w:noProof/>
                <w:lang w:val="en-GB"/>
              </w:rPr>
              <w:t>36,524</w:t>
            </w:r>
            <w:r w:rsidRPr="0006735D">
              <w:rPr>
                <w:noProof/>
                <w:lang w:val="en-GB"/>
              </w:rPr>
              <w:t xml:space="preserve"> </w:t>
            </w:r>
          </w:p>
        </w:tc>
        <w:tc>
          <w:tcPr>
            <w:tcW w:w="1009" w:type="dxa"/>
          </w:tcPr>
          <w:p w14:paraId="0376A270" w14:textId="77777777" w:rsidR="00E57C9A" w:rsidRPr="0006735D" w:rsidRDefault="00E57C9A" w:rsidP="0084709D">
            <w:pPr>
              <w:pStyle w:val="Els-table-text"/>
              <w:spacing w:after="0" w:line="240" w:lineRule="auto"/>
              <w:rPr>
                <w:noProof/>
                <w:lang w:val="en-GB"/>
              </w:rPr>
            </w:pPr>
          </w:p>
        </w:tc>
        <w:tc>
          <w:tcPr>
            <w:tcW w:w="1183" w:type="dxa"/>
          </w:tcPr>
          <w:p w14:paraId="794262D3" w14:textId="77777777" w:rsidR="00E57C9A" w:rsidRPr="0006735D" w:rsidRDefault="00E57C9A" w:rsidP="0084709D">
            <w:pPr>
              <w:pStyle w:val="Els-table-text"/>
              <w:spacing w:after="0" w:line="240" w:lineRule="auto"/>
              <w:rPr>
                <w:noProof/>
                <w:lang w:val="en-GB"/>
              </w:rPr>
            </w:pPr>
            <w:r w:rsidRPr="0006735D">
              <w:rPr>
                <w:noProof/>
                <w:lang w:val="en-GB"/>
              </w:rPr>
              <w:t>3-5m</w:t>
            </w:r>
          </w:p>
        </w:tc>
        <w:tc>
          <w:tcPr>
            <w:tcW w:w="1134" w:type="dxa"/>
          </w:tcPr>
          <w:p w14:paraId="02D62514" w14:textId="77777777" w:rsidR="00E57C9A" w:rsidRPr="0006735D" w:rsidRDefault="00E57C9A" w:rsidP="0084709D">
            <w:pPr>
              <w:pStyle w:val="Els-table-text"/>
              <w:spacing w:after="0" w:line="240" w:lineRule="auto"/>
              <w:rPr>
                <w:noProof/>
                <w:lang w:val="en-GB"/>
              </w:rPr>
            </w:pPr>
            <w:r w:rsidRPr="0006735D">
              <w:rPr>
                <w:noProof/>
                <w:lang w:val="en-GB"/>
              </w:rPr>
              <w:t>95%</w:t>
            </w:r>
          </w:p>
        </w:tc>
        <w:tc>
          <w:tcPr>
            <w:tcW w:w="1560" w:type="dxa"/>
          </w:tcPr>
          <w:p w14:paraId="6C591D72" w14:textId="77777777" w:rsidR="00E57C9A" w:rsidRPr="0006735D" w:rsidRDefault="00E57C9A" w:rsidP="0084709D">
            <w:pPr>
              <w:pStyle w:val="Els-table-text"/>
              <w:spacing w:after="0" w:line="240" w:lineRule="auto"/>
              <w:rPr>
                <w:noProof/>
                <w:lang w:val="en-GB"/>
              </w:rPr>
            </w:pPr>
            <w:r w:rsidRPr="0006735D">
              <w:rPr>
                <w:noProof/>
                <w:lang w:val="en-GB"/>
              </w:rPr>
              <w:t>Clay</w:t>
            </w:r>
          </w:p>
        </w:tc>
      </w:tr>
      <w:tr w:rsidR="00E57C9A" w:rsidRPr="0006735D" w14:paraId="33448CD5" w14:textId="77777777" w:rsidTr="0084709D">
        <w:tc>
          <w:tcPr>
            <w:tcW w:w="1452" w:type="dxa"/>
          </w:tcPr>
          <w:p w14:paraId="68DC3B50" w14:textId="77777777" w:rsidR="00E57C9A" w:rsidRPr="0006735D" w:rsidRDefault="00E57C9A" w:rsidP="0084709D">
            <w:pPr>
              <w:pStyle w:val="Els-table-text"/>
              <w:spacing w:after="0" w:line="240" w:lineRule="auto"/>
              <w:ind w:left="64"/>
              <w:rPr>
                <w:noProof/>
                <w:lang w:val="en-GB"/>
              </w:rPr>
            </w:pPr>
            <w:r w:rsidRPr="0006735D">
              <w:rPr>
                <w:noProof/>
                <w:lang w:val="en-GB"/>
              </w:rPr>
              <w:t>Gazipur</w:t>
            </w:r>
          </w:p>
        </w:tc>
        <w:tc>
          <w:tcPr>
            <w:tcW w:w="1008" w:type="dxa"/>
          </w:tcPr>
          <w:p w14:paraId="63DC6572" w14:textId="77777777" w:rsidR="00E57C9A" w:rsidRPr="0006735D" w:rsidRDefault="00E57C9A" w:rsidP="0084709D">
            <w:pPr>
              <w:pStyle w:val="Els-table-text"/>
              <w:spacing w:after="0" w:line="240" w:lineRule="auto"/>
              <w:jc w:val="both"/>
              <w:rPr>
                <w:noProof/>
                <w:lang w:val="en-GB"/>
              </w:rPr>
            </w:pPr>
            <w:r w:rsidRPr="0006735D">
              <w:rPr>
                <w:noProof/>
                <w:lang w:val="en-GB"/>
              </w:rPr>
              <w:t>463</w:t>
            </w:r>
          </w:p>
        </w:tc>
        <w:tc>
          <w:tcPr>
            <w:tcW w:w="1550" w:type="dxa"/>
          </w:tcPr>
          <w:p w14:paraId="192CAA25" w14:textId="77777777" w:rsidR="00E57C9A" w:rsidRPr="0006735D" w:rsidRDefault="00E57C9A" w:rsidP="0084709D">
            <w:pPr>
              <w:pStyle w:val="Els-table-text"/>
              <w:spacing w:after="0" w:line="240" w:lineRule="auto"/>
              <w:rPr>
                <w:noProof/>
                <w:lang w:val="en-GB"/>
              </w:rPr>
            </w:pPr>
            <w:r>
              <w:rPr>
                <w:noProof/>
                <w:lang w:val="en-GB"/>
              </w:rPr>
              <w:t>5,433,563</w:t>
            </w:r>
          </w:p>
        </w:tc>
        <w:tc>
          <w:tcPr>
            <w:tcW w:w="1009" w:type="dxa"/>
          </w:tcPr>
          <w:p w14:paraId="61881E36" w14:textId="77777777" w:rsidR="00E57C9A" w:rsidRPr="0006735D" w:rsidRDefault="00E57C9A" w:rsidP="0084709D">
            <w:pPr>
              <w:pStyle w:val="Els-table-text"/>
              <w:spacing w:after="0" w:line="240" w:lineRule="auto"/>
              <w:rPr>
                <w:noProof/>
                <w:lang w:val="en-GB"/>
              </w:rPr>
            </w:pPr>
            <w:r w:rsidRPr="0006735D">
              <w:rPr>
                <w:noProof/>
                <w:lang w:val="en-GB"/>
              </w:rPr>
              <w:t>100%</w:t>
            </w:r>
          </w:p>
        </w:tc>
        <w:tc>
          <w:tcPr>
            <w:tcW w:w="1183" w:type="dxa"/>
          </w:tcPr>
          <w:p w14:paraId="3DFBF67A" w14:textId="77777777" w:rsidR="00E57C9A" w:rsidRPr="0006735D" w:rsidRDefault="00E57C9A" w:rsidP="0084709D">
            <w:pPr>
              <w:pStyle w:val="Els-table-text"/>
              <w:spacing w:after="0" w:line="240" w:lineRule="auto"/>
              <w:rPr>
                <w:noProof/>
                <w:lang w:val="en-GB"/>
              </w:rPr>
            </w:pPr>
            <w:r w:rsidRPr="0006735D">
              <w:rPr>
                <w:noProof/>
                <w:lang w:val="en-GB"/>
              </w:rPr>
              <w:t>&gt;20m</w:t>
            </w:r>
          </w:p>
        </w:tc>
        <w:tc>
          <w:tcPr>
            <w:tcW w:w="1134" w:type="dxa"/>
          </w:tcPr>
          <w:p w14:paraId="062B7FA4" w14:textId="77777777" w:rsidR="00E57C9A" w:rsidRPr="0006735D" w:rsidRDefault="00E57C9A" w:rsidP="0084709D">
            <w:pPr>
              <w:pStyle w:val="Els-table-text"/>
              <w:spacing w:after="0" w:line="240" w:lineRule="auto"/>
              <w:rPr>
                <w:noProof/>
                <w:lang w:val="en-GB"/>
              </w:rPr>
            </w:pPr>
            <w:r w:rsidRPr="0006735D">
              <w:rPr>
                <w:noProof/>
                <w:lang w:val="en-GB"/>
              </w:rPr>
              <w:t>5%</w:t>
            </w:r>
          </w:p>
        </w:tc>
        <w:tc>
          <w:tcPr>
            <w:tcW w:w="1560" w:type="dxa"/>
          </w:tcPr>
          <w:p w14:paraId="4DCC5779" w14:textId="77777777" w:rsidR="00E57C9A" w:rsidRPr="0006735D" w:rsidRDefault="00E57C9A" w:rsidP="0084709D">
            <w:pPr>
              <w:pStyle w:val="Els-table-text"/>
              <w:spacing w:after="0" w:line="240" w:lineRule="auto"/>
              <w:rPr>
                <w:noProof/>
                <w:lang w:val="en-GB"/>
              </w:rPr>
            </w:pPr>
            <w:r w:rsidRPr="0006735D">
              <w:rPr>
                <w:noProof/>
                <w:lang w:val="en-GB"/>
              </w:rPr>
              <w:t>Clay</w:t>
            </w:r>
          </w:p>
        </w:tc>
      </w:tr>
      <w:tr w:rsidR="00E57C9A" w:rsidRPr="0006735D" w14:paraId="0E25A747" w14:textId="77777777" w:rsidTr="0084709D">
        <w:tc>
          <w:tcPr>
            <w:tcW w:w="1452" w:type="dxa"/>
          </w:tcPr>
          <w:p w14:paraId="67DB92FB" w14:textId="77777777" w:rsidR="00E57C9A" w:rsidRPr="0006735D" w:rsidRDefault="00E57C9A" w:rsidP="0084709D">
            <w:pPr>
              <w:pStyle w:val="Els-table-text"/>
              <w:spacing w:after="0" w:line="240" w:lineRule="auto"/>
              <w:ind w:left="64"/>
              <w:rPr>
                <w:noProof/>
                <w:lang w:val="en-GB"/>
              </w:rPr>
            </w:pPr>
            <w:r w:rsidRPr="0006735D">
              <w:rPr>
                <w:noProof/>
                <w:lang w:val="en-GB"/>
              </w:rPr>
              <w:t>Jessore</w:t>
            </w:r>
          </w:p>
        </w:tc>
        <w:tc>
          <w:tcPr>
            <w:tcW w:w="1008" w:type="dxa"/>
          </w:tcPr>
          <w:p w14:paraId="6DA28B96" w14:textId="77777777" w:rsidR="00E57C9A" w:rsidRPr="0006735D" w:rsidRDefault="00E57C9A" w:rsidP="0084709D">
            <w:pPr>
              <w:pStyle w:val="Els-table-text"/>
              <w:spacing w:after="0" w:line="240" w:lineRule="auto"/>
              <w:jc w:val="both"/>
              <w:rPr>
                <w:noProof/>
                <w:lang w:val="en-GB"/>
              </w:rPr>
            </w:pPr>
            <w:r w:rsidRPr="0006735D">
              <w:rPr>
                <w:noProof/>
                <w:lang w:val="en-GB"/>
              </w:rPr>
              <w:t>1543</w:t>
            </w:r>
          </w:p>
        </w:tc>
        <w:tc>
          <w:tcPr>
            <w:tcW w:w="1550" w:type="dxa"/>
          </w:tcPr>
          <w:p w14:paraId="0FD1E29F" w14:textId="77777777" w:rsidR="00E57C9A" w:rsidRPr="0006735D" w:rsidRDefault="00E57C9A" w:rsidP="0084709D">
            <w:pPr>
              <w:pStyle w:val="Els-table-text"/>
              <w:spacing w:after="0" w:line="240" w:lineRule="auto"/>
              <w:rPr>
                <w:noProof/>
                <w:lang w:val="en-GB"/>
              </w:rPr>
            </w:pPr>
            <w:r w:rsidRPr="0006735D">
              <w:rPr>
                <w:noProof/>
                <w:lang w:val="en-GB"/>
              </w:rPr>
              <w:t>3,</w:t>
            </w:r>
            <w:r>
              <w:rPr>
                <w:noProof/>
                <w:lang w:val="en-GB"/>
              </w:rPr>
              <w:t>147,039</w:t>
            </w:r>
          </w:p>
        </w:tc>
        <w:tc>
          <w:tcPr>
            <w:tcW w:w="1009" w:type="dxa"/>
          </w:tcPr>
          <w:p w14:paraId="01EF9B3F" w14:textId="77777777" w:rsidR="00E57C9A" w:rsidRPr="0006735D" w:rsidRDefault="00E57C9A" w:rsidP="0084709D">
            <w:pPr>
              <w:pStyle w:val="Els-table-text"/>
              <w:spacing w:after="0" w:line="240" w:lineRule="auto"/>
              <w:rPr>
                <w:noProof/>
                <w:lang w:val="en-GB"/>
              </w:rPr>
            </w:pPr>
            <w:r w:rsidRPr="0006735D">
              <w:rPr>
                <w:noProof/>
                <w:lang w:val="en-GB"/>
              </w:rPr>
              <w:t>100%</w:t>
            </w:r>
          </w:p>
        </w:tc>
        <w:tc>
          <w:tcPr>
            <w:tcW w:w="1183" w:type="dxa"/>
          </w:tcPr>
          <w:p w14:paraId="60237D2D" w14:textId="77777777" w:rsidR="00E57C9A" w:rsidRPr="0006735D" w:rsidRDefault="00E57C9A" w:rsidP="0084709D">
            <w:pPr>
              <w:pStyle w:val="Els-table-text"/>
              <w:spacing w:after="0" w:line="240" w:lineRule="auto"/>
              <w:rPr>
                <w:noProof/>
                <w:lang w:val="en-GB"/>
              </w:rPr>
            </w:pPr>
            <w:r w:rsidRPr="0006735D">
              <w:rPr>
                <w:noProof/>
                <w:lang w:val="en-GB"/>
              </w:rPr>
              <w:t>5-10m</w:t>
            </w:r>
          </w:p>
        </w:tc>
        <w:tc>
          <w:tcPr>
            <w:tcW w:w="1134" w:type="dxa"/>
          </w:tcPr>
          <w:p w14:paraId="4C861784" w14:textId="77777777" w:rsidR="00E57C9A" w:rsidRPr="0006735D" w:rsidRDefault="00E57C9A" w:rsidP="0084709D">
            <w:pPr>
              <w:pStyle w:val="Els-table-text"/>
              <w:spacing w:after="0" w:line="240" w:lineRule="auto"/>
              <w:rPr>
                <w:noProof/>
                <w:lang w:val="en-GB"/>
              </w:rPr>
            </w:pPr>
            <w:r w:rsidRPr="0006735D">
              <w:rPr>
                <w:noProof/>
                <w:lang w:val="en-GB"/>
              </w:rPr>
              <w:t>96%</w:t>
            </w:r>
          </w:p>
        </w:tc>
        <w:tc>
          <w:tcPr>
            <w:tcW w:w="1560" w:type="dxa"/>
          </w:tcPr>
          <w:p w14:paraId="4F411093" w14:textId="77777777" w:rsidR="00E57C9A" w:rsidRPr="0006735D" w:rsidRDefault="00E57C9A" w:rsidP="0084709D">
            <w:pPr>
              <w:pStyle w:val="Els-table-text"/>
              <w:spacing w:after="0" w:line="240" w:lineRule="auto"/>
              <w:rPr>
                <w:noProof/>
                <w:lang w:val="en-GB"/>
              </w:rPr>
            </w:pPr>
            <w:r w:rsidRPr="0006735D">
              <w:rPr>
                <w:noProof/>
                <w:lang w:val="en-GB"/>
              </w:rPr>
              <w:t>Clay</w:t>
            </w:r>
          </w:p>
        </w:tc>
      </w:tr>
      <w:tr w:rsidR="00E57C9A" w:rsidRPr="0006735D" w14:paraId="7CC3D474" w14:textId="77777777" w:rsidTr="0084709D">
        <w:tc>
          <w:tcPr>
            <w:tcW w:w="1452" w:type="dxa"/>
          </w:tcPr>
          <w:p w14:paraId="558F1A65" w14:textId="77777777" w:rsidR="00E57C9A" w:rsidRPr="0006735D" w:rsidRDefault="00E57C9A" w:rsidP="0084709D">
            <w:pPr>
              <w:pStyle w:val="Els-table-text"/>
              <w:spacing w:after="0" w:line="240" w:lineRule="auto"/>
              <w:ind w:left="64"/>
              <w:rPr>
                <w:noProof/>
                <w:lang w:val="en-GB"/>
              </w:rPr>
            </w:pPr>
            <w:r w:rsidRPr="0006735D">
              <w:rPr>
                <w:noProof/>
                <w:lang w:val="en-GB"/>
              </w:rPr>
              <w:t>Jhenaidah</w:t>
            </w:r>
          </w:p>
        </w:tc>
        <w:tc>
          <w:tcPr>
            <w:tcW w:w="1008" w:type="dxa"/>
          </w:tcPr>
          <w:p w14:paraId="6DF47918" w14:textId="77777777" w:rsidR="00E57C9A" w:rsidRPr="0006735D" w:rsidRDefault="00E57C9A" w:rsidP="0084709D">
            <w:pPr>
              <w:pStyle w:val="Els-table-text"/>
              <w:spacing w:after="0" w:line="240" w:lineRule="auto"/>
              <w:jc w:val="both"/>
              <w:rPr>
                <w:noProof/>
                <w:lang w:val="en-GB"/>
              </w:rPr>
            </w:pPr>
            <w:r w:rsidRPr="0006735D">
              <w:rPr>
                <w:noProof/>
                <w:lang w:val="en-GB"/>
              </w:rPr>
              <w:t>1872</w:t>
            </w:r>
          </w:p>
        </w:tc>
        <w:tc>
          <w:tcPr>
            <w:tcW w:w="1550" w:type="dxa"/>
          </w:tcPr>
          <w:p w14:paraId="56D676D8" w14:textId="77777777" w:rsidR="00E57C9A" w:rsidRPr="0006735D" w:rsidRDefault="00E57C9A" w:rsidP="0084709D">
            <w:pPr>
              <w:pStyle w:val="Els-table-text"/>
              <w:spacing w:after="0" w:line="240" w:lineRule="auto"/>
              <w:rPr>
                <w:noProof/>
                <w:lang w:val="en-GB"/>
              </w:rPr>
            </w:pPr>
            <w:r>
              <w:rPr>
                <w:noProof/>
                <w:lang w:val="en-GB"/>
              </w:rPr>
              <w:t>2,051,607</w:t>
            </w:r>
          </w:p>
        </w:tc>
        <w:tc>
          <w:tcPr>
            <w:tcW w:w="1009" w:type="dxa"/>
          </w:tcPr>
          <w:p w14:paraId="7C9A104F" w14:textId="77777777" w:rsidR="00E57C9A" w:rsidRPr="0006735D" w:rsidRDefault="00E57C9A" w:rsidP="0084709D">
            <w:pPr>
              <w:pStyle w:val="Els-table-text"/>
              <w:spacing w:after="0" w:line="240" w:lineRule="auto"/>
              <w:rPr>
                <w:noProof/>
                <w:lang w:val="en-GB"/>
              </w:rPr>
            </w:pPr>
            <w:r w:rsidRPr="0006735D">
              <w:rPr>
                <w:noProof/>
                <w:lang w:val="en-GB"/>
              </w:rPr>
              <w:t>100%</w:t>
            </w:r>
          </w:p>
        </w:tc>
        <w:tc>
          <w:tcPr>
            <w:tcW w:w="1183" w:type="dxa"/>
          </w:tcPr>
          <w:p w14:paraId="3D70B0B8" w14:textId="77777777" w:rsidR="00E57C9A" w:rsidRPr="0006735D" w:rsidRDefault="00E57C9A" w:rsidP="0084709D">
            <w:pPr>
              <w:pStyle w:val="Els-table-text"/>
              <w:spacing w:after="0" w:line="240" w:lineRule="auto"/>
              <w:rPr>
                <w:noProof/>
                <w:lang w:val="en-GB"/>
              </w:rPr>
            </w:pPr>
            <w:r w:rsidRPr="0006735D">
              <w:rPr>
                <w:noProof/>
                <w:lang w:val="en-GB"/>
              </w:rPr>
              <w:t>5-10m</w:t>
            </w:r>
          </w:p>
        </w:tc>
        <w:tc>
          <w:tcPr>
            <w:tcW w:w="1134" w:type="dxa"/>
          </w:tcPr>
          <w:p w14:paraId="27384CCD" w14:textId="77777777" w:rsidR="00E57C9A" w:rsidRPr="0006735D" w:rsidRDefault="00E57C9A" w:rsidP="0084709D">
            <w:pPr>
              <w:pStyle w:val="Els-table-text"/>
              <w:spacing w:after="0" w:line="240" w:lineRule="auto"/>
              <w:rPr>
                <w:noProof/>
                <w:lang w:val="en-GB"/>
              </w:rPr>
            </w:pPr>
            <w:r w:rsidRPr="0006735D">
              <w:rPr>
                <w:noProof/>
                <w:lang w:val="en-GB"/>
              </w:rPr>
              <w:t>68%</w:t>
            </w:r>
          </w:p>
        </w:tc>
        <w:tc>
          <w:tcPr>
            <w:tcW w:w="1560" w:type="dxa"/>
          </w:tcPr>
          <w:p w14:paraId="35E712AA" w14:textId="77777777" w:rsidR="00E57C9A" w:rsidRPr="0006735D" w:rsidRDefault="00E57C9A" w:rsidP="0084709D">
            <w:pPr>
              <w:pStyle w:val="Els-table-text"/>
              <w:spacing w:after="0" w:line="240" w:lineRule="auto"/>
              <w:rPr>
                <w:noProof/>
                <w:lang w:val="en-GB"/>
              </w:rPr>
            </w:pPr>
            <w:r w:rsidRPr="0006735D">
              <w:rPr>
                <w:noProof/>
                <w:lang w:val="en-GB"/>
              </w:rPr>
              <w:t>Gravel and sand</w:t>
            </w:r>
          </w:p>
        </w:tc>
      </w:tr>
      <w:tr w:rsidR="00E57C9A" w:rsidRPr="0006735D" w14:paraId="53CA631C" w14:textId="77777777" w:rsidTr="0084709D">
        <w:tc>
          <w:tcPr>
            <w:tcW w:w="1452" w:type="dxa"/>
          </w:tcPr>
          <w:p w14:paraId="7FBA5807" w14:textId="77777777" w:rsidR="00E57C9A" w:rsidRPr="0006735D" w:rsidRDefault="00E57C9A" w:rsidP="0084709D">
            <w:pPr>
              <w:pStyle w:val="Els-table-text"/>
              <w:spacing w:after="0" w:line="240" w:lineRule="auto"/>
              <w:ind w:left="64"/>
              <w:rPr>
                <w:noProof/>
                <w:lang w:val="en-GB"/>
              </w:rPr>
            </w:pPr>
            <w:r w:rsidRPr="0006735D">
              <w:rPr>
                <w:noProof/>
                <w:lang w:val="en-GB"/>
              </w:rPr>
              <w:t>Khulna</w:t>
            </w:r>
          </w:p>
        </w:tc>
        <w:tc>
          <w:tcPr>
            <w:tcW w:w="1008" w:type="dxa"/>
          </w:tcPr>
          <w:p w14:paraId="2AD00858" w14:textId="77777777" w:rsidR="00E57C9A" w:rsidRPr="0006735D" w:rsidRDefault="00E57C9A" w:rsidP="0084709D">
            <w:pPr>
              <w:pStyle w:val="Els-table-text"/>
              <w:spacing w:after="0" w:line="240" w:lineRule="auto"/>
              <w:jc w:val="both"/>
              <w:rPr>
                <w:noProof/>
                <w:lang w:val="en-GB"/>
              </w:rPr>
            </w:pPr>
            <w:r w:rsidRPr="0006735D">
              <w:rPr>
                <w:noProof/>
                <w:lang w:val="en-GB"/>
              </w:rPr>
              <w:t>2912</w:t>
            </w:r>
          </w:p>
        </w:tc>
        <w:tc>
          <w:tcPr>
            <w:tcW w:w="1550" w:type="dxa"/>
          </w:tcPr>
          <w:p w14:paraId="09DCDEEE" w14:textId="77777777" w:rsidR="00E57C9A" w:rsidRPr="0006735D" w:rsidRDefault="00E57C9A" w:rsidP="0084709D">
            <w:pPr>
              <w:pStyle w:val="Els-table-text"/>
              <w:spacing w:after="0" w:line="240" w:lineRule="auto"/>
              <w:rPr>
                <w:noProof/>
                <w:lang w:val="en-GB"/>
              </w:rPr>
            </w:pPr>
            <w:r>
              <w:rPr>
                <w:noProof/>
                <w:lang w:val="en-GB"/>
              </w:rPr>
              <w:t>2,673,002</w:t>
            </w:r>
          </w:p>
        </w:tc>
        <w:tc>
          <w:tcPr>
            <w:tcW w:w="1009" w:type="dxa"/>
          </w:tcPr>
          <w:p w14:paraId="79610475" w14:textId="77777777" w:rsidR="00E57C9A" w:rsidRPr="0006735D" w:rsidRDefault="00E57C9A" w:rsidP="0084709D">
            <w:pPr>
              <w:pStyle w:val="Els-table-text"/>
              <w:spacing w:after="0" w:line="240" w:lineRule="auto"/>
              <w:rPr>
                <w:noProof/>
                <w:lang w:val="en-GB"/>
              </w:rPr>
            </w:pPr>
            <w:r w:rsidRPr="0006735D">
              <w:rPr>
                <w:noProof/>
                <w:lang w:val="en-GB"/>
              </w:rPr>
              <w:t>100%</w:t>
            </w:r>
          </w:p>
        </w:tc>
        <w:tc>
          <w:tcPr>
            <w:tcW w:w="1183" w:type="dxa"/>
          </w:tcPr>
          <w:p w14:paraId="19F4FEF5" w14:textId="77777777" w:rsidR="00E57C9A" w:rsidRPr="0006735D" w:rsidRDefault="00E57C9A" w:rsidP="0084709D">
            <w:pPr>
              <w:pStyle w:val="Els-table-text"/>
              <w:spacing w:after="0" w:line="240" w:lineRule="auto"/>
              <w:rPr>
                <w:noProof/>
                <w:lang w:val="en-GB"/>
              </w:rPr>
            </w:pPr>
            <w:r w:rsidRPr="0006735D">
              <w:rPr>
                <w:noProof/>
                <w:lang w:val="en-GB"/>
              </w:rPr>
              <w:t>5-10m</w:t>
            </w:r>
          </w:p>
        </w:tc>
        <w:tc>
          <w:tcPr>
            <w:tcW w:w="1134" w:type="dxa"/>
          </w:tcPr>
          <w:p w14:paraId="66E5B99E" w14:textId="77777777" w:rsidR="00E57C9A" w:rsidRPr="0006735D" w:rsidRDefault="00E57C9A" w:rsidP="0084709D">
            <w:pPr>
              <w:pStyle w:val="Els-table-text"/>
              <w:spacing w:after="0" w:line="240" w:lineRule="auto"/>
              <w:rPr>
                <w:noProof/>
                <w:lang w:val="en-GB"/>
              </w:rPr>
            </w:pPr>
            <w:r w:rsidRPr="0006735D">
              <w:rPr>
                <w:noProof/>
                <w:lang w:val="en-GB"/>
              </w:rPr>
              <w:t>52%</w:t>
            </w:r>
          </w:p>
        </w:tc>
        <w:tc>
          <w:tcPr>
            <w:tcW w:w="1560" w:type="dxa"/>
          </w:tcPr>
          <w:p w14:paraId="160EE095" w14:textId="77777777" w:rsidR="00E57C9A" w:rsidRPr="0006735D" w:rsidRDefault="00E57C9A" w:rsidP="0084709D">
            <w:pPr>
              <w:pStyle w:val="Els-table-text"/>
              <w:spacing w:after="0" w:line="240" w:lineRule="auto"/>
              <w:rPr>
                <w:noProof/>
                <w:lang w:val="en-GB"/>
              </w:rPr>
            </w:pPr>
            <w:r w:rsidRPr="0006735D">
              <w:rPr>
                <w:noProof/>
                <w:lang w:val="en-GB"/>
              </w:rPr>
              <w:t>Peat and clay</w:t>
            </w:r>
          </w:p>
        </w:tc>
      </w:tr>
      <w:tr w:rsidR="00E57C9A" w:rsidRPr="0006735D" w14:paraId="7F2A293C" w14:textId="77777777" w:rsidTr="0084709D">
        <w:tc>
          <w:tcPr>
            <w:tcW w:w="1452" w:type="dxa"/>
          </w:tcPr>
          <w:p w14:paraId="1648FEBE" w14:textId="77777777" w:rsidR="00E57C9A" w:rsidRPr="0006735D" w:rsidRDefault="00E57C9A" w:rsidP="0084709D">
            <w:pPr>
              <w:pStyle w:val="Els-table-text"/>
              <w:spacing w:after="0" w:line="240" w:lineRule="auto"/>
              <w:ind w:left="64"/>
              <w:rPr>
                <w:noProof/>
                <w:lang w:val="en-GB"/>
              </w:rPr>
            </w:pPr>
            <w:r w:rsidRPr="0006735D">
              <w:rPr>
                <w:noProof/>
                <w:lang w:val="en-GB"/>
              </w:rPr>
              <w:t>Kus</w:t>
            </w:r>
            <w:r>
              <w:rPr>
                <w:noProof/>
                <w:lang w:val="en-GB"/>
              </w:rPr>
              <w:t>h</w:t>
            </w:r>
            <w:r w:rsidRPr="0006735D">
              <w:rPr>
                <w:noProof/>
                <w:lang w:val="en-GB"/>
              </w:rPr>
              <w:t>tia</w:t>
            </w:r>
          </w:p>
        </w:tc>
        <w:tc>
          <w:tcPr>
            <w:tcW w:w="1008" w:type="dxa"/>
          </w:tcPr>
          <w:p w14:paraId="09618323" w14:textId="77777777" w:rsidR="00E57C9A" w:rsidRPr="0006735D" w:rsidRDefault="00E57C9A" w:rsidP="0084709D">
            <w:pPr>
              <w:pStyle w:val="Els-table-text"/>
              <w:spacing w:after="0" w:line="240" w:lineRule="auto"/>
              <w:jc w:val="both"/>
              <w:rPr>
                <w:noProof/>
                <w:lang w:val="en-GB"/>
              </w:rPr>
            </w:pPr>
            <w:r w:rsidRPr="0006735D">
              <w:rPr>
                <w:noProof/>
                <w:lang w:val="en-GB"/>
              </w:rPr>
              <w:t>2703</w:t>
            </w:r>
          </w:p>
        </w:tc>
        <w:tc>
          <w:tcPr>
            <w:tcW w:w="1550" w:type="dxa"/>
          </w:tcPr>
          <w:p w14:paraId="7CF08D75" w14:textId="77777777" w:rsidR="00E57C9A" w:rsidRPr="0006735D" w:rsidRDefault="00E57C9A" w:rsidP="0084709D">
            <w:pPr>
              <w:pStyle w:val="Els-table-text"/>
              <w:spacing w:after="0" w:line="240" w:lineRule="auto"/>
              <w:rPr>
                <w:noProof/>
                <w:lang w:val="en-GB"/>
              </w:rPr>
            </w:pPr>
            <w:r>
              <w:rPr>
                <w:noProof/>
                <w:lang w:val="en-GB"/>
              </w:rPr>
              <w:t>2,198,731</w:t>
            </w:r>
          </w:p>
        </w:tc>
        <w:tc>
          <w:tcPr>
            <w:tcW w:w="1009" w:type="dxa"/>
          </w:tcPr>
          <w:p w14:paraId="336FC71A" w14:textId="77777777" w:rsidR="00E57C9A" w:rsidRPr="0006735D" w:rsidRDefault="00E57C9A" w:rsidP="0084709D">
            <w:pPr>
              <w:pStyle w:val="Els-table-text"/>
              <w:spacing w:after="0" w:line="240" w:lineRule="auto"/>
              <w:rPr>
                <w:noProof/>
                <w:lang w:val="en-GB"/>
              </w:rPr>
            </w:pPr>
            <w:r w:rsidRPr="0006735D">
              <w:rPr>
                <w:noProof/>
                <w:lang w:val="en-GB"/>
              </w:rPr>
              <w:t>100%</w:t>
            </w:r>
          </w:p>
        </w:tc>
        <w:tc>
          <w:tcPr>
            <w:tcW w:w="1183" w:type="dxa"/>
          </w:tcPr>
          <w:p w14:paraId="62360530" w14:textId="77777777" w:rsidR="00E57C9A" w:rsidRPr="0006735D" w:rsidRDefault="00E57C9A" w:rsidP="0084709D">
            <w:pPr>
              <w:pStyle w:val="Els-table-text"/>
              <w:spacing w:after="0" w:line="240" w:lineRule="auto"/>
              <w:rPr>
                <w:noProof/>
                <w:lang w:val="en-GB"/>
              </w:rPr>
            </w:pPr>
            <w:r w:rsidRPr="0006735D">
              <w:rPr>
                <w:noProof/>
                <w:lang w:val="en-GB"/>
              </w:rPr>
              <w:t>3-5m</w:t>
            </w:r>
          </w:p>
        </w:tc>
        <w:tc>
          <w:tcPr>
            <w:tcW w:w="1134" w:type="dxa"/>
          </w:tcPr>
          <w:p w14:paraId="4D71ECFC" w14:textId="77777777" w:rsidR="00E57C9A" w:rsidRPr="0006735D" w:rsidRDefault="00E57C9A" w:rsidP="0084709D">
            <w:pPr>
              <w:pStyle w:val="Els-table-text"/>
              <w:spacing w:after="0" w:line="240" w:lineRule="auto"/>
              <w:rPr>
                <w:noProof/>
                <w:lang w:val="en-GB"/>
              </w:rPr>
            </w:pPr>
            <w:r w:rsidRPr="0006735D">
              <w:rPr>
                <w:noProof/>
                <w:lang w:val="en-GB"/>
              </w:rPr>
              <w:t>39%</w:t>
            </w:r>
          </w:p>
        </w:tc>
        <w:tc>
          <w:tcPr>
            <w:tcW w:w="1560" w:type="dxa"/>
          </w:tcPr>
          <w:p w14:paraId="269D64A1" w14:textId="77777777" w:rsidR="00E57C9A" w:rsidRPr="0006735D" w:rsidRDefault="00E57C9A" w:rsidP="0084709D">
            <w:pPr>
              <w:pStyle w:val="Els-table-text"/>
              <w:spacing w:after="0" w:line="240" w:lineRule="auto"/>
              <w:rPr>
                <w:noProof/>
                <w:lang w:val="en-GB"/>
              </w:rPr>
            </w:pPr>
            <w:r w:rsidRPr="0006735D">
              <w:rPr>
                <w:noProof/>
                <w:lang w:val="en-GB"/>
              </w:rPr>
              <w:t>Clay</w:t>
            </w:r>
          </w:p>
        </w:tc>
      </w:tr>
      <w:tr w:rsidR="00E57C9A" w:rsidRPr="0006735D" w14:paraId="63B1A1AF" w14:textId="77777777" w:rsidTr="0084709D">
        <w:tc>
          <w:tcPr>
            <w:tcW w:w="1452" w:type="dxa"/>
            <w:tcBorders>
              <w:bottom w:val="single" w:sz="4" w:space="0" w:color="auto"/>
            </w:tcBorders>
          </w:tcPr>
          <w:p w14:paraId="0F7CDE35" w14:textId="77777777" w:rsidR="00E57C9A" w:rsidRPr="0006735D" w:rsidRDefault="00E57C9A" w:rsidP="0084709D">
            <w:pPr>
              <w:pStyle w:val="Els-table-text"/>
              <w:spacing w:after="0" w:line="240" w:lineRule="auto"/>
              <w:ind w:left="64"/>
              <w:rPr>
                <w:noProof/>
                <w:lang w:val="en-GB"/>
              </w:rPr>
            </w:pPr>
            <w:r w:rsidRPr="0006735D">
              <w:rPr>
                <w:noProof/>
                <w:lang w:val="en-GB"/>
              </w:rPr>
              <w:t>Tongi</w:t>
            </w:r>
          </w:p>
        </w:tc>
        <w:tc>
          <w:tcPr>
            <w:tcW w:w="1008" w:type="dxa"/>
            <w:tcBorders>
              <w:bottom w:val="single" w:sz="4" w:space="0" w:color="auto"/>
            </w:tcBorders>
          </w:tcPr>
          <w:p w14:paraId="44655106" w14:textId="77777777" w:rsidR="00E57C9A" w:rsidRPr="0006735D" w:rsidRDefault="00E57C9A" w:rsidP="0084709D">
            <w:pPr>
              <w:pStyle w:val="Els-table-text"/>
              <w:spacing w:after="0" w:line="240" w:lineRule="auto"/>
              <w:jc w:val="both"/>
              <w:rPr>
                <w:noProof/>
                <w:lang w:val="en-GB"/>
              </w:rPr>
            </w:pPr>
            <w:r w:rsidRPr="0006735D">
              <w:rPr>
                <w:noProof/>
                <w:lang w:val="en-GB"/>
              </w:rPr>
              <w:t>1232</w:t>
            </w:r>
          </w:p>
        </w:tc>
        <w:tc>
          <w:tcPr>
            <w:tcW w:w="1550" w:type="dxa"/>
            <w:tcBorders>
              <w:bottom w:val="single" w:sz="4" w:space="0" w:color="auto"/>
            </w:tcBorders>
          </w:tcPr>
          <w:p w14:paraId="7DE22EBD" w14:textId="77777777" w:rsidR="00E57C9A" w:rsidRPr="0006735D" w:rsidRDefault="00E57C9A" w:rsidP="0084709D">
            <w:pPr>
              <w:pStyle w:val="Els-table-text"/>
              <w:spacing w:after="0" w:line="240" w:lineRule="auto"/>
              <w:rPr>
                <w:noProof/>
                <w:lang w:val="en-GB"/>
              </w:rPr>
            </w:pPr>
            <w:r w:rsidRPr="0006735D">
              <w:rPr>
                <w:noProof/>
                <w:lang w:val="en-GB"/>
              </w:rPr>
              <w:t>350,000 (2011)</w:t>
            </w:r>
          </w:p>
        </w:tc>
        <w:tc>
          <w:tcPr>
            <w:tcW w:w="1009" w:type="dxa"/>
            <w:tcBorders>
              <w:bottom w:val="single" w:sz="4" w:space="0" w:color="auto"/>
            </w:tcBorders>
          </w:tcPr>
          <w:p w14:paraId="69280783" w14:textId="77777777" w:rsidR="00E57C9A" w:rsidRPr="0006735D" w:rsidRDefault="00E57C9A" w:rsidP="0084709D">
            <w:pPr>
              <w:pStyle w:val="Els-table-text"/>
              <w:spacing w:after="0" w:line="240" w:lineRule="auto"/>
              <w:rPr>
                <w:noProof/>
                <w:lang w:val="en-GB"/>
              </w:rPr>
            </w:pPr>
            <w:r w:rsidRPr="0006735D">
              <w:rPr>
                <w:noProof/>
                <w:lang w:val="en-GB"/>
              </w:rPr>
              <w:t>100%</w:t>
            </w:r>
          </w:p>
        </w:tc>
        <w:tc>
          <w:tcPr>
            <w:tcW w:w="1183" w:type="dxa"/>
            <w:tcBorders>
              <w:bottom w:val="single" w:sz="4" w:space="0" w:color="auto"/>
            </w:tcBorders>
          </w:tcPr>
          <w:p w14:paraId="3FB51A5C" w14:textId="77777777" w:rsidR="00E57C9A" w:rsidRPr="0006735D" w:rsidRDefault="00E57C9A" w:rsidP="0084709D">
            <w:pPr>
              <w:pStyle w:val="Els-table-text"/>
              <w:spacing w:after="0" w:line="240" w:lineRule="auto"/>
              <w:rPr>
                <w:noProof/>
                <w:lang w:val="en-GB"/>
              </w:rPr>
            </w:pPr>
            <w:r w:rsidRPr="0006735D">
              <w:rPr>
                <w:noProof/>
                <w:lang w:val="en-GB"/>
              </w:rPr>
              <w:t>&gt;20m</w:t>
            </w:r>
          </w:p>
        </w:tc>
        <w:tc>
          <w:tcPr>
            <w:tcW w:w="1134" w:type="dxa"/>
            <w:tcBorders>
              <w:bottom w:val="single" w:sz="4" w:space="0" w:color="auto"/>
            </w:tcBorders>
          </w:tcPr>
          <w:p w14:paraId="21C1193C" w14:textId="77777777" w:rsidR="00E57C9A" w:rsidRPr="0006735D" w:rsidRDefault="00E57C9A" w:rsidP="0084709D">
            <w:pPr>
              <w:pStyle w:val="Els-table-text"/>
              <w:spacing w:after="0" w:line="240" w:lineRule="auto"/>
              <w:rPr>
                <w:noProof/>
                <w:lang w:val="en-GB"/>
              </w:rPr>
            </w:pPr>
            <w:r w:rsidRPr="0006735D">
              <w:rPr>
                <w:noProof/>
                <w:lang w:val="en-GB"/>
              </w:rPr>
              <w:t>2%</w:t>
            </w:r>
          </w:p>
        </w:tc>
        <w:tc>
          <w:tcPr>
            <w:tcW w:w="1560" w:type="dxa"/>
            <w:tcBorders>
              <w:bottom w:val="single" w:sz="4" w:space="0" w:color="auto"/>
            </w:tcBorders>
          </w:tcPr>
          <w:p w14:paraId="07F1D629" w14:textId="77777777" w:rsidR="00E57C9A" w:rsidRPr="0006735D" w:rsidRDefault="00E57C9A" w:rsidP="0084709D">
            <w:pPr>
              <w:pStyle w:val="Els-table-text"/>
              <w:spacing w:after="0" w:line="240" w:lineRule="auto"/>
              <w:rPr>
                <w:noProof/>
                <w:lang w:val="en-GB"/>
              </w:rPr>
            </w:pPr>
            <w:r w:rsidRPr="0006735D">
              <w:rPr>
                <w:noProof/>
                <w:lang w:val="en-GB"/>
              </w:rPr>
              <w:t>Clay</w:t>
            </w:r>
          </w:p>
        </w:tc>
      </w:tr>
      <w:tr w:rsidR="00E57C9A" w:rsidRPr="0006735D" w14:paraId="1E6D09A5" w14:textId="77777777" w:rsidTr="0084709D">
        <w:tc>
          <w:tcPr>
            <w:tcW w:w="1452" w:type="dxa"/>
            <w:tcBorders>
              <w:top w:val="single" w:sz="4" w:space="0" w:color="auto"/>
            </w:tcBorders>
            <w:shd w:val="clear" w:color="auto" w:fill="F2F2F2" w:themeFill="background1" w:themeFillShade="F2"/>
          </w:tcPr>
          <w:p w14:paraId="309498A8" w14:textId="77777777" w:rsidR="00E57C9A" w:rsidRPr="0006735D" w:rsidRDefault="00E57C9A" w:rsidP="0084709D">
            <w:pPr>
              <w:pStyle w:val="Els-table-text"/>
              <w:spacing w:after="0" w:line="240" w:lineRule="auto"/>
              <w:rPr>
                <w:b/>
                <w:bCs/>
                <w:noProof/>
                <w:lang w:val="en-GB"/>
              </w:rPr>
            </w:pPr>
            <w:r w:rsidRPr="0006735D">
              <w:rPr>
                <w:b/>
                <w:bCs/>
                <w:noProof/>
                <w:lang w:val="en-GB"/>
              </w:rPr>
              <w:t>Indonesia</w:t>
            </w:r>
          </w:p>
        </w:tc>
        <w:tc>
          <w:tcPr>
            <w:tcW w:w="1008" w:type="dxa"/>
            <w:tcBorders>
              <w:top w:val="single" w:sz="4" w:space="0" w:color="auto"/>
            </w:tcBorders>
            <w:shd w:val="clear" w:color="auto" w:fill="F2F2F2" w:themeFill="background1" w:themeFillShade="F2"/>
          </w:tcPr>
          <w:p w14:paraId="4FB135F4" w14:textId="77777777" w:rsidR="00E57C9A" w:rsidRPr="0006735D" w:rsidRDefault="00E57C9A" w:rsidP="0084709D">
            <w:pPr>
              <w:pStyle w:val="Els-table-text"/>
              <w:spacing w:after="0" w:line="240" w:lineRule="auto"/>
              <w:rPr>
                <w:noProof/>
                <w:lang w:val="en-GB"/>
              </w:rPr>
            </w:pPr>
          </w:p>
        </w:tc>
        <w:tc>
          <w:tcPr>
            <w:tcW w:w="1550" w:type="dxa"/>
            <w:tcBorders>
              <w:top w:val="single" w:sz="4" w:space="0" w:color="auto"/>
            </w:tcBorders>
            <w:shd w:val="clear" w:color="auto" w:fill="F2F2F2" w:themeFill="background1" w:themeFillShade="F2"/>
          </w:tcPr>
          <w:p w14:paraId="5C6FB212" w14:textId="77777777" w:rsidR="00E57C9A" w:rsidRPr="0006735D" w:rsidRDefault="00E57C9A" w:rsidP="0084709D">
            <w:pPr>
              <w:pStyle w:val="Els-table-text"/>
              <w:spacing w:after="0" w:line="240" w:lineRule="auto"/>
              <w:rPr>
                <w:noProof/>
                <w:lang w:val="en-GB"/>
              </w:rPr>
            </w:pPr>
            <w:r>
              <w:rPr>
                <w:noProof/>
                <w:lang w:val="en-GB"/>
              </w:rPr>
              <w:t>(2020)</w:t>
            </w:r>
          </w:p>
        </w:tc>
        <w:tc>
          <w:tcPr>
            <w:tcW w:w="1009" w:type="dxa"/>
            <w:tcBorders>
              <w:top w:val="single" w:sz="4" w:space="0" w:color="auto"/>
            </w:tcBorders>
            <w:shd w:val="clear" w:color="auto" w:fill="F2F2F2" w:themeFill="background1" w:themeFillShade="F2"/>
          </w:tcPr>
          <w:p w14:paraId="440F53FA" w14:textId="77777777" w:rsidR="00E57C9A" w:rsidRPr="0006735D" w:rsidRDefault="00E57C9A" w:rsidP="0084709D">
            <w:pPr>
              <w:pStyle w:val="Els-table-text"/>
              <w:spacing w:after="0" w:line="240" w:lineRule="auto"/>
              <w:rPr>
                <w:b/>
                <w:bCs/>
                <w:noProof/>
                <w:lang w:val="en-GB"/>
              </w:rPr>
            </w:pPr>
          </w:p>
        </w:tc>
        <w:tc>
          <w:tcPr>
            <w:tcW w:w="1183" w:type="dxa"/>
            <w:tcBorders>
              <w:top w:val="single" w:sz="4" w:space="0" w:color="auto"/>
            </w:tcBorders>
            <w:shd w:val="clear" w:color="auto" w:fill="F2F2F2" w:themeFill="background1" w:themeFillShade="F2"/>
          </w:tcPr>
          <w:p w14:paraId="1B1565D4" w14:textId="77777777" w:rsidR="00E57C9A" w:rsidRPr="0006735D" w:rsidRDefault="00E57C9A" w:rsidP="0084709D">
            <w:pPr>
              <w:pStyle w:val="Els-table-text"/>
              <w:spacing w:after="0" w:line="240" w:lineRule="auto"/>
              <w:rPr>
                <w:noProof/>
                <w:lang w:val="en-GB"/>
              </w:rPr>
            </w:pPr>
          </w:p>
        </w:tc>
        <w:tc>
          <w:tcPr>
            <w:tcW w:w="1134" w:type="dxa"/>
            <w:tcBorders>
              <w:top w:val="single" w:sz="4" w:space="0" w:color="auto"/>
            </w:tcBorders>
            <w:shd w:val="clear" w:color="auto" w:fill="F2F2F2" w:themeFill="background1" w:themeFillShade="F2"/>
          </w:tcPr>
          <w:p w14:paraId="1EF03ED9" w14:textId="77777777" w:rsidR="00E57C9A" w:rsidRPr="0006735D" w:rsidRDefault="00E57C9A" w:rsidP="0084709D">
            <w:pPr>
              <w:pStyle w:val="Els-table-text"/>
              <w:spacing w:after="0" w:line="240" w:lineRule="auto"/>
              <w:rPr>
                <w:noProof/>
                <w:lang w:val="en-GB"/>
              </w:rPr>
            </w:pPr>
          </w:p>
        </w:tc>
        <w:tc>
          <w:tcPr>
            <w:tcW w:w="1560" w:type="dxa"/>
            <w:tcBorders>
              <w:top w:val="single" w:sz="4" w:space="0" w:color="auto"/>
            </w:tcBorders>
            <w:shd w:val="clear" w:color="auto" w:fill="F2F2F2" w:themeFill="background1" w:themeFillShade="F2"/>
          </w:tcPr>
          <w:p w14:paraId="01A7D397" w14:textId="77777777" w:rsidR="00E57C9A" w:rsidRPr="0006735D" w:rsidRDefault="00E57C9A" w:rsidP="0084709D">
            <w:pPr>
              <w:pStyle w:val="Els-table-text"/>
              <w:spacing w:after="0" w:line="240" w:lineRule="auto"/>
              <w:rPr>
                <w:noProof/>
                <w:lang w:val="en-GB"/>
              </w:rPr>
            </w:pPr>
          </w:p>
        </w:tc>
      </w:tr>
      <w:tr w:rsidR="00E57C9A" w:rsidRPr="0006735D" w14:paraId="063F2207" w14:textId="77777777" w:rsidTr="0084709D">
        <w:tc>
          <w:tcPr>
            <w:tcW w:w="1452" w:type="dxa"/>
          </w:tcPr>
          <w:p w14:paraId="5817C4D9" w14:textId="77777777" w:rsidR="00E57C9A" w:rsidRPr="0006735D" w:rsidRDefault="00E57C9A" w:rsidP="0084709D">
            <w:pPr>
              <w:pStyle w:val="Els-table-text"/>
              <w:spacing w:after="0" w:line="240" w:lineRule="auto"/>
              <w:ind w:left="64"/>
              <w:rPr>
                <w:noProof/>
                <w:lang w:val="en-GB"/>
              </w:rPr>
            </w:pPr>
            <w:r w:rsidRPr="0006735D">
              <w:rPr>
                <w:noProof/>
                <w:lang w:val="en-GB"/>
              </w:rPr>
              <w:t>Bandar Lampung</w:t>
            </w:r>
          </w:p>
        </w:tc>
        <w:tc>
          <w:tcPr>
            <w:tcW w:w="1008" w:type="dxa"/>
          </w:tcPr>
          <w:p w14:paraId="22E7B03B" w14:textId="77777777" w:rsidR="00E57C9A" w:rsidRPr="0006735D" w:rsidRDefault="00E57C9A" w:rsidP="0084709D">
            <w:pPr>
              <w:pStyle w:val="Els-table-text"/>
              <w:spacing w:after="0" w:line="240" w:lineRule="auto"/>
              <w:rPr>
                <w:noProof/>
                <w:lang w:val="en-GB"/>
              </w:rPr>
            </w:pPr>
            <w:r w:rsidRPr="0006735D">
              <w:rPr>
                <w:noProof/>
                <w:lang w:val="en-GB"/>
              </w:rPr>
              <w:t>2413</w:t>
            </w:r>
          </w:p>
        </w:tc>
        <w:tc>
          <w:tcPr>
            <w:tcW w:w="1550" w:type="dxa"/>
          </w:tcPr>
          <w:p w14:paraId="2D609F1A" w14:textId="77777777" w:rsidR="00E57C9A" w:rsidRPr="0006735D" w:rsidRDefault="00E57C9A" w:rsidP="0084709D">
            <w:pPr>
              <w:pStyle w:val="Els-table-text"/>
              <w:spacing w:after="0" w:line="240" w:lineRule="auto"/>
              <w:rPr>
                <w:noProof/>
                <w:lang w:val="en-GB"/>
              </w:rPr>
            </w:pPr>
            <w:r w:rsidRPr="0006735D">
              <w:rPr>
                <w:noProof/>
                <w:lang w:val="en-GB"/>
              </w:rPr>
              <w:t>1</w:t>
            </w:r>
            <w:r>
              <w:rPr>
                <w:noProof/>
                <w:lang w:val="en-GB"/>
              </w:rPr>
              <w:t>,</w:t>
            </w:r>
            <w:r w:rsidRPr="0006735D">
              <w:rPr>
                <w:noProof/>
                <w:lang w:val="en-GB"/>
              </w:rPr>
              <w:t>16</w:t>
            </w:r>
            <w:r>
              <w:rPr>
                <w:noProof/>
                <w:lang w:val="en-GB"/>
              </w:rPr>
              <w:t>6,066</w:t>
            </w:r>
          </w:p>
        </w:tc>
        <w:tc>
          <w:tcPr>
            <w:tcW w:w="1009" w:type="dxa"/>
          </w:tcPr>
          <w:p w14:paraId="6EC46FD9" w14:textId="77777777" w:rsidR="00E57C9A" w:rsidRPr="0006735D" w:rsidRDefault="00E57C9A" w:rsidP="0084709D">
            <w:pPr>
              <w:pStyle w:val="Els-table-text"/>
              <w:spacing w:after="0" w:line="240" w:lineRule="auto"/>
              <w:rPr>
                <w:noProof/>
                <w:lang w:val="en-GB"/>
              </w:rPr>
            </w:pPr>
            <w:r w:rsidRPr="0006735D">
              <w:rPr>
                <w:noProof/>
                <w:lang w:val="en-GB"/>
              </w:rPr>
              <w:t>100%</w:t>
            </w:r>
          </w:p>
        </w:tc>
        <w:tc>
          <w:tcPr>
            <w:tcW w:w="1183" w:type="dxa"/>
          </w:tcPr>
          <w:p w14:paraId="0103DC02" w14:textId="77777777" w:rsidR="00E57C9A" w:rsidRPr="0006735D" w:rsidRDefault="00E57C9A" w:rsidP="0084709D">
            <w:pPr>
              <w:pStyle w:val="Els-table-text"/>
              <w:spacing w:after="0" w:line="240" w:lineRule="auto"/>
              <w:rPr>
                <w:noProof/>
                <w:lang w:val="en-GB"/>
              </w:rPr>
            </w:pPr>
            <w:r w:rsidRPr="0006735D">
              <w:rPr>
                <w:noProof/>
                <w:lang w:val="en-GB"/>
              </w:rPr>
              <w:t>10-20m</w:t>
            </w:r>
          </w:p>
        </w:tc>
        <w:tc>
          <w:tcPr>
            <w:tcW w:w="1134" w:type="dxa"/>
          </w:tcPr>
          <w:p w14:paraId="0C1BFC17" w14:textId="77777777" w:rsidR="00E57C9A" w:rsidRPr="0006735D" w:rsidRDefault="00E57C9A" w:rsidP="0084709D">
            <w:pPr>
              <w:pStyle w:val="Els-table-text"/>
              <w:spacing w:after="0" w:line="240" w:lineRule="auto"/>
              <w:rPr>
                <w:noProof/>
                <w:lang w:val="en-GB"/>
              </w:rPr>
            </w:pPr>
            <w:r w:rsidRPr="0006735D">
              <w:rPr>
                <w:noProof/>
                <w:lang w:val="en-GB"/>
              </w:rPr>
              <w:t>29%</w:t>
            </w:r>
          </w:p>
        </w:tc>
        <w:tc>
          <w:tcPr>
            <w:tcW w:w="1560" w:type="dxa"/>
          </w:tcPr>
          <w:p w14:paraId="28A2BD26" w14:textId="77777777" w:rsidR="00E57C9A" w:rsidRPr="0006735D" w:rsidRDefault="00E57C9A" w:rsidP="0084709D">
            <w:pPr>
              <w:pStyle w:val="Els-table-text"/>
              <w:spacing w:after="0" w:line="240" w:lineRule="auto"/>
              <w:rPr>
                <w:noProof/>
                <w:lang w:val="en-GB"/>
              </w:rPr>
            </w:pPr>
            <w:r w:rsidRPr="0006735D">
              <w:rPr>
                <w:noProof/>
                <w:lang w:val="en-GB"/>
              </w:rPr>
              <w:t>Gravel, clay, peat</w:t>
            </w:r>
          </w:p>
        </w:tc>
      </w:tr>
      <w:tr w:rsidR="00E57C9A" w:rsidRPr="0006735D" w14:paraId="350A2552" w14:textId="77777777" w:rsidTr="0084709D">
        <w:tc>
          <w:tcPr>
            <w:tcW w:w="1452" w:type="dxa"/>
          </w:tcPr>
          <w:p w14:paraId="3F091FC0" w14:textId="77777777" w:rsidR="00E57C9A" w:rsidRPr="0006735D" w:rsidRDefault="00E57C9A" w:rsidP="0084709D">
            <w:pPr>
              <w:pStyle w:val="Els-table-text"/>
              <w:spacing w:after="0" w:line="240" w:lineRule="auto"/>
              <w:ind w:left="64"/>
              <w:rPr>
                <w:noProof/>
                <w:lang w:val="en-GB"/>
              </w:rPr>
            </w:pPr>
            <w:r w:rsidRPr="0006735D">
              <w:rPr>
                <w:noProof/>
                <w:lang w:val="en-GB"/>
              </w:rPr>
              <w:t>Metro</w:t>
            </w:r>
          </w:p>
        </w:tc>
        <w:tc>
          <w:tcPr>
            <w:tcW w:w="1008" w:type="dxa"/>
          </w:tcPr>
          <w:p w14:paraId="5C13E998" w14:textId="77777777" w:rsidR="00E57C9A" w:rsidRPr="0006735D" w:rsidRDefault="00E57C9A" w:rsidP="0084709D">
            <w:pPr>
              <w:pStyle w:val="Els-table-text"/>
              <w:spacing w:after="0" w:line="240" w:lineRule="auto"/>
              <w:rPr>
                <w:noProof/>
                <w:lang w:val="en-GB"/>
              </w:rPr>
            </w:pPr>
            <w:r w:rsidRPr="0006735D">
              <w:rPr>
                <w:noProof/>
                <w:lang w:val="en-GB"/>
              </w:rPr>
              <w:t>1069</w:t>
            </w:r>
          </w:p>
        </w:tc>
        <w:tc>
          <w:tcPr>
            <w:tcW w:w="1550" w:type="dxa"/>
          </w:tcPr>
          <w:p w14:paraId="02F5507A" w14:textId="77777777" w:rsidR="00E57C9A" w:rsidRPr="0006735D" w:rsidRDefault="00E57C9A" w:rsidP="0084709D">
            <w:pPr>
              <w:pStyle w:val="Els-table-text"/>
              <w:spacing w:after="0" w:line="240" w:lineRule="auto"/>
              <w:rPr>
                <w:noProof/>
                <w:lang w:val="en-GB"/>
              </w:rPr>
            </w:pPr>
            <w:r w:rsidRPr="00DC6244">
              <w:rPr>
                <w:noProof/>
                <w:lang w:val="en-GB"/>
              </w:rPr>
              <w:t>168,676</w:t>
            </w:r>
          </w:p>
        </w:tc>
        <w:tc>
          <w:tcPr>
            <w:tcW w:w="1009" w:type="dxa"/>
          </w:tcPr>
          <w:p w14:paraId="181D0D26" w14:textId="77777777" w:rsidR="00E57C9A" w:rsidRPr="0006735D" w:rsidRDefault="00E57C9A" w:rsidP="0084709D">
            <w:pPr>
              <w:pStyle w:val="Els-table-text"/>
              <w:spacing w:after="0" w:line="240" w:lineRule="auto"/>
              <w:rPr>
                <w:noProof/>
                <w:lang w:val="en-GB"/>
              </w:rPr>
            </w:pPr>
            <w:r w:rsidRPr="0006735D">
              <w:rPr>
                <w:noProof/>
                <w:lang w:val="en-GB"/>
              </w:rPr>
              <w:t>100%</w:t>
            </w:r>
          </w:p>
        </w:tc>
        <w:tc>
          <w:tcPr>
            <w:tcW w:w="1183" w:type="dxa"/>
          </w:tcPr>
          <w:p w14:paraId="2D8E2075" w14:textId="77777777" w:rsidR="00E57C9A" w:rsidRPr="0006735D" w:rsidRDefault="00E57C9A" w:rsidP="0084709D">
            <w:pPr>
              <w:pStyle w:val="Els-table-text"/>
              <w:spacing w:after="0" w:line="240" w:lineRule="auto"/>
              <w:rPr>
                <w:noProof/>
                <w:lang w:val="en-GB"/>
              </w:rPr>
            </w:pPr>
            <w:r w:rsidRPr="0006735D">
              <w:rPr>
                <w:noProof/>
                <w:lang w:val="en-GB"/>
              </w:rPr>
              <w:t>5-10m</w:t>
            </w:r>
          </w:p>
        </w:tc>
        <w:tc>
          <w:tcPr>
            <w:tcW w:w="1134" w:type="dxa"/>
          </w:tcPr>
          <w:p w14:paraId="407FF515" w14:textId="77777777" w:rsidR="00E57C9A" w:rsidRPr="0006735D" w:rsidRDefault="00E57C9A" w:rsidP="0084709D">
            <w:pPr>
              <w:pStyle w:val="Els-table-text"/>
              <w:spacing w:after="0" w:line="240" w:lineRule="auto"/>
              <w:rPr>
                <w:noProof/>
                <w:lang w:val="en-GB"/>
              </w:rPr>
            </w:pPr>
            <w:r w:rsidRPr="0006735D">
              <w:rPr>
                <w:noProof/>
                <w:lang w:val="en-GB"/>
              </w:rPr>
              <w:t>74%</w:t>
            </w:r>
          </w:p>
        </w:tc>
        <w:tc>
          <w:tcPr>
            <w:tcW w:w="1560" w:type="dxa"/>
          </w:tcPr>
          <w:p w14:paraId="07E9F289" w14:textId="77777777" w:rsidR="00E57C9A" w:rsidRPr="0006735D" w:rsidRDefault="00E57C9A" w:rsidP="0084709D">
            <w:pPr>
              <w:pStyle w:val="Els-table-text"/>
              <w:spacing w:after="0" w:line="240" w:lineRule="auto"/>
              <w:rPr>
                <w:noProof/>
                <w:lang w:val="en-GB"/>
              </w:rPr>
            </w:pPr>
            <w:r w:rsidRPr="0006735D">
              <w:rPr>
                <w:noProof/>
                <w:lang w:val="en-GB"/>
              </w:rPr>
              <w:t>Clay</w:t>
            </w:r>
          </w:p>
        </w:tc>
      </w:tr>
      <w:tr w:rsidR="00E57C9A" w:rsidRPr="0006735D" w14:paraId="0F0A666B" w14:textId="77777777" w:rsidTr="0084709D">
        <w:tc>
          <w:tcPr>
            <w:tcW w:w="1452" w:type="dxa"/>
            <w:tcBorders>
              <w:bottom w:val="single" w:sz="4" w:space="0" w:color="auto"/>
            </w:tcBorders>
          </w:tcPr>
          <w:p w14:paraId="6146936D" w14:textId="77777777" w:rsidR="00E57C9A" w:rsidRPr="0006735D" w:rsidRDefault="00E57C9A" w:rsidP="0084709D">
            <w:pPr>
              <w:pStyle w:val="Els-table-text"/>
              <w:spacing w:after="0" w:line="240" w:lineRule="auto"/>
              <w:ind w:left="64"/>
              <w:rPr>
                <w:noProof/>
                <w:lang w:val="en-GB"/>
              </w:rPr>
            </w:pPr>
            <w:r w:rsidRPr="0006735D">
              <w:rPr>
                <w:noProof/>
                <w:lang w:val="en-GB"/>
              </w:rPr>
              <w:t>Tasikmalaya</w:t>
            </w:r>
          </w:p>
        </w:tc>
        <w:tc>
          <w:tcPr>
            <w:tcW w:w="1008" w:type="dxa"/>
            <w:tcBorders>
              <w:bottom w:val="single" w:sz="4" w:space="0" w:color="auto"/>
            </w:tcBorders>
          </w:tcPr>
          <w:p w14:paraId="6B92B83A" w14:textId="77777777" w:rsidR="00E57C9A" w:rsidRPr="0006735D" w:rsidRDefault="00E57C9A" w:rsidP="0084709D">
            <w:pPr>
              <w:pStyle w:val="Els-table-text"/>
              <w:spacing w:after="0" w:line="240" w:lineRule="auto"/>
              <w:rPr>
                <w:noProof/>
                <w:lang w:val="en-GB"/>
              </w:rPr>
            </w:pPr>
            <w:r w:rsidRPr="0006735D">
              <w:rPr>
                <w:noProof/>
                <w:lang w:val="en-GB"/>
              </w:rPr>
              <w:t>1556</w:t>
            </w:r>
          </w:p>
        </w:tc>
        <w:tc>
          <w:tcPr>
            <w:tcW w:w="1550" w:type="dxa"/>
            <w:tcBorders>
              <w:bottom w:val="single" w:sz="4" w:space="0" w:color="auto"/>
            </w:tcBorders>
          </w:tcPr>
          <w:p w14:paraId="76B27E08" w14:textId="77777777" w:rsidR="00E57C9A" w:rsidRPr="0006735D" w:rsidRDefault="00E57C9A" w:rsidP="0084709D">
            <w:pPr>
              <w:pStyle w:val="Els-table-text"/>
              <w:spacing w:after="0" w:line="240" w:lineRule="auto"/>
              <w:rPr>
                <w:noProof/>
                <w:lang w:val="en-GB"/>
              </w:rPr>
            </w:pPr>
            <w:r>
              <w:rPr>
                <w:noProof/>
                <w:lang w:val="en-GB"/>
              </w:rPr>
              <w:t>716,155</w:t>
            </w:r>
          </w:p>
        </w:tc>
        <w:tc>
          <w:tcPr>
            <w:tcW w:w="1009" w:type="dxa"/>
            <w:tcBorders>
              <w:bottom w:val="single" w:sz="4" w:space="0" w:color="auto"/>
            </w:tcBorders>
          </w:tcPr>
          <w:p w14:paraId="3899E793" w14:textId="77777777" w:rsidR="00E57C9A" w:rsidRPr="0006735D" w:rsidRDefault="00E57C9A" w:rsidP="0084709D">
            <w:pPr>
              <w:pStyle w:val="Els-table-text"/>
              <w:spacing w:after="0" w:line="240" w:lineRule="auto"/>
              <w:rPr>
                <w:noProof/>
                <w:lang w:val="en-GB"/>
              </w:rPr>
            </w:pPr>
            <w:r w:rsidRPr="0006735D">
              <w:rPr>
                <w:noProof/>
                <w:lang w:val="en-GB"/>
              </w:rPr>
              <w:t>100%</w:t>
            </w:r>
          </w:p>
        </w:tc>
        <w:tc>
          <w:tcPr>
            <w:tcW w:w="1183" w:type="dxa"/>
            <w:tcBorders>
              <w:bottom w:val="single" w:sz="4" w:space="0" w:color="auto"/>
            </w:tcBorders>
          </w:tcPr>
          <w:p w14:paraId="0355D72F" w14:textId="77777777" w:rsidR="00E57C9A" w:rsidRPr="0006735D" w:rsidRDefault="00E57C9A" w:rsidP="0084709D">
            <w:pPr>
              <w:pStyle w:val="Els-table-text"/>
              <w:spacing w:after="0" w:line="240" w:lineRule="auto"/>
              <w:rPr>
                <w:noProof/>
                <w:lang w:val="en-GB"/>
              </w:rPr>
            </w:pPr>
            <w:r w:rsidRPr="0006735D">
              <w:rPr>
                <w:noProof/>
                <w:lang w:val="en-GB"/>
              </w:rPr>
              <w:t>3-5m</w:t>
            </w:r>
          </w:p>
        </w:tc>
        <w:tc>
          <w:tcPr>
            <w:tcW w:w="1134" w:type="dxa"/>
            <w:tcBorders>
              <w:bottom w:val="single" w:sz="4" w:space="0" w:color="auto"/>
            </w:tcBorders>
          </w:tcPr>
          <w:p w14:paraId="0F2CE551" w14:textId="77777777" w:rsidR="00E57C9A" w:rsidRPr="0006735D" w:rsidRDefault="00E57C9A" w:rsidP="0084709D">
            <w:pPr>
              <w:pStyle w:val="Els-table-text"/>
              <w:spacing w:after="0" w:line="240" w:lineRule="auto"/>
              <w:rPr>
                <w:noProof/>
                <w:lang w:val="en-GB"/>
              </w:rPr>
            </w:pPr>
            <w:r w:rsidRPr="0006735D">
              <w:rPr>
                <w:noProof/>
                <w:lang w:val="en-GB"/>
              </w:rPr>
              <w:t>49%</w:t>
            </w:r>
          </w:p>
        </w:tc>
        <w:tc>
          <w:tcPr>
            <w:tcW w:w="1560" w:type="dxa"/>
            <w:tcBorders>
              <w:bottom w:val="single" w:sz="4" w:space="0" w:color="auto"/>
            </w:tcBorders>
          </w:tcPr>
          <w:p w14:paraId="48661397" w14:textId="77777777" w:rsidR="00E57C9A" w:rsidRPr="0006735D" w:rsidRDefault="00E57C9A" w:rsidP="0084709D">
            <w:pPr>
              <w:pStyle w:val="Els-table-text"/>
              <w:spacing w:after="0" w:line="240" w:lineRule="auto"/>
              <w:rPr>
                <w:noProof/>
                <w:lang w:val="en-GB"/>
              </w:rPr>
            </w:pPr>
            <w:r w:rsidRPr="0006735D">
              <w:rPr>
                <w:noProof/>
                <w:lang w:val="en-GB"/>
              </w:rPr>
              <w:t>Gravel and sand</w:t>
            </w:r>
          </w:p>
        </w:tc>
      </w:tr>
      <w:tr w:rsidR="00E57C9A" w:rsidRPr="0006735D" w14:paraId="1E9DFD15" w14:textId="77777777" w:rsidTr="0084709D">
        <w:tc>
          <w:tcPr>
            <w:tcW w:w="1452" w:type="dxa"/>
            <w:tcBorders>
              <w:top w:val="single" w:sz="4" w:space="0" w:color="auto"/>
            </w:tcBorders>
            <w:shd w:val="clear" w:color="auto" w:fill="F2F2F2" w:themeFill="background1" w:themeFillShade="F2"/>
          </w:tcPr>
          <w:p w14:paraId="1D07D331" w14:textId="77777777" w:rsidR="00E57C9A" w:rsidRPr="0006735D" w:rsidRDefault="00E57C9A" w:rsidP="0084709D">
            <w:pPr>
              <w:pStyle w:val="Els-table-text"/>
              <w:spacing w:after="0" w:line="240" w:lineRule="auto"/>
              <w:rPr>
                <w:b/>
                <w:bCs/>
                <w:noProof/>
                <w:lang w:val="en-GB"/>
              </w:rPr>
            </w:pPr>
            <w:r w:rsidRPr="0006735D">
              <w:rPr>
                <w:b/>
                <w:bCs/>
                <w:noProof/>
                <w:lang w:val="en-GB"/>
              </w:rPr>
              <w:t>Nepal</w:t>
            </w:r>
          </w:p>
        </w:tc>
        <w:tc>
          <w:tcPr>
            <w:tcW w:w="1008" w:type="dxa"/>
            <w:tcBorders>
              <w:top w:val="single" w:sz="4" w:space="0" w:color="auto"/>
            </w:tcBorders>
            <w:shd w:val="clear" w:color="auto" w:fill="F2F2F2" w:themeFill="background1" w:themeFillShade="F2"/>
          </w:tcPr>
          <w:p w14:paraId="503DBABE" w14:textId="77777777" w:rsidR="00E57C9A" w:rsidRPr="0006735D" w:rsidRDefault="00E57C9A" w:rsidP="0084709D">
            <w:pPr>
              <w:pStyle w:val="Els-table-text"/>
              <w:spacing w:after="0" w:line="240" w:lineRule="auto"/>
              <w:rPr>
                <w:noProof/>
                <w:lang w:val="en-GB"/>
              </w:rPr>
            </w:pPr>
          </w:p>
        </w:tc>
        <w:tc>
          <w:tcPr>
            <w:tcW w:w="1550" w:type="dxa"/>
            <w:tcBorders>
              <w:top w:val="single" w:sz="4" w:space="0" w:color="auto"/>
            </w:tcBorders>
            <w:shd w:val="clear" w:color="auto" w:fill="F2F2F2" w:themeFill="background1" w:themeFillShade="F2"/>
          </w:tcPr>
          <w:p w14:paraId="6B31F0D9" w14:textId="77777777" w:rsidR="00E57C9A" w:rsidRPr="0006735D" w:rsidRDefault="00E57C9A" w:rsidP="0084709D">
            <w:pPr>
              <w:pStyle w:val="Els-table-text"/>
              <w:spacing w:after="0" w:line="240" w:lineRule="auto"/>
              <w:rPr>
                <w:noProof/>
                <w:lang w:val="en-GB"/>
              </w:rPr>
            </w:pPr>
            <w:r>
              <w:rPr>
                <w:noProof/>
                <w:lang w:val="en-GB"/>
              </w:rPr>
              <w:t>(2021)</w:t>
            </w:r>
          </w:p>
        </w:tc>
        <w:tc>
          <w:tcPr>
            <w:tcW w:w="1009" w:type="dxa"/>
            <w:tcBorders>
              <w:top w:val="single" w:sz="4" w:space="0" w:color="auto"/>
            </w:tcBorders>
            <w:shd w:val="clear" w:color="auto" w:fill="F2F2F2" w:themeFill="background1" w:themeFillShade="F2"/>
          </w:tcPr>
          <w:p w14:paraId="75F1AF43" w14:textId="77777777" w:rsidR="00E57C9A" w:rsidRPr="0006735D" w:rsidRDefault="00E57C9A" w:rsidP="0084709D">
            <w:pPr>
              <w:pStyle w:val="Els-table-text"/>
              <w:spacing w:after="0" w:line="240" w:lineRule="auto"/>
              <w:rPr>
                <w:b/>
                <w:bCs/>
                <w:noProof/>
                <w:lang w:val="en-GB"/>
              </w:rPr>
            </w:pPr>
          </w:p>
        </w:tc>
        <w:tc>
          <w:tcPr>
            <w:tcW w:w="1183" w:type="dxa"/>
            <w:tcBorders>
              <w:top w:val="single" w:sz="4" w:space="0" w:color="auto"/>
            </w:tcBorders>
            <w:shd w:val="clear" w:color="auto" w:fill="F2F2F2" w:themeFill="background1" w:themeFillShade="F2"/>
          </w:tcPr>
          <w:p w14:paraId="53DD960C" w14:textId="77777777" w:rsidR="00E57C9A" w:rsidRPr="0006735D" w:rsidRDefault="00E57C9A" w:rsidP="0084709D">
            <w:pPr>
              <w:pStyle w:val="Els-table-text"/>
              <w:spacing w:after="0" w:line="240" w:lineRule="auto"/>
              <w:rPr>
                <w:noProof/>
                <w:lang w:val="en-GB"/>
              </w:rPr>
            </w:pPr>
          </w:p>
        </w:tc>
        <w:tc>
          <w:tcPr>
            <w:tcW w:w="1134" w:type="dxa"/>
            <w:tcBorders>
              <w:top w:val="single" w:sz="4" w:space="0" w:color="auto"/>
            </w:tcBorders>
            <w:shd w:val="clear" w:color="auto" w:fill="F2F2F2" w:themeFill="background1" w:themeFillShade="F2"/>
          </w:tcPr>
          <w:p w14:paraId="76D23C2C" w14:textId="77777777" w:rsidR="00E57C9A" w:rsidRPr="0006735D" w:rsidRDefault="00E57C9A" w:rsidP="0084709D">
            <w:pPr>
              <w:pStyle w:val="Els-table-text"/>
              <w:spacing w:after="0" w:line="240" w:lineRule="auto"/>
              <w:rPr>
                <w:noProof/>
                <w:lang w:val="en-GB"/>
              </w:rPr>
            </w:pPr>
          </w:p>
        </w:tc>
        <w:tc>
          <w:tcPr>
            <w:tcW w:w="1560" w:type="dxa"/>
            <w:tcBorders>
              <w:top w:val="single" w:sz="4" w:space="0" w:color="auto"/>
            </w:tcBorders>
            <w:shd w:val="clear" w:color="auto" w:fill="F2F2F2" w:themeFill="background1" w:themeFillShade="F2"/>
          </w:tcPr>
          <w:p w14:paraId="7A5B60D0" w14:textId="77777777" w:rsidR="00E57C9A" w:rsidRPr="0006735D" w:rsidRDefault="00E57C9A" w:rsidP="0084709D">
            <w:pPr>
              <w:pStyle w:val="Els-table-text"/>
              <w:spacing w:after="0" w:line="240" w:lineRule="auto"/>
              <w:rPr>
                <w:noProof/>
                <w:lang w:val="en-GB"/>
              </w:rPr>
            </w:pPr>
          </w:p>
        </w:tc>
      </w:tr>
      <w:tr w:rsidR="00E57C9A" w:rsidRPr="0006735D" w14:paraId="00714751" w14:textId="77777777" w:rsidTr="0084709D">
        <w:tc>
          <w:tcPr>
            <w:tcW w:w="1452" w:type="dxa"/>
          </w:tcPr>
          <w:p w14:paraId="2E02C94D" w14:textId="77777777" w:rsidR="00E57C9A" w:rsidRPr="0006735D" w:rsidRDefault="00E57C9A" w:rsidP="0084709D">
            <w:pPr>
              <w:pStyle w:val="Els-table-text"/>
              <w:spacing w:after="0" w:line="240" w:lineRule="auto"/>
              <w:ind w:left="64"/>
              <w:rPr>
                <w:noProof/>
                <w:lang w:val="en-GB"/>
              </w:rPr>
            </w:pPr>
            <w:r w:rsidRPr="0006735D">
              <w:rPr>
                <w:noProof/>
                <w:lang w:val="en-GB"/>
              </w:rPr>
              <w:t>Birendranagar</w:t>
            </w:r>
          </w:p>
        </w:tc>
        <w:tc>
          <w:tcPr>
            <w:tcW w:w="1008" w:type="dxa"/>
          </w:tcPr>
          <w:p w14:paraId="3BF14B11" w14:textId="77777777" w:rsidR="00E57C9A" w:rsidRPr="0006735D" w:rsidRDefault="00E57C9A" w:rsidP="0084709D">
            <w:pPr>
              <w:pStyle w:val="Els-table-text"/>
              <w:spacing w:after="0" w:line="240" w:lineRule="auto"/>
              <w:rPr>
                <w:noProof/>
                <w:lang w:val="en-GB"/>
              </w:rPr>
            </w:pPr>
            <w:r w:rsidRPr="0006735D">
              <w:rPr>
                <w:noProof/>
                <w:lang w:val="en-GB"/>
              </w:rPr>
              <w:t>1087</w:t>
            </w:r>
          </w:p>
        </w:tc>
        <w:tc>
          <w:tcPr>
            <w:tcW w:w="1550" w:type="dxa"/>
          </w:tcPr>
          <w:p w14:paraId="32D99894" w14:textId="77777777" w:rsidR="00E57C9A" w:rsidRPr="0006735D" w:rsidRDefault="00E57C9A" w:rsidP="0084709D">
            <w:pPr>
              <w:pStyle w:val="Els-table-text"/>
              <w:spacing w:after="0" w:line="240" w:lineRule="auto"/>
              <w:rPr>
                <w:noProof/>
                <w:lang w:val="en-GB"/>
              </w:rPr>
            </w:pPr>
            <w:r w:rsidRPr="0006735D">
              <w:rPr>
                <w:noProof/>
                <w:lang w:val="en-GB"/>
              </w:rPr>
              <w:t>1</w:t>
            </w:r>
            <w:r>
              <w:rPr>
                <w:noProof/>
                <w:lang w:val="en-GB"/>
              </w:rPr>
              <w:t>53,863</w:t>
            </w:r>
          </w:p>
        </w:tc>
        <w:tc>
          <w:tcPr>
            <w:tcW w:w="1009" w:type="dxa"/>
          </w:tcPr>
          <w:p w14:paraId="60BF3197" w14:textId="77777777" w:rsidR="00E57C9A" w:rsidRPr="0006735D" w:rsidRDefault="00E57C9A" w:rsidP="0084709D">
            <w:pPr>
              <w:pStyle w:val="Els-table-text"/>
              <w:spacing w:after="0" w:line="240" w:lineRule="auto"/>
              <w:rPr>
                <w:noProof/>
                <w:lang w:val="en-GB"/>
              </w:rPr>
            </w:pPr>
            <w:r w:rsidRPr="0006735D">
              <w:rPr>
                <w:noProof/>
                <w:lang w:val="en-GB"/>
              </w:rPr>
              <w:t>100%</w:t>
            </w:r>
          </w:p>
        </w:tc>
        <w:tc>
          <w:tcPr>
            <w:tcW w:w="1183" w:type="dxa"/>
          </w:tcPr>
          <w:p w14:paraId="21DE672B" w14:textId="77777777" w:rsidR="00E57C9A" w:rsidRPr="0006735D" w:rsidRDefault="00E57C9A" w:rsidP="0084709D">
            <w:pPr>
              <w:pStyle w:val="Els-table-text"/>
              <w:spacing w:after="0" w:line="240" w:lineRule="auto"/>
              <w:rPr>
                <w:noProof/>
                <w:lang w:val="en-GB"/>
              </w:rPr>
            </w:pPr>
            <w:r w:rsidRPr="0006735D">
              <w:rPr>
                <w:noProof/>
                <w:lang w:val="en-GB"/>
              </w:rPr>
              <w:t>5-20m</w:t>
            </w:r>
          </w:p>
        </w:tc>
        <w:tc>
          <w:tcPr>
            <w:tcW w:w="1134" w:type="dxa"/>
          </w:tcPr>
          <w:p w14:paraId="6C289304" w14:textId="77777777" w:rsidR="00E57C9A" w:rsidRPr="0006735D" w:rsidRDefault="00E57C9A" w:rsidP="0084709D">
            <w:pPr>
              <w:pStyle w:val="Els-table-text"/>
              <w:spacing w:after="0" w:line="240" w:lineRule="auto"/>
              <w:rPr>
                <w:noProof/>
                <w:lang w:val="en-GB"/>
              </w:rPr>
            </w:pPr>
            <w:r w:rsidRPr="0006735D">
              <w:rPr>
                <w:noProof/>
                <w:lang w:val="en-GB"/>
              </w:rPr>
              <w:t>16%</w:t>
            </w:r>
          </w:p>
        </w:tc>
        <w:tc>
          <w:tcPr>
            <w:tcW w:w="1560" w:type="dxa"/>
          </w:tcPr>
          <w:p w14:paraId="6B9CFBB5" w14:textId="77777777" w:rsidR="00E57C9A" w:rsidRPr="0006735D" w:rsidRDefault="00E57C9A" w:rsidP="0084709D">
            <w:pPr>
              <w:pStyle w:val="Els-table-text"/>
              <w:spacing w:after="0" w:line="240" w:lineRule="auto"/>
              <w:rPr>
                <w:noProof/>
                <w:lang w:val="en-GB"/>
              </w:rPr>
            </w:pPr>
            <w:r w:rsidRPr="0006735D">
              <w:rPr>
                <w:noProof/>
                <w:lang w:val="en-GB"/>
              </w:rPr>
              <w:t>Clay</w:t>
            </w:r>
          </w:p>
        </w:tc>
      </w:tr>
      <w:tr w:rsidR="00E57C9A" w:rsidRPr="0006735D" w14:paraId="24999523" w14:textId="77777777" w:rsidTr="0084709D">
        <w:tc>
          <w:tcPr>
            <w:tcW w:w="1452" w:type="dxa"/>
          </w:tcPr>
          <w:p w14:paraId="14C9ABF2" w14:textId="77777777" w:rsidR="00E57C9A" w:rsidRPr="0006735D" w:rsidRDefault="00E57C9A" w:rsidP="0084709D">
            <w:pPr>
              <w:pStyle w:val="Els-table-text"/>
              <w:spacing w:after="0" w:line="240" w:lineRule="auto"/>
              <w:ind w:left="64"/>
              <w:rPr>
                <w:noProof/>
                <w:lang w:val="en-GB"/>
              </w:rPr>
            </w:pPr>
            <w:r w:rsidRPr="0006735D">
              <w:rPr>
                <w:noProof/>
                <w:lang w:val="en-GB"/>
              </w:rPr>
              <w:t xml:space="preserve">Chandannath </w:t>
            </w:r>
          </w:p>
        </w:tc>
        <w:tc>
          <w:tcPr>
            <w:tcW w:w="1008" w:type="dxa"/>
          </w:tcPr>
          <w:p w14:paraId="17D61B44" w14:textId="77777777" w:rsidR="00E57C9A" w:rsidRPr="0006735D" w:rsidRDefault="00E57C9A" w:rsidP="0084709D">
            <w:pPr>
              <w:pStyle w:val="Els-table-text"/>
              <w:spacing w:after="0" w:line="240" w:lineRule="auto"/>
              <w:rPr>
                <w:noProof/>
                <w:lang w:val="en-GB"/>
              </w:rPr>
            </w:pPr>
            <w:r w:rsidRPr="0006735D">
              <w:rPr>
                <w:noProof/>
                <w:lang w:val="en-GB"/>
              </w:rPr>
              <w:t>393</w:t>
            </w:r>
          </w:p>
        </w:tc>
        <w:tc>
          <w:tcPr>
            <w:tcW w:w="1550" w:type="dxa"/>
          </w:tcPr>
          <w:p w14:paraId="0BE0AF19" w14:textId="77777777" w:rsidR="00E57C9A" w:rsidRPr="0006735D" w:rsidRDefault="00E57C9A" w:rsidP="0084709D">
            <w:pPr>
              <w:pStyle w:val="Els-table-text"/>
              <w:spacing w:after="0" w:line="240" w:lineRule="auto"/>
              <w:rPr>
                <w:noProof/>
                <w:lang w:val="en-GB"/>
              </w:rPr>
            </w:pPr>
            <w:r>
              <w:rPr>
                <w:noProof/>
                <w:lang w:val="en-GB"/>
              </w:rPr>
              <w:t>21,036</w:t>
            </w:r>
          </w:p>
        </w:tc>
        <w:tc>
          <w:tcPr>
            <w:tcW w:w="1009" w:type="dxa"/>
          </w:tcPr>
          <w:p w14:paraId="45AA146E" w14:textId="77777777" w:rsidR="00E57C9A" w:rsidRPr="0006735D" w:rsidRDefault="00E57C9A" w:rsidP="0084709D">
            <w:pPr>
              <w:pStyle w:val="Els-table-text"/>
              <w:spacing w:after="0" w:line="240" w:lineRule="auto"/>
              <w:rPr>
                <w:noProof/>
                <w:lang w:val="en-GB"/>
              </w:rPr>
            </w:pPr>
            <w:r w:rsidRPr="0006735D">
              <w:rPr>
                <w:noProof/>
                <w:lang w:val="en-GB"/>
              </w:rPr>
              <w:t>100%</w:t>
            </w:r>
          </w:p>
        </w:tc>
        <w:tc>
          <w:tcPr>
            <w:tcW w:w="1183" w:type="dxa"/>
          </w:tcPr>
          <w:p w14:paraId="28DEA6F4" w14:textId="77777777" w:rsidR="00E57C9A" w:rsidRPr="0006735D" w:rsidRDefault="00E57C9A" w:rsidP="0084709D">
            <w:pPr>
              <w:pStyle w:val="Els-table-text"/>
              <w:spacing w:after="0" w:line="240" w:lineRule="auto"/>
              <w:rPr>
                <w:noProof/>
                <w:lang w:val="en-GB"/>
              </w:rPr>
            </w:pPr>
            <w:r w:rsidRPr="0006735D">
              <w:rPr>
                <w:noProof/>
                <w:lang w:val="en-GB"/>
              </w:rPr>
              <w:t>&gt;20m</w:t>
            </w:r>
          </w:p>
        </w:tc>
        <w:tc>
          <w:tcPr>
            <w:tcW w:w="1134" w:type="dxa"/>
          </w:tcPr>
          <w:p w14:paraId="00B7987D" w14:textId="77777777" w:rsidR="00E57C9A" w:rsidRPr="0006735D" w:rsidRDefault="00E57C9A" w:rsidP="0084709D">
            <w:pPr>
              <w:pStyle w:val="Els-table-text"/>
              <w:spacing w:after="0" w:line="240" w:lineRule="auto"/>
              <w:rPr>
                <w:noProof/>
                <w:lang w:val="en-GB"/>
              </w:rPr>
            </w:pPr>
            <w:r w:rsidRPr="0006735D">
              <w:rPr>
                <w:noProof/>
                <w:lang w:val="en-GB"/>
              </w:rPr>
              <w:t>0%</w:t>
            </w:r>
          </w:p>
        </w:tc>
        <w:tc>
          <w:tcPr>
            <w:tcW w:w="1560" w:type="dxa"/>
          </w:tcPr>
          <w:p w14:paraId="1E61AF94" w14:textId="77777777" w:rsidR="00E57C9A" w:rsidRPr="0006735D" w:rsidRDefault="00E57C9A" w:rsidP="0084709D">
            <w:pPr>
              <w:pStyle w:val="Els-table-text"/>
              <w:spacing w:after="0" w:line="240" w:lineRule="auto"/>
              <w:rPr>
                <w:noProof/>
                <w:lang w:val="en-GB"/>
              </w:rPr>
            </w:pPr>
            <w:r w:rsidRPr="0006735D">
              <w:rPr>
                <w:noProof/>
                <w:lang w:val="en-GB"/>
              </w:rPr>
              <w:t>Clay</w:t>
            </w:r>
          </w:p>
        </w:tc>
      </w:tr>
      <w:tr w:rsidR="00E57C9A" w:rsidRPr="0006735D" w14:paraId="6B4C7C73" w14:textId="77777777" w:rsidTr="0084709D">
        <w:tc>
          <w:tcPr>
            <w:tcW w:w="1452" w:type="dxa"/>
          </w:tcPr>
          <w:p w14:paraId="32FB32ED" w14:textId="77777777" w:rsidR="00E57C9A" w:rsidRPr="0006735D" w:rsidRDefault="00E57C9A" w:rsidP="0084709D">
            <w:pPr>
              <w:pStyle w:val="Els-table-text"/>
              <w:spacing w:after="0" w:line="240" w:lineRule="auto"/>
              <w:ind w:left="64"/>
              <w:rPr>
                <w:noProof/>
                <w:lang w:val="en-GB"/>
              </w:rPr>
            </w:pPr>
            <w:r w:rsidRPr="0006735D">
              <w:rPr>
                <w:noProof/>
                <w:lang w:val="en-GB"/>
              </w:rPr>
              <w:t xml:space="preserve">Khadak </w:t>
            </w:r>
          </w:p>
        </w:tc>
        <w:tc>
          <w:tcPr>
            <w:tcW w:w="1008" w:type="dxa"/>
          </w:tcPr>
          <w:p w14:paraId="69DD69B3" w14:textId="77777777" w:rsidR="00E57C9A" w:rsidRPr="0006735D" w:rsidRDefault="00E57C9A" w:rsidP="0084709D">
            <w:pPr>
              <w:pStyle w:val="Els-table-text"/>
              <w:spacing w:after="0" w:line="240" w:lineRule="auto"/>
              <w:rPr>
                <w:noProof/>
                <w:lang w:val="en-GB"/>
              </w:rPr>
            </w:pPr>
            <w:r w:rsidRPr="0006735D">
              <w:rPr>
                <w:noProof/>
                <w:lang w:val="en-GB"/>
              </w:rPr>
              <w:t>392</w:t>
            </w:r>
          </w:p>
        </w:tc>
        <w:tc>
          <w:tcPr>
            <w:tcW w:w="1550" w:type="dxa"/>
          </w:tcPr>
          <w:p w14:paraId="6E2CF80A" w14:textId="77777777" w:rsidR="00E57C9A" w:rsidRPr="0006735D" w:rsidRDefault="00E57C9A" w:rsidP="0084709D">
            <w:pPr>
              <w:pStyle w:val="Els-table-text"/>
              <w:spacing w:after="0" w:line="240" w:lineRule="auto"/>
              <w:rPr>
                <w:noProof/>
                <w:lang w:val="en-GB"/>
              </w:rPr>
            </w:pPr>
            <w:r>
              <w:rPr>
                <w:noProof/>
                <w:lang w:val="en-GB"/>
              </w:rPr>
              <w:t>52,778</w:t>
            </w:r>
          </w:p>
        </w:tc>
        <w:tc>
          <w:tcPr>
            <w:tcW w:w="1009" w:type="dxa"/>
          </w:tcPr>
          <w:p w14:paraId="4E349177" w14:textId="77777777" w:rsidR="00E57C9A" w:rsidRPr="0006735D" w:rsidRDefault="00E57C9A" w:rsidP="0084709D">
            <w:pPr>
              <w:pStyle w:val="Els-table-text"/>
              <w:spacing w:after="0" w:line="240" w:lineRule="auto"/>
              <w:rPr>
                <w:noProof/>
                <w:lang w:val="en-GB"/>
              </w:rPr>
            </w:pPr>
            <w:r w:rsidRPr="0006735D">
              <w:rPr>
                <w:noProof/>
                <w:lang w:val="en-GB"/>
              </w:rPr>
              <w:t>100%</w:t>
            </w:r>
          </w:p>
        </w:tc>
        <w:tc>
          <w:tcPr>
            <w:tcW w:w="1183" w:type="dxa"/>
          </w:tcPr>
          <w:p w14:paraId="51BD698E" w14:textId="77777777" w:rsidR="00E57C9A" w:rsidRPr="0006735D" w:rsidRDefault="00E57C9A" w:rsidP="0084709D">
            <w:pPr>
              <w:pStyle w:val="Els-table-text"/>
              <w:spacing w:after="0" w:line="240" w:lineRule="auto"/>
              <w:rPr>
                <w:noProof/>
                <w:lang w:val="en-GB"/>
              </w:rPr>
            </w:pPr>
            <w:r w:rsidRPr="0006735D">
              <w:rPr>
                <w:noProof/>
                <w:lang w:val="en-GB"/>
              </w:rPr>
              <w:t>5-20m</w:t>
            </w:r>
          </w:p>
        </w:tc>
        <w:tc>
          <w:tcPr>
            <w:tcW w:w="1134" w:type="dxa"/>
          </w:tcPr>
          <w:p w14:paraId="6A8758EE" w14:textId="77777777" w:rsidR="00E57C9A" w:rsidRPr="0006735D" w:rsidRDefault="00E57C9A" w:rsidP="0084709D">
            <w:pPr>
              <w:pStyle w:val="Els-table-text"/>
              <w:spacing w:after="0" w:line="240" w:lineRule="auto"/>
              <w:rPr>
                <w:noProof/>
                <w:lang w:val="en-GB"/>
              </w:rPr>
            </w:pPr>
            <w:r w:rsidRPr="0006735D">
              <w:rPr>
                <w:noProof/>
                <w:lang w:val="en-GB"/>
              </w:rPr>
              <w:t>98%</w:t>
            </w:r>
          </w:p>
        </w:tc>
        <w:tc>
          <w:tcPr>
            <w:tcW w:w="1560" w:type="dxa"/>
          </w:tcPr>
          <w:p w14:paraId="656B9553" w14:textId="77777777" w:rsidR="00E57C9A" w:rsidRPr="0006735D" w:rsidRDefault="00E57C9A" w:rsidP="0084709D">
            <w:pPr>
              <w:pStyle w:val="Els-table-text"/>
              <w:spacing w:after="0" w:line="240" w:lineRule="auto"/>
              <w:rPr>
                <w:noProof/>
                <w:lang w:val="en-GB"/>
              </w:rPr>
            </w:pPr>
            <w:r w:rsidRPr="0006735D">
              <w:rPr>
                <w:noProof/>
                <w:lang w:val="en-GB"/>
              </w:rPr>
              <w:t>Clay</w:t>
            </w:r>
          </w:p>
        </w:tc>
      </w:tr>
      <w:tr w:rsidR="00E57C9A" w:rsidRPr="0006735D" w14:paraId="47B6881F" w14:textId="77777777" w:rsidTr="0084709D">
        <w:trPr>
          <w:trHeight w:val="186"/>
        </w:trPr>
        <w:tc>
          <w:tcPr>
            <w:tcW w:w="1452" w:type="dxa"/>
          </w:tcPr>
          <w:p w14:paraId="704F25CF" w14:textId="77777777" w:rsidR="00E57C9A" w:rsidRPr="0006735D" w:rsidRDefault="00E57C9A" w:rsidP="0084709D">
            <w:pPr>
              <w:pStyle w:val="Els-table-text"/>
              <w:spacing w:after="0" w:line="240" w:lineRule="auto"/>
              <w:ind w:left="64"/>
              <w:rPr>
                <w:noProof/>
                <w:lang w:val="en-GB"/>
              </w:rPr>
            </w:pPr>
            <w:r w:rsidRPr="0006735D">
              <w:rPr>
                <w:noProof/>
                <w:lang w:val="en-GB"/>
              </w:rPr>
              <w:t>Nepalgunj</w:t>
            </w:r>
          </w:p>
        </w:tc>
        <w:tc>
          <w:tcPr>
            <w:tcW w:w="1008" w:type="dxa"/>
          </w:tcPr>
          <w:p w14:paraId="276A74E8" w14:textId="77777777" w:rsidR="00E57C9A" w:rsidRPr="0006735D" w:rsidRDefault="00E57C9A" w:rsidP="0084709D">
            <w:pPr>
              <w:pStyle w:val="Els-table-text"/>
              <w:spacing w:after="0" w:line="240" w:lineRule="auto"/>
              <w:rPr>
                <w:noProof/>
                <w:lang w:val="en-GB"/>
              </w:rPr>
            </w:pPr>
            <w:r w:rsidRPr="0006735D">
              <w:rPr>
                <w:noProof/>
                <w:lang w:val="en-GB"/>
              </w:rPr>
              <w:t>1088</w:t>
            </w:r>
          </w:p>
        </w:tc>
        <w:tc>
          <w:tcPr>
            <w:tcW w:w="1550" w:type="dxa"/>
          </w:tcPr>
          <w:p w14:paraId="3A13A1C0" w14:textId="77777777" w:rsidR="00E57C9A" w:rsidRPr="0006735D" w:rsidRDefault="00E57C9A" w:rsidP="0084709D">
            <w:pPr>
              <w:pStyle w:val="Els-table-text"/>
              <w:spacing w:after="0" w:line="240" w:lineRule="auto"/>
              <w:rPr>
                <w:noProof/>
                <w:lang w:val="en-GB"/>
              </w:rPr>
            </w:pPr>
            <w:r w:rsidRPr="0006735D">
              <w:rPr>
                <w:noProof/>
                <w:lang w:val="en-GB"/>
              </w:rPr>
              <w:t>164,</w:t>
            </w:r>
            <w:r>
              <w:rPr>
                <w:noProof/>
                <w:lang w:val="en-GB"/>
              </w:rPr>
              <w:t>444</w:t>
            </w:r>
          </w:p>
        </w:tc>
        <w:tc>
          <w:tcPr>
            <w:tcW w:w="1009" w:type="dxa"/>
          </w:tcPr>
          <w:p w14:paraId="1E3128CE" w14:textId="77777777" w:rsidR="00E57C9A" w:rsidRPr="0006735D" w:rsidRDefault="00E57C9A" w:rsidP="0084709D">
            <w:pPr>
              <w:pStyle w:val="Els-table-text"/>
              <w:spacing w:after="0" w:line="240" w:lineRule="auto"/>
              <w:rPr>
                <w:noProof/>
                <w:lang w:val="en-GB"/>
              </w:rPr>
            </w:pPr>
            <w:r w:rsidRPr="0006735D">
              <w:rPr>
                <w:noProof/>
                <w:lang w:val="en-GB"/>
              </w:rPr>
              <w:t>100%</w:t>
            </w:r>
          </w:p>
        </w:tc>
        <w:tc>
          <w:tcPr>
            <w:tcW w:w="1183" w:type="dxa"/>
          </w:tcPr>
          <w:p w14:paraId="5EF72972" w14:textId="77777777" w:rsidR="00E57C9A" w:rsidRPr="0006735D" w:rsidRDefault="00E57C9A" w:rsidP="0084709D">
            <w:pPr>
              <w:pStyle w:val="Els-table-text"/>
              <w:spacing w:after="0" w:line="240" w:lineRule="auto"/>
              <w:rPr>
                <w:noProof/>
                <w:lang w:val="en-GB"/>
              </w:rPr>
            </w:pPr>
            <w:r w:rsidRPr="0006735D">
              <w:rPr>
                <w:noProof/>
                <w:lang w:val="en-GB"/>
              </w:rPr>
              <w:t>2-3m</w:t>
            </w:r>
          </w:p>
        </w:tc>
        <w:tc>
          <w:tcPr>
            <w:tcW w:w="1134" w:type="dxa"/>
          </w:tcPr>
          <w:p w14:paraId="4AFDE69C" w14:textId="77777777" w:rsidR="00E57C9A" w:rsidRPr="0006735D" w:rsidRDefault="00E57C9A" w:rsidP="0084709D">
            <w:pPr>
              <w:pStyle w:val="Els-table-text"/>
              <w:spacing w:after="0" w:line="240" w:lineRule="auto"/>
              <w:rPr>
                <w:noProof/>
                <w:lang w:val="en-GB"/>
              </w:rPr>
            </w:pPr>
            <w:r w:rsidRPr="0006735D">
              <w:rPr>
                <w:noProof/>
                <w:lang w:val="en-GB"/>
              </w:rPr>
              <w:t>92%</w:t>
            </w:r>
          </w:p>
        </w:tc>
        <w:tc>
          <w:tcPr>
            <w:tcW w:w="1560" w:type="dxa"/>
          </w:tcPr>
          <w:p w14:paraId="0984D39B" w14:textId="77777777" w:rsidR="00E57C9A" w:rsidRPr="0006735D" w:rsidRDefault="00E57C9A" w:rsidP="0084709D">
            <w:pPr>
              <w:pStyle w:val="Els-table-text"/>
              <w:spacing w:after="0" w:line="240" w:lineRule="auto"/>
              <w:rPr>
                <w:noProof/>
                <w:lang w:val="en-GB"/>
              </w:rPr>
            </w:pPr>
            <w:r w:rsidRPr="0006735D">
              <w:rPr>
                <w:noProof/>
                <w:lang w:val="en-GB"/>
              </w:rPr>
              <w:t>Fine sand</w:t>
            </w:r>
          </w:p>
        </w:tc>
      </w:tr>
      <w:tr w:rsidR="00E57C9A" w:rsidRPr="0006735D" w14:paraId="10F53B01" w14:textId="77777777" w:rsidTr="0084709D">
        <w:tc>
          <w:tcPr>
            <w:tcW w:w="1452" w:type="dxa"/>
            <w:tcBorders>
              <w:top w:val="single" w:sz="4" w:space="0" w:color="auto"/>
            </w:tcBorders>
            <w:shd w:val="clear" w:color="auto" w:fill="F2F2F2" w:themeFill="background1" w:themeFillShade="F2"/>
          </w:tcPr>
          <w:p w14:paraId="4090EA8C" w14:textId="77777777" w:rsidR="00E57C9A" w:rsidRPr="0006735D" w:rsidRDefault="00E57C9A" w:rsidP="0084709D">
            <w:pPr>
              <w:pStyle w:val="Els-table-text"/>
              <w:spacing w:after="0" w:line="240" w:lineRule="auto"/>
              <w:rPr>
                <w:b/>
                <w:bCs/>
                <w:noProof/>
                <w:lang w:val="en-GB"/>
              </w:rPr>
            </w:pPr>
            <w:r w:rsidRPr="0006735D">
              <w:rPr>
                <w:b/>
                <w:bCs/>
                <w:noProof/>
                <w:lang w:val="en-GB"/>
              </w:rPr>
              <w:t>Tanzania</w:t>
            </w:r>
          </w:p>
        </w:tc>
        <w:tc>
          <w:tcPr>
            <w:tcW w:w="1008" w:type="dxa"/>
            <w:tcBorders>
              <w:top w:val="single" w:sz="4" w:space="0" w:color="auto"/>
            </w:tcBorders>
            <w:shd w:val="clear" w:color="auto" w:fill="F2F2F2" w:themeFill="background1" w:themeFillShade="F2"/>
          </w:tcPr>
          <w:p w14:paraId="1282DC2C" w14:textId="77777777" w:rsidR="00E57C9A" w:rsidRPr="00224E39" w:rsidRDefault="00E57C9A" w:rsidP="0084709D">
            <w:pPr>
              <w:pStyle w:val="Els-table-text"/>
              <w:spacing w:after="0" w:line="240" w:lineRule="auto"/>
              <w:rPr>
                <w:noProof/>
                <w:lang w:val="en-GB"/>
              </w:rPr>
            </w:pPr>
          </w:p>
        </w:tc>
        <w:tc>
          <w:tcPr>
            <w:tcW w:w="1550" w:type="dxa"/>
            <w:tcBorders>
              <w:top w:val="single" w:sz="4" w:space="0" w:color="auto"/>
            </w:tcBorders>
            <w:shd w:val="clear" w:color="auto" w:fill="F2F2F2" w:themeFill="background1" w:themeFillShade="F2"/>
          </w:tcPr>
          <w:p w14:paraId="41453942" w14:textId="77777777" w:rsidR="00E57C9A" w:rsidRPr="00224E39" w:rsidRDefault="00E57C9A" w:rsidP="0084709D">
            <w:pPr>
              <w:pStyle w:val="Els-table-text"/>
              <w:spacing w:after="0" w:line="240" w:lineRule="auto"/>
              <w:rPr>
                <w:noProof/>
                <w:lang w:val="en-GB"/>
              </w:rPr>
            </w:pPr>
            <w:r w:rsidRPr="00224E39">
              <w:rPr>
                <w:noProof/>
                <w:lang w:val="en-GB"/>
              </w:rPr>
              <w:t>(2022)</w:t>
            </w:r>
          </w:p>
        </w:tc>
        <w:tc>
          <w:tcPr>
            <w:tcW w:w="1009" w:type="dxa"/>
            <w:tcBorders>
              <w:top w:val="single" w:sz="4" w:space="0" w:color="auto"/>
            </w:tcBorders>
            <w:shd w:val="clear" w:color="auto" w:fill="F2F2F2" w:themeFill="background1" w:themeFillShade="F2"/>
          </w:tcPr>
          <w:p w14:paraId="17B27870" w14:textId="77777777" w:rsidR="00E57C9A" w:rsidRPr="0006735D" w:rsidRDefault="00E57C9A" w:rsidP="0084709D">
            <w:pPr>
              <w:pStyle w:val="Els-table-text"/>
              <w:spacing w:after="0" w:line="240" w:lineRule="auto"/>
              <w:rPr>
                <w:b/>
                <w:bCs/>
                <w:noProof/>
                <w:lang w:val="en-GB"/>
              </w:rPr>
            </w:pPr>
          </w:p>
        </w:tc>
        <w:tc>
          <w:tcPr>
            <w:tcW w:w="1183" w:type="dxa"/>
            <w:tcBorders>
              <w:top w:val="single" w:sz="4" w:space="0" w:color="auto"/>
            </w:tcBorders>
            <w:shd w:val="clear" w:color="auto" w:fill="F2F2F2" w:themeFill="background1" w:themeFillShade="F2"/>
          </w:tcPr>
          <w:p w14:paraId="34C323E6" w14:textId="77777777" w:rsidR="00E57C9A" w:rsidRPr="0006735D" w:rsidRDefault="00E57C9A" w:rsidP="0084709D">
            <w:pPr>
              <w:pStyle w:val="Els-table-text"/>
              <w:spacing w:after="0" w:line="240" w:lineRule="auto"/>
              <w:rPr>
                <w:noProof/>
                <w:lang w:val="en-GB"/>
              </w:rPr>
            </w:pPr>
          </w:p>
        </w:tc>
        <w:tc>
          <w:tcPr>
            <w:tcW w:w="1134" w:type="dxa"/>
            <w:tcBorders>
              <w:top w:val="single" w:sz="4" w:space="0" w:color="auto"/>
            </w:tcBorders>
            <w:shd w:val="clear" w:color="auto" w:fill="F2F2F2" w:themeFill="background1" w:themeFillShade="F2"/>
          </w:tcPr>
          <w:p w14:paraId="3D4505C6" w14:textId="77777777" w:rsidR="00E57C9A" w:rsidRPr="0006735D" w:rsidRDefault="00E57C9A" w:rsidP="0084709D">
            <w:pPr>
              <w:pStyle w:val="Els-table-text"/>
              <w:spacing w:after="0" w:line="240" w:lineRule="auto"/>
              <w:rPr>
                <w:noProof/>
                <w:lang w:val="en-GB"/>
              </w:rPr>
            </w:pPr>
          </w:p>
        </w:tc>
        <w:tc>
          <w:tcPr>
            <w:tcW w:w="1560" w:type="dxa"/>
            <w:tcBorders>
              <w:top w:val="single" w:sz="4" w:space="0" w:color="auto"/>
            </w:tcBorders>
            <w:shd w:val="clear" w:color="auto" w:fill="F2F2F2" w:themeFill="background1" w:themeFillShade="F2"/>
          </w:tcPr>
          <w:p w14:paraId="1BFB40E4" w14:textId="77777777" w:rsidR="00E57C9A" w:rsidRPr="0006735D" w:rsidRDefault="00E57C9A" w:rsidP="0084709D">
            <w:pPr>
              <w:pStyle w:val="Els-table-text"/>
              <w:spacing w:after="0" w:line="240" w:lineRule="auto"/>
              <w:rPr>
                <w:noProof/>
                <w:lang w:val="en-GB"/>
              </w:rPr>
            </w:pPr>
          </w:p>
        </w:tc>
      </w:tr>
      <w:tr w:rsidR="00E57C9A" w:rsidRPr="0006735D" w14:paraId="57DE700C" w14:textId="77777777" w:rsidTr="0084709D">
        <w:tc>
          <w:tcPr>
            <w:tcW w:w="1452" w:type="dxa"/>
          </w:tcPr>
          <w:p w14:paraId="2AE5567A" w14:textId="77777777" w:rsidR="00E57C9A" w:rsidRPr="0006735D" w:rsidRDefault="00E57C9A" w:rsidP="0084709D">
            <w:pPr>
              <w:pStyle w:val="Els-table-text"/>
              <w:spacing w:after="0" w:line="240" w:lineRule="auto"/>
              <w:ind w:left="64"/>
              <w:rPr>
                <w:noProof/>
                <w:lang w:val="en-GB"/>
              </w:rPr>
            </w:pPr>
            <w:r w:rsidRPr="0006735D">
              <w:rPr>
                <w:noProof/>
                <w:lang w:val="en-GB"/>
              </w:rPr>
              <w:t>Arusha</w:t>
            </w:r>
          </w:p>
        </w:tc>
        <w:tc>
          <w:tcPr>
            <w:tcW w:w="1008" w:type="dxa"/>
          </w:tcPr>
          <w:p w14:paraId="3B335A3E" w14:textId="77777777" w:rsidR="00E57C9A" w:rsidRPr="0006735D" w:rsidRDefault="00E57C9A" w:rsidP="0084709D">
            <w:pPr>
              <w:pStyle w:val="Els-table-text"/>
              <w:spacing w:after="0" w:line="240" w:lineRule="auto"/>
              <w:rPr>
                <w:noProof/>
                <w:lang w:val="en-GB"/>
              </w:rPr>
            </w:pPr>
            <w:r w:rsidRPr="0006735D">
              <w:rPr>
                <w:noProof/>
                <w:lang w:val="en-GB"/>
              </w:rPr>
              <w:t>2507</w:t>
            </w:r>
          </w:p>
        </w:tc>
        <w:tc>
          <w:tcPr>
            <w:tcW w:w="1550" w:type="dxa"/>
          </w:tcPr>
          <w:p w14:paraId="3C19C0C9" w14:textId="77777777" w:rsidR="00E57C9A" w:rsidRPr="0006735D" w:rsidRDefault="00E57C9A" w:rsidP="0084709D">
            <w:pPr>
              <w:pStyle w:val="Els-table-text"/>
              <w:spacing w:after="0" w:line="240" w:lineRule="auto"/>
              <w:rPr>
                <w:noProof/>
                <w:lang w:val="en-GB"/>
              </w:rPr>
            </w:pPr>
            <w:r>
              <w:rPr>
                <w:noProof/>
                <w:lang w:val="en-GB"/>
              </w:rPr>
              <w:t>617,631</w:t>
            </w:r>
          </w:p>
        </w:tc>
        <w:tc>
          <w:tcPr>
            <w:tcW w:w="1009" w:type="dxa"/>
          </w:tcPr>
          <w:p w14:paraId="4305A4B4" w14:textId="77777777" w:rsidR="00E57C9A" w:rsidRPr="0006735D" w:rsidRDefault="00E57C9A" w:rsidP="0084709D">
            <w:pPr>
              <w:pStyle w:val="Els-table-text"/>
              <w:spacing w:after="0" w:line="240" w:lineRule="auto"/>
              <w:rPr>
                <w:noProof/>
                <w:lang w:val="en-GB"/>
              </w:rPr>
            </w:pPr>
            <w:r w:rsidRPr="0006735D">
              <w:rPr>
                <w:noProof/>
                <w:lang w:val="en-GB"/>
              </w:rPr>
              <w:t>97%</w:t>
            </w:r>
          </w:p>
        </w:tc>
        <w:tc>
          <w:tcPr>
            <w:tcW w:w="1183" w:type="dxa"/>
          </w:tcPr>
          <w:p w14:paraId="4A8C6462" w14:textId="77777777" w:rsidR="00E57C9A" w:rsidRPr="0006735D" w:rsidRDefault="00E57C9A" w:rsidP="0084709D">
            <w:pPr>
              <w:pStyle w:val="Els-table-text"/>
              <w:spacing w:after="0" w:line="240" w:lineRule="auto"/>
              <w:rPr>
                <w:noProof/>
                <w:lang w:val="en-GB"/>
              </w:rPr>
            </w:pPr>
            <w:r w:rsidRPr="0006735D">
              <w:rPr>
                <w:noProof/>
                <w:lang w:val="en-GB"/>
              </w:rPr>
              <w:t>1-3m</w:t>
            </w:r>
          </w:p>
        </w:tc>
        <w:tc>
          <w:tcPr>
            <w:tcW w:w="1134" w:type="dxa"/>
          </w:tcPr>
          <w:p w14:paraId="06F3D906" w14:textId="77777777" w:rsidR="00E57C9A" w:rsidRPr="0006735D" w:rsidRDefault="00E57C9A" w:rsidP="0084709D">
            <w:pPr>
              <w:pStyle w:val="Els-table-text"/>
              <w:spacing w:after="0" w:line="240" w:lineRule="auto"/>
              <w:rPr>
                <w:noProof/>
                <w:lang w:val="en-GB"/>
              </w:rPr>
            </w:pPr>
            <w:r w:rsidRPr="0006735D">
              <w:rPr>
                <w:noProof/>
                <w:lang w:val="en-GB"/>
              </w:rPr>
              <w:t>5%</w:t>
            </w:r>
          </w:p>
        </w:tc>
        <w:tc>
          <w:tcPr>
            <w:tcW w:w="1560" w:type="dxa"/>
          </w:tcPr>
          <w:p w14:paraId="53D9715A" w14:textId="77777777" w:rsidR="00E57C9A" w:rsidRPr="0006735D" w:rsidRDefault="00E57C9A" w:rsidP="0084709D">
            <w:pPr>
              <w:pStyle w:val="Els-table-text"/>
              <w:spacing w:after="0" w:line="240" w:lineRule="auto"/>
              <w:rPr>
                <w:noProof/>
                <w:lang w:val="en-GB"/>
              </w:rPr>
            </w:pPr>
            <w:r w:rsidRPr="0006735D">
              <w:rPr>
                <w:noProof/>
                <w:lang w:val="en-GB"/>
              </w:rPr>
              <w:t>Clay</w:t>
            </w:r>
          </w:p>
        </w:tc>
      </w:tr>
      <w:tr w:rsidR="00E57C9A" w:rsidRPr="0006735D" w14:paraId="6B1DDDD2" w14:textId="77777777" w:rsidTr="0084709D">
        <w:tc>
          <w:tcPr>
            <w:tcW w:w="1452" w:type="dxa"/>
            <w:tcBorders>
              <w:bottom w:val="single" w:sz="4" w:space="0" w:color="auto"/>
            </w:tcBorders>
          </w:tcPr>
          <w:p w14:paraId="0B7D5AD9" w14:textId="77777777" w:rsidR="00E57C9A" w:rsidRPr="0006735D" w:rsidRDefault="00E57C9A" w:rsidP="0084709D">
            <w:pPr>
              <w:pStyle w:val="Els-table-text"/>
              <w:spacing w:after="0" w:line="240" w:lineRule="auto"/>
              <w:ind w:left="64"/>
              <w:rPr>
                <w:noProof/>
                <w:lang w:val="en-GB"/>
              </w:rPr>
            </w:pPr>
            <w:r w:rsidRPr="0006735D">
              <w:rPr>
                <w:noProof/>
                <w:lang w:val="en-GB"/>
              </w:rPr>
              <w:t>Shinyanga</w:t>
            </w:r>
          </w:p>
        </w:tc>
        <w:tc>
          <w:tcPr>
            <w:tcW w:w="1008" w:type="dxa"/>
            <w:tcBorders>
              <w:bottom w:val="single" w:sz="4" w:space="0" w:color="auto"/>
            </w:tcBorders>
          </w:tcPr>
          <w:p w14:paraId="6312EC2E" w14:textId="77777777" w:rsidR="00E57C9A" w:rsidRPr="0006735D" w:rsidRDefault="00E57C9A" w:rsidP="0084709D">
            <w:pPr>
              <w:pStyle w:val="Els-table-text"/>
              <w:spacing w:after="0" w:line="240" w:lineRule="auto"/>
              <w:rPr>
                <w:noProof/>
                <w:lang w:val="en-GB"/>
              </w:rPr>
            </w:pPr>
            <w:r w:rsidRPr="0006735D">
              <w:rPr>
                <w:noProof/>
                <w:lang w:val="en-GB"/>
              </w:rPr>
              <w:t>1106</w:t>
            </w:r>
          </w:p>
        </w:tc>
        <w:tc>
          <w:tcPr>
            <w:tcW w:w="1550" w:type="dxa"/>
            <w:tcBorders>
              <w:bottom w:val="single" w:sz="4" w:space="0" w:color="auto"/>
            </w:tcBorders>
          </w:tcPr>
          <w:p w14:paraId="67FB8723" w14:textId="77777777" w:rsidR="00E57C9A" w:rsidRPr="0006735D" w:rsidRDefault="00E57C9A" w:rsidP="0084709D">
            <w:pPr>
              <w:pStyle w:val="Els-table-text"/>
              <w:spacing w:after="0" w:line="240" w:lineRule="auto"/>
              <w:rPr>
                <w:noProof/>
                <w:lang w:val="en-GB"/>
              </w:rPr>
            </w:pPr>
            <w:r>
              <w:rPr>
                <w:noProof/>
                <w:lang w:val="en-GB"/>
              </w:rPr>
              <w:t>139,727</w:t>
            </w:r>
          </w:p>
        </w:tc>
        <w:tc>
          <w:tcPr>
            <w:tcW w:w="1009" w:type="dxa"/>
            <w:tcBorders>
              <w:bottom w:val="single" w:sz="4" w:space="0" w:color="auto"/>
            </w:tcBorders>
          </w:tcPr>
          <w:p w14:paraId="377C2F2B" w14:textId="77777777" w:rsidR="00E57C9A" w:rsidRPr="0006735D" w:rsidRDefault="00E57C9A" w:rsidP="0084709D">
            <w:pPr>
              <w:pStyle w:val="Els-table-text"/>
              <w:spacing w:after="0" w:line="240" w:lineRule="auto"/>
              <w:rPr>
                <w:noProof/>
                <w:lang w:val="en-GB"/>
              </w:rPr>
            </w:pPr>
            <w:r w:rsidRPr="0006735D">
              <w:rPr>
                <w:noProof/>
                <w:lang w:val="en-GB"/>
              </w:rPr>
              <w:t>100%</w:t>
            </w:r>
          </w:p>
        </w:tc>
        <w:tc>
          <w:tcPr>
            <w:tcW w:w="1183" w:type="dxa"/>
            <w:tcBorders>
              <w:bottom w:val="single" w:sz="4" w:space="0" w:color="auto"/>
            </w:tcBorders>
          </w:tcPr>
          <w:p w14:paraId="322A5C37" w14:textId="77777777" w:rsidR="00E57C9A" w:rsidRPr="0006735D" w:rsidRDefault="00E57C9A" w:rsidP="0084709D">
            <w:pPr>
              <w:pStyle w:val="Els-table-text"/>
              <w:spacing w:after="0" w:line="240" w:lineRule="auto"/>
              <w:rPr>
                <w:noProof/>
                <w:lang w:val="en-GB"/>
              </w:rPr>
            </w:pPr>
            <w:r w:rsidRPr="0006735D">
              <w:rPr>
                <w:noProof/>
                <w:lang w:val="en-GB"/>
              </w:rPr>
              <w:t>2-5m</w:t>
            </w:r>
          </w:p>
        </w:tc>
        <w:tc>
          <w:tcPr>
            <w:tcW w:w="1134" w:type="dxa"/>
            <w:tcBorders>
              <w:bottom w:val="single" w:sz="4" w:space="0" w:color="auto"/>
            </w:tcBorders>
          </w:tcPr>
          <w:p w14:paraId="1E206A6C" w14:textId="77777777" w:rsidR="00E57C9A" w:rsidRPr="0006735D" w:rsidRDefault="00E57C9A" w:rsidP="0084709D">
            <w:pPr>
              <w:pStyle w:val="Els-table-text"/>
              <w:spacing w:after="0" w:line="240" w:lineRule="auto"/>
              <w:rPr>
                <w:noProof/>
                <w:lang w:val="en-GB"/>
              </w:rPr>
            </w:pPr>
            <w:r w:rsidRPr="0006735D">
              <w:rPr>
                <w:noProof/>
                <w:lang w:val="en-GB"/>
              </w:rPr>
              <w:t>3%</w:t>
            </w:r>
          </w:p>
        </w:tc>
        <w:tc>
          <w:tcPr>
            <w:tcW w:w="1560" w:type="dxa"/>
            <w:tcBorders>
              <w:bottom w:val="single" w:sz="4" w:space="0" w:color="auto"/>
            </w:tcBorders>
          </w:tcPr>
          <w:p w14:paraId="5C9F6CCD" w14:textId="77777777" w:rsidR="00E57C9A" w:rsidRPr="0006735D" w:rsidRDefault="00E57C9A" w:rsidP="0084709D">
            <w:pPr>
              <w:pStyle w:val="Els-table-text"/>
              <w:spacing w:after="0" w:line="240" w:lineRule="auto"/>
              <w:rPr>
                <w:noProof/>
                <w:lang w:val="en-GB"/>
              </w:rPr>
            </w:pPr>
            <w:r w:rsidRPr="0006735D">
              <w:rPr>
                <w:noProof/>
                <w:lang w:val="en-GB"/>
              </w:rPr>
              <w:t>Clay</w:t>
            </w:r>
          </w:p>
        </w:tc>
      </w:tr>
      <w:tr w:rsidR="00E57C9A" w:rsidRPr="0006735D" w14:paraId="524B97B0" w14:textId="77777777" w:rsidTr="0084709D">
        <w:tc>
          <w:tcPr>
            <w:tcW w:w="1452" w:type="dxa"/>
            <w:tcBorders>
              <w:top w:val="single" w:sz="4" w:space="0" w:color="auto"/>
            </w:tcBorders>
            <w:shd w:val="clear" w:color="auto" w:fill="F2F2F2" w:themeFill="background1" w:themeFillShade="F2"/>
          </w:tcPr>
          <w:p w14:paraId="73D3A9F6" w14:textId="77777777" w:rsidR="00E57C9A" w:rsidRPr="0006735D" w:rsidRDefault="00E57C9A" w:rsidP="0084709D">
            <w:pPr>
              <w:pStyle w:val="Els-table-text"/>
              <w:spacing w:after="0" w:line="240" w:lineRule="auto"/>
              <w:rPr>
                <w:b/>
                <w:bCs/>
                <w:noProof/>
                <w:lang w:val="en-GB"/>
              </w:rPr>
            </w:pPr>
            <w:r w:rsidRPr="0006735D">
              <w:rPr>
                <w:b/>
                <w:bCs/>
                <w:noProof/>
                <w:lang w:val="en-GB"/>
              </w:rPr>
              <w:t>Zambia</w:t>
            </w:r>
          </w:p>
        </w:tc>
        <w:tc>
          <w:tcPr>
            <w:tcW w:w="1008" w:type="dxa"/>
            <w:tcBorders>
              <w:top w:val="single" w:sz="4" w:space="0" w:color="auto"/>
            </w:tcBorders>
            <w:shd w:val="clear" w:color="auto" w:fill="F2F2F2" w:themeFill="background1" w:themeFillShade="F2"/>
          </w:tcPr>
          <w:p w14:paraId="1A2C3922" w14:textId="77777777" w:rsidR="00E57C9A" w:rsidRPr="0006735D" w:rsidRDefault="00E57C9A" w:rsidP="0084709D">
            <w:pPr>
              <w:pStyle w:val="Els-table-text"/>
              <w:spacing w:after="0" w:line="240" w:lineRule="auto"/>
              <w:rPr>
                <w:noProof/>
                <w:lang w:val="en-GB"/>
              </w:rPr>
            </w:pPr>
          </w:p>
        </w:tc>
        <w:tc>
          <w:tcPr>
            <w:tcW w:w="1550" w:type="dxa"/>
            <w:tcBorders>
              <w:top w:val="single" w:sz="4" w:space="0" w:color="auto"/>
            </w:tcBorders>
            <w:shd w:val="clear" w:color="auto" w:fill="F2F2F2" w:themeFill="background1" w:themeFillShade="F2"/>
          </w:tcPr>
          <w:p w14:paraId="2D987D15" w14:textId="77777777" w:rsidR="00E57C9A" w:rsidRPr="0006735D" w:rsidRDefault="00E57C9A" w:rsidP="0084709D">
            <w:pPr>
              <w:pStyle w:val="Els-table-text"/>
              <w:spacing w:after="0" w:line="240" w:lineRule="auto"/>
              <w:rPr>
                <w:noProof/>
                <w:lang w:val="en-GB"/>
              </w:rPr>
            </w:pPr>
            <w:r>
              <w:rPr>
                <w:noProof/>
                <w:lang w:val="en-GB"/>
              </w:rPr>
              <w:t>(2010 - district)</w:t>
            </w:r>
          </w:p>
        </w:tc>
        <w:tc>
          <w:tcPr>
            <w:tcW w:w="1009" w:type="dxa"/>
            <w:tcBorders>
              <w:top w:val="single" w:sz="4" w:space="0" w:color="auto"/>
            </w:tcBorders>
            <w:shd w:val="clear" w:color="auto" w:fill="F2F2F2" w:themeFill="background1" w:themeFillShade="F2"/>
          </w:tcPr>
          <w:p w14:paraId="4E035D27" w14:textId="77777777" w:rsidR="00E57C9A" w:rsidRPr="0006735D" w:rsidRDefault="00E57C9A" w:rsidP="0084709D">
            <w:pPr>
              <w:pStyle w:val="Els-table-text"/>
              <w:spacing w:after="0" w:line="240" w:lineRule="auto"/>
              <w:rPr>
                <w:b/>
                <w:bCs/>
                <w:noProof/>
                <w:lang w:val="en-GB"/>
              </w:rPr>
            </w:pPr>
          </w:p>
        </w:tc>
        <w:tc>
          <w:tcPr>
            <w:tcW w:w="1183" w:type="dxa"/>
            <w:tcBorders>
              <w:top w:val="single" w:sz="4" w:space="0" w:color="auto"/>
            </w:tcBorders>
            <w:shd w:val="clear" w:color="auto" w:fill="F2F2F2" w:themeFill="background1" w:themeFillShade="F2"/>
          </w:tcPr>
          <w:p w14:paraId="721988CB" w14:textId="77777777" w:rsidR="00E57C9A" w:rsidRPr="0006735D" w:rsidRDefault="00E57C9A" w:rsidP="0084709D">
            <w:pPr>
              <w:pStyle w:val="Els-table-text"/>
              <w:spacing w:after="0" w:line="240" w:lineRule="auto"/>
              <w:rPr>
                <w:noProof/>
                <w:lang w:val="en-GB"/>
              </w:rPr>
            </w:pPr>
          </w:p>
        </w:tc>
        <w:tc>
          <w:tcPr>
            <w:tcW w:w="1134" w:type="dxa"/>
            <w:tcBorders>
              <w:top w:val="single" w:sz="4" w:space="0" w:color="auto"/>
            </w:tcBorders>
            <w:shd w:val="clear" w:color="auto" w:fill="F2F2F2" w:themeFill="background1" w:themeFillShade="F2"/>
          </w:tcPr>
          <w:p w14:paraId="58A1B59A" w14:textId="77777777" w:rsidR="00E57C9A" w:rsidRPr="0006735D" w:rsidRDefault="00E57C9A" w:rsidP="0084709D">
            <w:pPr>
              <w:pStyle w:val="Els-table-text"/>
              <w:spacing w:after="0" w:line="240" w:lineRule="auto"/>
              <w:rPr>
                <w:noProof/>
                <w:lang w:val="en-GB"/>
              </w:rPr>
            </w:pPr>
          </w:p>
        </w:tc>
        <w:tc>
          <w:tcPr>
            <w:tcW w:w="1560" w:type="dxa"/>
            <w:tcBorders>
              <w:top w:val="single" w:sz="4" w:space="0" w:color="auto"/>
            </w:tcBorders>
            <w:shd w:val="clear" w:color="auto" w:fill="F2F2F2" w:themeFill="background1" w:themeFillShade="F2"/>
          </w:tcPr>
          <w:p w14:paraId="4EC0B77A" w14:textId="77777777" w:rsidR="00E57C9A" w:rsidRPr="0006735D" w:rsidRDefault="00E57C9A" w:rsidP="0084709D">
            <w:pPr>
              <w:pStyle w:val="Els-table-text"/>
              <w:spacing w:after="0" w:line="240" w:lineRule="auto"/>
              <w:rPr>
                <w:noProof/>
                <w:lang w:val="en-GB"/>
              </w:rPr>
            </w:pPr>
          </w:p>
        </w:tc>
      </w:tr>
      <w:tr w:rsidR="00E57C9A" w:rsidRPr="0006735D" w14:paraId="23F6ABF8" w14:textId="77777777" w:rsidTr="0084709D">
        <w:tc>
          <w:tcPr>
            <w:tcW w:w="1452" w:type="dxa"/>
          </w:tcPr>
          <w:p w14:paraId="39072902" w14:textId="77777777" w:rsidR="00E57C9A" w:rsidRPr="0006735D" w:rsidRDefault="00E57C9A" w:rsidP="0084709D">
            <w:pPr>
              <w:pStyle w:val="Els-table-text"/>
              <w:spacing w:after="0" w:line="240" w:lineRule="auto"/>
              <w:ind w:left="64"/>
              <w:rPr>
                <w:noProof/>
                <w:lang w:val="en-GB"/>
              </w:rPr>
            </w:pPr>
            <w:r w:rsidRPr="0006735D">
              <w:rPr>
                <w:noProof/>
                <w:lang w:val="en-GB"/>
              </w:rPr>
              <w:t>Kabwe</w:t>
            </w:r>
          </w:p>
        </w:tc>
        <w:tc>
          <w:tcPr>
            <w:tcW w:w="1008" w:type="dxa"/>
          </w:tcPr>
          <w:p w14:paraId="62BD050C" w14:textId="77777777" w:rsidR="00E57C9A" w:rsidRPr="0006735D" w:rsidRDefault="00E57C9A" w:rsidP="0084709D">
            <w:pPr>
              <w:pStyle w:val="Els-table-text"/>
              <w:spacing w:after="0" w:line="240" w:lineRule="auto"/>
              <w:rPr>
                <w:noProof/>
                <w:lang w:val="en-GB"/>
              </w:rPr>
            </w:pPr>
            <w:r w:rsidRPr="0006735D">
              <w:rPr>
                <w:noProof/>
                <w:lang w:val="en-GB"/>
              </w:rPr>
              <w:t>1121</w:t>
            </w:r>
          </w:p>
        </w:tc>
        <w:tc>
          <w:tcPr>
            <w:tcW w:w="1550" w:type="dxa"/>
          </w:tcPr>
          <w:p w14:paraId="0877769A" w14:textId="77777777" w:rsidR="00E57C9A" w:rsidRPr="0006735D" w:rsidRDefault="00E57C9A" w:rsidP="0084709D">
            <w:pPr>
              <w:pStyle w:val="Els-table-text"/>
              <w:spacing w:after="0" w:line="240" w:lineRule="auto"/>
              <w:rPr>
                <w:noProof/>
                <w:lang w:val="en-GB"/>
              </w:rPr>
            </w:pPr>
            <w:r>
              <w:rPr>
                <w:noProof/>
                <w:lang w:val="en-GB"/>
              </w:rPr>
              <w:t>202,360</w:t>
            </w:r>
          </w:p>
        </w:tc>
        <w:tc>
          <w:tcPr>
            <w:tcW w:w="1009" w:type="dxa"/>
          </w:tcPr>
          <w:p w14:paraId="6A0DB23B" w14:textId="77777777" w:rsidR="00E57C9A" w:rsidRPr="0006735D" w:rsidRDefault="00E57C9A" w:rsidP="0084709D">
            <w:pPr>
              <w:pStyle w:val="Els-table-text"/>
              <w:spacing w:after="0" w:line="240" w:lineRule="auto"/>
              <w:rPr>
                <w:noProof/>
                <w:lang w:val="en-GB"/>
              </w:rPr>
            </w:pPr>
            <w:r w:rsidRPr="0006735D">
              <w:rPr>
                <w:noProof/>
                <w:lang w:val="en-GB"/>
              </w:rPr>
              <w:t>66%</w:t>
            </w:r>
          </w:p>
        </w:tc>
        <w:tc>
          <w:tcPr>
            <w:tcW w:w="1183" w:type="dxa"/>
          </w:tcPr>
          <w:p w14:paraId="2A7B7BCB" w14:textId="77777777" w:rsidR="00E57C9A" w:rsidRPr="0006735D" w:rsidRDefault="00E57C9A" w:rsidP="0084709D">
            <w:pPr>
              <w:pStyle w:val="Els-table-text"/>
              <w:spacing w:after="0" w:line="240" w:lineRule="auto"/>
              <w:rPr>
                <w:noProof/>
                <w:lang w:val="en-GB"/>
              </w:rPr>
            </w:pPr>
            <w:r w:rsidRPr="0006735D">
              <w:rPr>
                <w:noProof/>
                <w:lang w:val="en-GB"/>
              </w:rPr>
              <w:t>1-3m</w:t>
            </w:r>
          </w:p>
        </w:tc>
        <w:tc>
          <w:tcPr>
            <w:tcW w:w="1134" w:type="dxa"/>
          </w:tcPr>
          <w:p w14:paraId="5E48E5F9" w14:textId="77777777" w:rsidR="00E57C9A" w:rsidRPr="0006735D" w:rsidRDefault="00E57C9A" w:rsidP="0084709D">
            <w:pPr>
              <w:pStyle w:val="Els-table-text"/>
              <w:spacing w:after="0" w:line="240" w:lineRule="auto"/>
              <w:rPr>
                <w:noProof/>
                <w:lang w:val="en-GB"/>
              </w:rPr>
            </w:pPr>
            <w:r w:rsidRPr="0006735D">
              <w:rPr>
                <w:noProof/>
                <w:lang w:val="en-GB"/>
              </w:rPr>
              <w:t>46%</w:t>
            </w:r>
          </w:p>
        </w:tc>
        <w:tc>
          <w:tcPr>
            <w:tcW w:w="1560" w:type="dxa"/>
          </w:tcPr>
          <w:p w14:paraId="2DAB6962" w14:textId="77777777" w:rsidR="00E57C9A" w:rsidRPr="0006735D" w:rsidRDefault="00E57C9A" w:rsidP="0084709D">
            <w:pPr>
              <w:pStyle w:val="Els-table-text"/>
              <w:spacing w:after="0" w:line="240" w:lineRule="auto"/>
              <w:rPr>
                <w:noProof/>
                <w:lang w:val="en-GB"/>
              </w:rPr>
            </w:pPr>
            <w:r w:rsidRPr="0006735D">
              <w:rPr>
                <w:noProof/>
                <w:lang w:val="en-GB"/>
              </w:rPr>
              <w:t>Fine sand and gravel</w:t>
            </w:r>
          </w:p>
        </w:tc>
      </w:tr>
      <w:tr w:rsidR="00E57C9A" w:rsidRPr="0006735D" w14:paraId="6164FE60" w14:textId="77777777" w:rsidTr="0084709D">
        <w:tc>
          <w:tcPr>
            <w:tcW w:w="1452" w:type="dxa"/>
          </w:tcPr>
          <w:p w14:paraId="49301AFD" w14:textId="77777777" w:rsidR="00E57C9A" w:rsidRPr="0006735D" w:rsidRDefault="00E57C9A" w:rsidP="0084709D">
            <w:pPr>
              <w:pStyle w:val="Els-table-text"/>
              <w:spacing w:after="0" w:line="240" w:lineRule="auto"/>
              <w:ind w:left="64"/>
              <w:rPr>
                <w:noProof/>
                <w:lang w:val="en-GB"/>
              </w:rPr>
            </w:pPr>
            <w:r w:rsidRPr="0006735D">
              <w:rPr>
                <w:noProof/>
                <w:lang w:val="en-GB"/>
              </w:rPr>
              <w:t>Kasama</w:t>
            </w:r>
          </w:p>
        </w:tc>
        <w:tc>
          <w:tcPr>
            <w:tcW w:w="1008" w:type="dxa"/>
          </w:tcPr>
          <w:p w14:paraId="55884A34" w14:textId="77777777" w:rsidR="00E57C9A" w:rsidRPr="0006735D" w:rsidRDefault="00E57C9A" w:rsidP="0084709D">
            <w:pPr>
              <w:pStyle w:val="Els-table-text"/>
              <w:spacing w:after="0" w:line="240" w:lineRule="auto"/>
              <w:rPr>
                <w:noProof/>
                <w:lang w:val="en-GB"/>
              </w:rPr>
            </w:pPr>
            <w:r w:rsidRPr="0006735D">
              <w:rPr>
                <w:noProof/>
                <w:lang w:val="en-GB"/>
              </w:rPr>
              <w:t>636</w:t>
            </w:r>
          </w:p>
        </w:tc>
        <w:tc>
          <w:tcPr>
            <w:tcW w:w="1550" w:type="dxa"/>
          </w:tcPr>
          <w:p w14:paraId="6893951D" w14:textId="77777777" w:rsidR="00E57C9A" w:rsidRPr="0006735D" w:rsidRDefault="00E57C9A" w:rsidP="0084709D">
            <w:pPr>
              <w:pStyle w:val="Els-table-text"/>
              <w:spacing w:after="0" w:line="240" w:lineRule="auto"/>
              <w:rPr>
                <w:noProof/>
                <w:lang w:val="en-GB"/>
              </w:rPr>
            </w:pPr>
            <w:r>
              <w:rPr>
                <w:noProof/>
                <w:lang w:val="en-GB"/>
              </w:rPr>
              <w:t>231,824</w:t>
            </w:r>
          </w:p>
        </w:tc>
        <w:tc>
          <w:tcPr>
            <w:tcW w:w="1009" w:type="dxa"/>
          </w:tcPr>
          <w:p w14:paraId="00CC6CC7" w14:textId="77777777" w:rsidR="00E57C9A" w:rsidRPr="0006735D" w:rsidRDefault="00E57C9A" w:rsidP="0084709D">
            <w:pPr>
              <w:pStyle w:val="Els-table-text"/>
              <w:spacing w:after="0" w:line="240" w:lineRule="auto"/>
              <w:rPr>
                <w:noProof/>
                <w:lang w:val="en-GB"/>
              </w:rPr>
            </w:pPr>
            <w:r w:rsidRPr="0006735D">
              <w:rPr>
                <w:noProof/>
                <w:lang w:val="en-GB"/>
              </w:rPr>
              <w:t>96%</w:t>
            </w:r>
          </w:p>
        </w:tc>
        <w:tc>
          <w:tcPr>
            <w:tcW w:w="1183" w:type="dxa"/>
          </w:tcPr>
          <w:p w14:paraId="3D75CFB5" w14:textId="77777777" w:rsidR="00E57C9A" w:rsidRPr="0006735D" w:rsidRDefault="00E57C9A" w:rsidP="0084709D">
            <w:pPr>
              <w:pStyle w:val="Els-table-text"/>
              <w:spacing w:after="0" w:line="240" w:lineRule="auto"/>
              <w:rPr>
                <w:noProof/>
                <w:lang w:val="en-GB"/>
              </w:rPr>
            </w:pPr>
            <w:r w:rsidRPr="0006735D">
              <w:rPr>
                <w:noProof/>
                <w:lang w:val="en-GB"/>
              </w:rPr>
              <w:t>10-20m</w:t>
            </w:r>
          </w:p>
        </w:tc>
        <w:tc>
          <w:tcPr>
            <w:tcW w:w="1134" w:type="dxa"/>
          </w:tcPr>
          <w:p w14:paraId="6BAE1C2F" w14:textId="77777777" w:rsidR="00E57C9A" w:rsidRPr="0006735D" w:rsidRDefault="00E57C9A" w:rsidP="0084709D">
            <w:pPr>
              <w:pStyle w:val="Els-table-text"/>
              <w:spacing w:after="0" w:line="240" w:lineRule="auto"/>
              <w:rPr>
                <w:noProof/>
                <w:lang w:val="en-GB"/>
              </w:rPr>
            </w:pPr>
            <w:r w:rsidRPr="0006735D">
              <w:rPr>
                <w:noProof/>
                <w:lang w:val="en-GB"/>
              </w:rPr>
              <w:t>25%</w:t>
            </w:r>
          </w:p>
        </w:tc>
        <w:tc>
          <w:tcPr>
            <w:tcW w:w="1560" w:type="dxa"/>
          </w:tcPr>
          <w:p w14:paraId="117C1CAE" w14:textId="77777777" w:rsidR="00E57C9A" w:rsidRPr="0006735D" w:rsidRDefault="00E57C9A" w:rsidP="0084709D">
            <w:pPr>
              <w:pStyle w:val="Els-table-text"/>
              <w:spacing w:after="0" w:line="240" w:lineRule="auto"/>
              <w:rPr>
                <w:noProof/>
                <w:lang w:val="en-GB"/>
              </w:rPr>
            </w:pPr>
            <w:r w:rsidRPr="0006735D">
              <w:rPr>
                <w:noProof/>
                <w:lang w:val="en-GB"/>
              </w:rPr>
              <w:t>Clay and gravel</w:t>
            </w:r>
          </w:p>
        </w:tc>
      </w:tr>
      <w:tr w:rsidR="00E57C9A" w:rsidRPr="0006735D" w14:paraId="19C49A5F" w14:textId="77777777" w:rsidTr="0084709D">
        <w:tc>
          <w:tcPr>
            <w:tcW w:w="1452" w:type="dxa"/>
          </w:tcPr>
          <w:p w14:paraId="7A7F876E" w14:textId="77777777" w:rsidR="00E57C9A" w:rsidRPr="0006735D" w:rsidRDefault="00E57C9A" w:rsidP="0084709D">
            <w:pPr>
              <w:pStyle w:val="Els-table-text"/>
              <w:spacing w:after="0" w:line="240" w:lineRule="auto"/>
              <w:ind w:left="64"/>
              <w:rPr>
                <w:noProof/>
                <w:lang w:val="en-GB"/>
              </w:rPr>
            </w:pPr>
            <w:r w:rsidRPr="0006735D">
              <w:rPr>
                <w:noProof/>
                <w:lang w:val="en-GB"/>
              </w:rPr>
              <w:t>Mbala</w:t>
            </w:r>
          </w:p>
        </w:tc>
        <w:tc>
          <w:tcPr>
            <w:tcW w:w="1008" w:type="dxa"/>
          </w:tcPr>
          <w:p w14:paraId="097B9002" w14:textId="77777777" w:rsidR="00E57C9A" w:rsidRPr="0006735D" w:rsidRDefault="00E57C9A" w:rsidP="0084709D">
            <w:pPr>
              <w:pStyle w:val="Els-table-text"/>
              <w:spacing w:after="0" w:line="240" w:lineRule="auto"/>
              <w:rPr>
                <w:noProof/>
                <w:lang w:val="en-GB"/>
              </w:rPr>
            </w:pPr>
            <w:r w:rsidRPr="0006735D">
              <w:rPr>
                <w:noProof/>
                <w:lang w:val="en-GB"/>
              </w:rPr>
              <w:t>271</w:t>
            </w:r>
          </w:p>
        </w:tc>
        <w:tc>
          <w:tcPr>
            <w:tcW w:w="1550" w:type="dxa"/>
          </w:tcPr>
          <w:p w14:paraId="645058BE" w14:textId="77777777" w:rsidR="00E57C9A" w:rsidRPr="0006735D" w:rsidRDefault="00E57C9A" w:rsidP="0084709D">
            <w:pPr>
              <w:pStyle w:val="Els-table-text"/>
              <w:spacing w:after="0" w:line="240" w:lineRule="auto"/>
              <w:rPr>
                <w:noProof/>
                <w:lang w:val="en-GB"/>
              </w:rPr>
            </w:pPr>
            <w:r>
              <w:rPr>
                <w:noProof/>
                <w:lang w:val="en-GB"/>
              </w:rPr>
              <w:t>203,129</w:t>
            </w:r>
          </w:p>
        </w:tc>
        <w:tc>
          <w:tcPr>
            <w:tcW w:w="1009" w:type="dxa"/>
          </w:tcPr>
          <w:p w14:paraId="79695DD1" w14:textId="77777777" w:rsidR="00E57C9A" w:rsidRPr="0006735D" w:rsidRDefault="00E57C9A" w:rsidP="0084709D">
            <w:pPr>
              <w:pStyle w:val="Els-table-text"/>
              <w:spacing w:after="0" w:line="240" w:lineRule="auto"/>
              <w:rPr>
                <w:noProof/>
                <w:lang w:val="en-GB"/>
              </w:rPr>
            </w:pPr>
            <w:r w:rsidRPr="0006735D">
              <w:rPr>
                <w:noProof/>
                <w:lang w:val="en-GB"/>
              </w:rPr>
              <w:t>95%</w:t>
            </w:r>
          </w:p>
        </w:tc>
        <w:tc>
          <w:tcPr>
            <w:tcW w:w="1183" w:type="dxa"/>
          </w:tcPr>
          <w:p w14:paraId="5A41113C" w14:textId="77777777" w:rsidR="00E57C9A" w:rsidRPr="0006735D" w:rsidRDefault="00E57C9A" w:rsidP="0084709D">
            <w:pPr>
              <w:pStyle w:val="Els-table-text"/>
              <w:spacing w:after="0" w:line="240" w:lineRule="auto"/>
              <w:rPr>
                <w:noProof/>
                <w:lang w:val="en-GB"/>
              </w:rPr>
            </w:pPr>
            <w:r w:rsidRPr="0006735D">
              <w:rPr>
                <w:noProof/>
                <w:lang w:val="en-GB"/>
              </w:rPr>
              <w:t>2-20m</w:t>
            </w:r>
          </w:p>
        </w:tc>
        <w:tc>
          <w:tcPr>
            <w:tcW w:w="1134" w:type="dxa"/>
          </w:tcPr>
          <w:p w14:paraId="0D3F23CF" w14:textId="77777777" w:rsidR="00E57C9A" w:rsidRPr="0006735D" w:rsidRDefault="00E57C9A" w:rsidP="0084709D">
            <w:pPr>
              <w:pStyle w:val="Els-table-text"/>
              <w:spacing w:after="0" w:line="240" w:lineRule="auto"/>
              <w:rPr>
                <w:noProof/>
                <w:lang w:val="en-GB"/>
              </w:rPr>
            </w:pPr>
            <w:r w:rsidRPr="0006735D">
              <w:rPr>
                <w:noProof/>
                <w:lang w:val="en-GB"/>
              </w:rPr>
              <w:t>18%</w:t>
            </w:r>
          </w:p>
        </w:tc>
        <w:tc>
          <w:tcPr>
            <w:tcW w:w="1560" w:type="dxa"/>
          </w:tcPr>
          <w:p w14:paraId="4A4D7D16" w14:textId="77777777" w:rsidR="00E57C9A" w:rsidRPr="0006735D" w:rsidRDefault="00E57C9A" w:rsidP="0084709D">
            <w:pPr>
              <w:pStyle w:val="Els-table-text"/>
              <w:spacing w:after="0" w:line="240" w:lineRule="auto"/>
              <w:rPr>
                <w:noProof/>
                <w:lang w:val="en-GB"/>
              </w:rPr>
            </w:pPr>
            <w:r w:rsidRPr="0006735D">
              <w:rPr>
                <w:noProof/>
                <w:lang w:val="en-GB"/>
              </w:rPr>
              <w:t>Clay</w:t>
            </w:r>
          </w:p>
        </w:tc>
      </w:tr>
      <w:tr w:rsidR="00E57C9A" w:rsidRPr="0006735D" w14:paraId="161B8D40" w14:textId="77777777" w:rsidTr="0084709D">
        <w:tc>
          <w:tcPr>
            <w:tcW w:w="1452" w:type="dxa"/>
          </w:tcPr>
          <w:p w14:paraId="2662FF23" w14:textId="77777777" w:rsidR="00E57C9A" w:rsidRPr="0006735D" w:rsidRDefault="00E57C9A" w:rsidP="0084709D">
            <w:pPr>
              <w:pStyle w:val="Els-table-text"/>
              <w:spacing w:after="0" w:line="240" w:lineRule="auto"/>
              <w:ind w:left="64"/>
              <w:rPr>
                <w:noProof/>
                <w:lang w:val="en-GB"/>
              </w:rPr>
            </w:pPr>
            <w:r w:rsidRPr="0006735D">
              <w:rPr>
                <w:noProof/>
                <w:lang w:val="en-GB"/>
              </w:rPr>
              <w:t>Mpulungu</w:t>
            </w:r>
          </w:p>
        </w:tc>
        <w:tc>
          <w:tcPr>
            <w:tcW w:w="1008" w:type="dxa"/>
          </w:tcPr>
          <w:p w14:paraId="3EE2A646" w14:textId="77777777" w:rsidR="00E57C9A" w:rsidRPr="0006735D" w:rsidRDefault="00E57C9A" w:rsidP="0084709D">
            <w:pPr>
              <w:pStyle w:val="Els-table-text"/>
              <w:spacing w:after="0" w:line="240" w:lineRule="auto"/>
              <w:rPr>
                <w:noProof/>
                <w:lang w:val="en-GB"/>
              </w:rPr>
            </w:pPr>
            <w:r w:rsidRPr="0006735D">
              <w:rPr>
                <w:noProof/>
                <w:lang w:val="en-GB"/>
              </w:rPr>
              <w:t>395</w:t>
            </w:r>
          </w:p>
        </w:tc>
        <w:tc>
          <w:tcPr>
            <w:tcW w:w="1550" w:type="dxa"/>
          </w:tcPr>
          <w:p w14:paraId="1811ACFD" w14:textId="77777777" w:rsidR="00E57C9A" w:rsidRPr="0006735D" w:rsidRDefault="00E57C9A" w:rsidP="0084709D">
            <w:pPr>
              <w:pStyle w:val="Els-table-text"/>
              <w:spacing w:after="0" w:line="240" w:lineRule="auto"/>
              <w:rPr>
                <w:noProof/>
                <w:lang w:val="en-GB"/>
              </w:rPr>
            </w:pPr>
            <w:r>
              <w:rPr>
                <w:noProof/>
                <w:lang w:val="en-GB"/>
              </w:rPr>
              <w:t>98,073</w:t>
            </w:r>
          </w:p>
        </w:tc>
        <w:tc>
          <w:tcPr>
            <w:tcW w:w="1009" w:type="dxa"/>
          </w:tcPr>
          <w:p w14:paraId="79262C6A" w14:textId="77777777" w:rsidR="00E57C9A" w:rsidRPr="0006735D" w:rsidRDefault="00E57C9A" w:rsidP="0084709D">
            <w:pPr>
              <w:pStyle w:val="Els-table-text"/>
              <w:spacing w:after="0" w:line="240" w:lineRule="auto"/>
              <w:rPr>
                <w:noProof/>
                <w:lang w:val="en-GB"/>
              </w:rPr>
            </w:pPr>
            <w:r w:rsidRPr="0006735D">
              <w:rPr>
                <w:noProof/>
                <w:lang w:val="en-GB"/>
              </w:rPr>
              <w:t>99%</w:t>
            </w:r>
          </w:p>
        </w:tc>
        <w:tc>
          <w:tcPr>
            <w:tcW w:w="1183" w:type="dxa"/>
          </w:tcPr>
          <w:p w14:paraId="4882DBCA" w14:textId="77777777" w:rsidR="00E57C9A" w:rsidRPr="0006735D" w:rsidRDefault="00E57C9A" w:rsidP="0084709D">
            <w:pPr>
              <w:pStyle w:val="Els-table-text"/>
              <w:spacing w:after="0" w:line="240" w:lineRule="auto"/>
              <w:rPr>
                <w:noProof/>
                <w:lang w:val="en-GB"/>
              </w:rPr>
            </w:pPr>
            <w:r w:rsidRPr="0006735D">
              <w:rPr>
                <w:noProof/>
                <w:lang w:val="en-GB"/>
              </w:rPr>
              <w:t>3-5m</w:t>
            </w:r>
          </w:p>
        </w:tc>
        <w:tc>
          <w:tcPr>
            <w:tcW w:w="1134" w:type="dxa"/>
          </w:tcPr>
          <w:p w14:paraId="5F36A2D5" w14:textId="77777777" w:rsidR="00E57C9A" w:rsidRPr="0006735D" w:rsidRDefault="00E57C9A" w:rsidP="0084709D">
            <w:pPr>
              <w:pStyle w:val="Els-table-text"/>
              <w:spacing w:after="0" w:line="240" w:lineRule="auto"/>
              <w:rPr>
                <w:noProof/>
                <w:lang w:val="en-GB"/>
              </w:rPr>
            </w:pPr>
            <w:r w:rsidRPr="0006735D">
              <w:rPr>
                <w:noProof/>
                <w:lang w:val="en-GB"/>
              </w:rPr>
              <w:t>46%</w:t>
            </w:r>
          </w:p>
        </w:tc>
        <w:tc>
          <w:tcPr>
            <w:tcW w:w="1560" w:type="dxa"/>
          </w:tcPr>
          <w:p w14:paraId="4E11A609" w14:textId="77777777" w:rsidR="00E57C9A" w:rsidRPr="0006735D" w:rsidRDefault="00E57C9A" w:rsidP="0084709D">
            <w:pPr>
              <w:pStyle w:val="Els-table-text"/>
              <w:spacing w:after="0" w:line="240" w:lineRule="auto"/>
              <w:rPr>
                <w:noProof/>
                <w:lang w:val="en-GB"/>
              </w:rPr>
            </w:pPr>
            <w:r w:rsidRPr="0006735D">
              <w:rPr>
                <w:noProof/>
                <w:lang w:val="en-GB"/>
              </w:rPr>
              <w:t>Gravel, sand and fractured rock</w:t>
            </w:r>
          </w:p>
        </w:tc>
      </w:tr>
      <w:tr w:rsidR="00E57C9A" w:rsidRPr="0006735D" w14:paraId="3BCC026F" w14:textId="77777777" w:rsidTr="0084709D">
        <w:tc>
          <w:tcPr>
            <w:tcW w:w="1452" w:type="dxa"/>
            <w:tcBorders>
              <w:bottom w:val="single" w:sz="4" w:space="0" w:color="auto"/>
            </w:tcBorders>
          </w:tcPr>
          <w:p w14:paraId="3A068BE5" w14:textId="77777777" w:rsidR="00E57C9A" w:rsidRPr="0006735D" w:rsidRDefault="00E57C9A" w:rsidP="0084709D">
            <w:pPr>
              <w:pStyle w:val="Els-table-text"/>
              <w:spacing w:after="0" w:line="240" w:lineRule="auto"/>
              <w:ind w:left="64"/>
              <w:rPr>
                <w:noProof/>
                <w:lang w:val="en-GB"/>
              </w:rPr>
            </w:pPr>
            <w:r w:rsidRPr="0006735D">
              <w:rPr>
                <w:noProof/>
                <w:lang w:val="en-GB"/>
              </w:rPr>
              <w:t>Nakonde</w:t>
            </w:r>
          </w:p>
        </w:tc>
        <w:tc>
          <w:tcPr>
            <w:tcW w:w="1008" w:type="dxa"/>
            <w:tcBorders>
              <w:bottom w:val="single" w:sz="4" w:space="0" w:color="auto"/>
            </w:tcBorders>
          </w:tcPr>
          <w:p w14:paraId="28319A26" w14:textId="77777777" w:rsidR="00E57C9A" w:rsidRPr="0006735D" w:rsidRDefault="00E57C9A" w:rsidP="0084709D">
            <w:pPr>
              <w:pStyle w:val="Els-table-text"/>
              <w:spacing w:after="0" w:line="240" w:lineRule="auto"/>
              <w:rPr>
                <w:noProof/>
                <w:lang w:val="en-GB"/>
              </w:rPr>
            </w:pPr>
            <w:r w:rsidRPr="0006735D">
              <w:rPr>
                <w:noProof/>
                <w:lang w:val="en-GB"/>
              </w:rPr>
              <w:t>407</w:t>
            </w:r>
          </w:p>
        </w:tc>
        <w:tc>
          <w:tcPr>
            <w:tcW w:w="1550" w:type="dxa"/>
            <w:tcBorders>
              <w:bottom w:val="single" w:sz="4" w:space="0" w:color="auto"/>
            </w:tcBorders>
          </w:tcPr>
          <w:p w14:paraId="11F36200" w14:textId="77777777" w:rsidR="00E57C9A" w:rsidRPr="0006735D" w:rsidRDefault="00E57C9A" w:rsidP="0084709D">
            <w:pPr>
              <w:pStyle w:val="Els-table-text"/>
              <w:spacing w:after="0" w:line="240" w:lineRule="auto"/>
              <w:rPr>
                <w:noProof/>
                <w:lang w:val="en-GB"/>
              </w:rPr>
            </w:pPr>
            <w:r>
              <w:rPr>
                <w:noProof/>
                <w:lang w:val="en-GB"/>
              </w:rPr>
              <w:t>119,708</w:t>
            </w:r>
          </w:p>
        </w:tc>
        <w:tc>
          <w:tcPr>
            <w:tcW w:w="1009" w:type="dxa"/>
            <w:tcBorders>
              <w:bottom w:val="single" w:sz="4" w:space="0" w:color="auto"/>
            </w:tcBorders>
          </w:tcPr>
          <w:p w14:paraId="41034456" w14:textId="77777777" w:rsidR="00E57C9A" w:rsidRPr="0006735D" w:rsidRDefault="00E57C9A" w:rsidP="0084709D">
            <w:pPr>
              <w:pStyle w:val="Els-table-text"/>
              <w:spacing w:after="0" w:line="240" w:lineRule="auto"/>
              <w:rPr>
                <w:noProof/>
                <w:lang w:val="en-GB"/>
              </w:rPr>
            </w:pPr>
            <w:r w:rsidRPr="0006735D">
              <w:rPr>
                <w:noProof/>
                <w:lang w:val="en-GB"/>
              </w:rPr>
              <w:t>100%</w:t>
            </w:r>
          </w:p>
        </w:tc>
        <w:tc>
          <w:tcPr>
            <w:tcW w:w="1183" w:type="dxa"/>
            <w:tcBorders>
              <w:bottom w:val="single" w:sz="4" w:space="0" w:color="auto"/>
            </w:tcBorders>
          </w:tcPr>
          <w:p w14:paraId="356162C5" w14:textId="77777777" w:rsidR="00E57C9A" w:rsidRPr="0006735D" w:rsidRDefault="00E57C9A" w:rsidP="0084709D">
            <w:pPr>
              <w:pStyle w:val="Els-table-text"/>
              <w:spacing w:after="0" w:line="240" w:lineRule="auto"/>
              <w:rPr>
                <w:noProof/>
                <w:lang w:val="en-GB"/>
              </w:rPr>
            </w:pPr>
            <w:r w:rsidRPr="0006735D">
              <w:rPr>
                <w:noProof/>
                <w:lang w:val="en-GB"/>
              </w:rPr>
              <w:t>5-10m</w:t>
            </w:r>
          </w:p>
        </w:tc>
        <w:tc>
          <w:tcPr>
            <w:tcW w:w="1134" w:type="dxa"/>
            <w:tcBorders>
              <w:bottom w:val="single" w:sz="4" w:space="0" w:color="auto"/>
            </w:tcBorders>
          </w:tcPr>
          <w:p w14:paraId="7416FD00" w14:textId="77777777" w:rsidR="00E57C9A" w:rsidRPr="0006735D" w:rsidRDefault="00E57C9A" w:rsidP="0084709D">
            <w:pPr>
              <w:pStyle w:val="Els-table-text"/>
              <w:spacing w:after="0" w:line="240" w:lineRule="auto"/>
              <w:rPr>
                <w:noProof/>
                <w:lang w:val="en-GB"/>
              </w:rPr>
            </w:pPr>
            <w:r w:rsidRPr="0006735D">
              <w:rPr>
                <w:noProof/>
                <w:lang w:val="en-GB"/>
              </w:rPr>
              <w:t>86%</w:t>
            </w:r>
          </w:p>
        </w:tc>
        <w:tc>
          <w:tcPr>
            <w:tcW w:w="1560" w:type="dxa"/>
            <w:tcBorders>
              <w:bottom w:val="single" w:sz="4" w:space="0" w:color="auto"/>
            </w:tcBorders>
          </w:tcPr>
          <w:p w14:paraId="30F4D63F" w14:textId="77777777" w:rsidR="00E57C9A" w:rsidRPr="0006735D" w:rsidRDefault="00E57C9A" w:rsidP="0084709D">
            <w:pPr>
              <w:pStyle w:val="Els-table-text"/>
              <w:spacing w:after="0" w:line="240" w:lineRule="auto"/>
              <w:rPr>
                <w:noProof/>
                <w:lang w:val="en-GB"/>
              </w:rPr>
            </w:pPr>
            <w:r w:rsidRPr="0006735D">
              <w:rPr>
                <w:noProof/>
                <w:lang w:val="en-GB"/>
              </w:rPr>
              <w:t>Clay</w:t>
            </w:r>
          </w:p>
        </w:tc>
      </w:tr>
      <w:tr w:rsidR="00E57C9A" w:rsidRPr="0006735D" w14:paraId="3E398D33" w14:textId="77777777" w:rsidTr="0084709D">
        <w:tc>
          <w:tcPr>
            <w:tcW w:w="2457" w:type="dxa"/>
            <w:gridSpan w:val="2"/>
            <w:tcBorders>
              <w:top w:val="single" w:sz="4" w:space="0" w:color="auto"/>
              <w:bottom w:val="single" w:sz="4" w:space="0" w:color="auto"/>
            </w:tcBorders>
            <w:shd w:val="clear" w:color="auto" w:fill="E7E6E6" w:themeFill="background2"/>
          </w:tcPr>
          <w:p w14:paraId="1C86241C" w14:textId="77777777" w:rsidR="00E57C9A" w:rsidRPr="0006735D" w:rsidRDefault="00E57C9A" w:rsidP="0084709D">
            <w:pPr>
              <w:pStyle w:val="Els-table-text"/>
              <w:spacing w:after="0" w:line="240" w:lineRule="auto"/>
              <w:rPr>
                <w:noProof/>
                <w:lang w:val="en-GB"/>
              </w:rPr>
            </w:pPr>
            <w:r w:rsidRPr="0006735D">
              <w:rPr>
                <w:b/>
                <w:bCs/>
                <w:noProof/>
                <w:lang w:val="en-GB"/>
              </w:rPr>
              <w:t>RURAL DISTRICTS</w:t>
            </w:r>
          </w:p>
        </w:tc>
        <w:tc>
          <w:tcPr>
            <w:tcW w:w="1550" w:type="dxa"/>
            <w:tcBorders>
              <w:top w:val="single" w:sz="4" w:space="0" w:color="auto"/>
              <w:bottom w:val="single" w:sz="4" w:space="0" w:color="auto"/>
            </w:tcBorders>
            <w:shd w:val="clear" w:color="auto" w:fill="E7E6E6" w:themeFill="background2"/>
          </w:tcPr>
          <w:p w14:paraId="6123FA18" w14:textId="77777777" w:rsidR="00E57C9A" w:rsidRPr="0006735D" w:rsidRDefault="00E57C9A" w:rsidP="0084709D">
            <w:pPr>
              <w:pStyle w:val="Els-table-text"/>
              <w:spacing w:after="0" w:line="240" w:lineRule="auto"/>
              <w:rPr>
                <w:noProof/>
                <w:lang w:val="en-GB"/>
              </w:rPr>
            </w:pPr>
          </w:p>
        </w:tc>
        <w:tc>
          <w:tcPr>
            <w:tcW w:w="1009" w:type="dxa"/>
            <w:tcBorders>
              <w:top w:val="single" w:sz="4" w:space="0" w:color="auto"/>
              <w:bottom w:val="single" w:sz="4" w:space="0" w:color="auto"/>
            </w:tcBorders>
            <w:shd w:val="clear" w:color="auto" w:fill="E7E6E6" w:themeFill="background2"/>
          </w:tcPr>
          <w:p w14:paraId="3C3E6633" w14:textId="77777777" w:rsidR="00E57C9A" w:rsidRPr="0006735D" w:rsidRDefault="00E57C9A" w:rsidP="0084709D">
            <w:pPr>
              <w:pStyle w:val="Els-table-text"/>
              <w:spacing w:after="0" w:line="240" w:lineRule="auto"/>
              <w:rPr>
                <w:noProof/>
                <w:lang w:val="en-GB"/>
              </w:rPr>
            </w:pPr>
          </w:p>
        </w:tc>
        <w:tc>
          <w:tcPr>
            <w:tcW w:w="1183" w:type="dxa"/>
            <w:tcBorders>
              <w:top w:val="single" w:sz="4" w:space="0" w:color="auto"/>
              <w:bottom w:val="single" w:sz="4" w:space="0" w:color="auto"/>
            </w:tcBorders>
            <w:shd w:val="clear" w:color="auto" w:fill="E7E6E6" w:themeFill="background2"/>
          </w:tcPr>
          <w:p w14:paraId="40E3998E" w14:textId="77777777" w:rsidR="00E57C9A" w:rsidRPr="0006735D" w:rsidRDefault="00E57C9A" w:rsidP="0084709D">
            <w:pPr>
              <w:pStyle w:val="Els-table-text"/>
              <w:spacing w:after="0" w:line="240" w:lineRule="auto"/>
              <w:rPr>
                <w:noProof/>
                <w:lang w:val="en-GB"/>
              </w:rPr>
            </w:pPr>
          </w:p>
        </w:tc>
        <w:tc>
          <w:tcPr>
            <w:tcW w:w="1134" w:type="dxa"/>
            <w:tcBorders>
              <w:top w:val="single" w:sz="4" w:space="0" w:color="auto"/>
              <w:bottom w:val="single" w:sz="4" w:space="0" w:color="auto"/>
            </w:tcBorders>
            <w:shd w:val="clear" w:color="auto" w:fill="E7E6E6" w:themeFill="background2"/>
          </w:tcPr>
          <w:p w14:paraId="7686AD0E" w14:textId="77777777" w:rsidR="00E57C9A" w:rsidRPr="0006735D" w:rsidRDefault="00E57C9A" w:rsidP="0084709D">
            <w:pPr>
              <w:pStyle w:val="Els-table-text"/>
              <w:spacing w:after="0" w:line="240" w:lineRule="auto"/>
              <w:rPr>
                <w:noProof/>
                <w:lang w:val="en-GB"/>
              </w:rPr>
            </w:pPr>
          </w:p>
        </w:tc>
        <w:tc>
          <w:tcPr>
            <w:tcW w:w="1560" w:type="dxa"/>
            <w:tcBorders>
              <w:top w:val="single" w:sz="4" w:space="0" w:color="auto"/>
              <w:bottom w:val="single" w:sz="4" w:space="0" w:color="auto"/>
            </w:tcBorders>
            <w:shd w:val="clear" w:color="auto" w:fill="E7E6E6" w:themeFill="background2"/>
          </w:tcPr>
          <w:p w14:paraId="27A9F570" w14:textId="77777777" w:rsidR="00E57C9A" w:rsidRPr="0006735D" w:rsidRDefault="00E57C9A" w:rsidP="0084709D">
            <w:pPr>
              <w:pStyle w:val="Els-table-text"/>
              <w:spacing w:after="0" w:line="240" w:lineRule="auto"/>
              <w:rPr>
                <w:noProof/>
                <w:lang w:val="en-GB"/>
              </w:rPr>
            </w:pPr>
          </w:p>
        </w:tc>
      </w:tr>
      <w:tr w:rsidR="00E57C9A" w:rsidRPr="0006735D" w14:paraId="0912E473" w14:textId="77777777" w:rsidTr="0084709D">
        <w:tc>
          <w:tcPr>
            <w:tcW w:w="1452" w:type="dxa"/>
            <w:tcBorders>
              <w:top w:val="single" w:sz="4" w:space="0" w:color="auto"/>
            </w:tcBorders>
            <w:shd w:val="clear" w:color="auto" w:fill="E7E6E6" w:themeFill="background2"/>
          </w:tcPr>
          <w:p w14:paraId="40EAAA41" w14:textId="77777777" w:rsidR="00E57C9A" w:rsidRPr="0006735D" w:rsidRDefault="00E57C9A" w:rsidP="0084709D">
            <w:pPr>
              <w:pStyle w:val="Els-table-text"/>
              <w:spacing w:after="0" w:line="240" w:lineRule="auto"/>
              <w:rPr>
                <w:b/>
                <w:bCs/>
                <w:noProof/>
                <w:lang w:val="en-GB"/>
              </w:rPr>
            </w:pPr>
            <w:r w:rsidRPr="0006735D">
              <w:rPr>
                <w:b/>
                <w:bCs/>
                <w:noProof/>
                <w:lang w:val="en-GB"/>
              </w:rPr>
              <w:t>Bhutan</w:t>
            </w:r>
          </w:p>
        </w:tc>
        <w:tc>
          <w:tcPr>
            <w:tcW w:w="1008" w:type="dxa"/>
            <w:tcBorders>
              <w:top w:val="single" w:sz="4" w:space="0" w:color="auto"/>
            </w:tcBorders>
            <w:shd w:val="clear" w:color="auto" w:fill="E7E6E6" w:themeFill="background2"/>
          </w:tcPr>
          <w:p w14:paraId="05925975" w14:textId="77777777" w:rsidR="00E57C9A" w:rsidRPr="0006735D" w:rsidRDefault="00E57C9A" w:rsidP="0084709D">
            <w:pPr>
              <w:pStyle w:val="Els-table-text"/>
              <w:spacing w:after="0" w:line="240" w:lineRule="auto"/>
              <w:rPr>
                <w:noProof/>
                <w:lang w:val="en-GB"/>
              </w:rPr>
            </w:pPr>
          </w:p>
        </w:tc>
        <w:tc>
          <w:tcPr>
            <w:tcW w:w="1550" w:type="dxa"/>
            <w:tcBorders>
              <w:top w:val="single" w:sz="4" w:space="0" w:color="auto"/>
            </w:tcBorders>
            <w:shd w:val="clear" w:color="auto" w:fill="E7E6E6" w:themeFill="background2"/>
          </w:tcPr>
          <w:p w14:paraId="5A7E88D0" w14:textId="77777777" w:rsidR="00E57C9A" w:rsidRPr="0006735D" w:rsidRDefault="00E57C9A" w:rsidP="0084709D">
            <w:pPr>
              <w:pStyle w:val="Els-table-text"/>
              <w:spacing w:after="0" w:line="240" w:lineRule="auto"/>
              <w:rPr>
                <w:noProof/>
                <w:lang w:val="en-GB"/>
              </w:rPr>
            </w:pPr>
            <w:r>
              <w:rPr>
                <w:noProof/>
                <w:lang w:val="en-GB"/>
              </w:rPr>
              <w:t>(2017)</w:t>
            </w:r>
          </w:p>
        </w:tc>
        <w:tc>
          <w:tcPr>
            <w:tcW w:w="1009" w:type="dxa"/>
            <w:tcBorders>
              <w:top w:val="single" w:sz="4" w:space="0" w:color="auto"/>
            </w:tcBorders>
            <w:shd w:val="clear" w:color="auto" w:fill="E7E6E6" w:themeFill="background2"/>
          </w:tcPr>
          <w:p w14:paraId="43536CF4" w14:textId="77777777" w:rsidR="00E57C9A" w:rsidRPr="0006735D" w:rsidRDefault="00E57C9A" w:rsidP="0084709D">
            <w:pPr>
              <w:pStyle w:val="Els-table-text"/>
              <w:spacing w:after="0" w:line="240" w:lineRule="auto"/>
              <w:rPr>
                <w:noProof/>
                <w:lang w:val="en-GB"/>
              </w:rPr>
            </w:pPr>
          </w:p>
        </w:tc>
        <w:tc>
          <w:tcPr>
            <w:tcW w:w="1183" w:type="dxa"/>
            <w:tcBorders>
              <w:top w:val="single" w:sz="4" w:space="0" w:color="auto"/>
            </w:tcBorders>
            <w:shd w:val="clear" w:color="auto" w:fill="E7E6E6" w:themeFill="background2"/>
          </w:tcPr>
          <w:p w14:paraId="72879ADD" w14:textId="77777777" w:rsidR="00E57C9A" w:rsidRPr="0006735D" w:rsidRDefault="00E57C9A" w:rsidP="0084709D">
            <w:pPr>
              <w:pStyle w:val="Els-table-text"/>
              <w:spacing w:after="0" w:line="240" w:lineRule="auto"/>
              <w:rPr>
                <w:noProof/>
                <w:lang w:val="en-GB"/>
              </w:rPr>
            </w:pPr>
          </w:p>
        </w:tc>
        <w:tc>
          <w:tcPr>
            <w:tcW w:w="1134" w:type="dxa"/>
            <w:tcBorders>
              <w:top w:val="single" w:sz="4" w:space="0" w:color="auto"/>
            </w:tcBorders>
            <w:shd w:val="clear" w:color="auto" w:fill="E7E6E6" w:themeFill="background2"/>
          </w:tcPr>
          <w:p w14:paraId="574D0266" w14:textId="77777777" w:rsidR="00E57C9A" w:rsidRPr="0006735D" w:rsidRDefault="00E57C9A" w:rsidP="0084709D">
            <w:pPr>
              <w:pStyle w:val="Els-table-text"/>
              <w:spacing w:after="0" w:line="240" w:lineRule="auto"/>
              <w:rPr>
                <w:noProof/>
                <w:lang w:val="en-GB"/>
              </w:rPr>
            </w:pPr>
          </w:p>
        </w:tc>
        <w:tc>
          <w:tcPr>
            <w:tcW w:w="1560" w:type="dxa"/>
            <w:tcBorders>
              <w:top w:val="single" w:sz="4" w:space="0" w:color="auto"/>
            </w:tcBorders>
            <w:shd w:val="clear" w:color="auto" w:fill="E7E6E6" w:themeFill="background2"/>
          </w:tcPr>
          <w:p w14:paraId="4061F578" w14:textId="77777777" w:rsidR="00E57C9A" w:rsidRPr="0006735D" w:rsidRDefault="00E57C9A" w:rsidP="0084709D">
            <w:pPr>
              <w:pStyle w:val="Els-table-text"/>
              <w:spacing w:after="0" w:line="240" w:lineRule="auto"/>
              <w:rPr>
                <w:noProof/>
                <w:lang w:val="en-GB"/>
              </w:rPr>
            </w:pPr>
          </w:p>
        </w:tc>
      </w:tr>
      <w:tr w:rsidR="00E57C9A" w:rsidRPr="0006735D" w14:paraId="5144246D" w14:textId="77777777" w:rsidTr="0084709D">
        <w:tc>
          <w:tcPr>
            <w:tcW w:w="1452" w:type="dxa"/>
            <w:vAlign w:val="bottom"/>
          </w:tcPr>
          <w:p w14:paraId="34D2B9D0" w14:textId="77777777" w:rsidR="00E57C9A" w:rsidRPr="0006735D" w:rsidRDefault="00E57C9A" w:rsidP="0084709D">
            <w:pPr>
              <w:pStyle w:val="Els-table-text"/>
              <w:spacing w:after="0" w:line="240" w:lineRule="auto"/>
              <w:ind w:left="64"/>
              <w:rPr>
                <w:noProof/>
                <w:lang w:val="en-GB"/>
              </w:rPr>
            </w:pPr>
            <w:r w:rsidRPr="0006735D">
              <w:rPr>
                <w:noProof/>
                <w:lang w:val="en-GB"/>
              </w:rPr>
              <w:t>Chhukha</w:t>
            </w:r>
          </w:p>
        </w:tc>
        <w:tc>
          <w:tcPr>
            <w:tcW w:w="1008" w:type="dxa"/>
            <w:vAlign w:val="bottom"/>
          </w:tcPr>
          <w:p w14:paraId="132F3695" w14:textId="77777777" w:rsidR="00E57C9A" w:rsidRPr="0006735D" w:rsidRDefault="00E57C9A" w:rsidP="0084709D">
            <w:pPr>
              <w:pStyle w:val="Els-table-text"/>
              <w:spacing w:after="0" w:line="240" w:lineRule="auto"/>
              <w:rPr>
                <w:noProof/>
                <w:lang w:val="en-GB"/>
              </w:rPr>
            </w:pPr>
            <w:r w:rsidRPr="0006735D">
              <w:rPr>
                <w:noProof/>
                <w:lang w:val="en-GB"/>
              </w:rPr>
              <w:t>464</w:t>
            </w:r>
          </w:p>
        </w:tc>
        <w:tc>
          <w:tcPr>
            <w:tcW w:w="1550" w:type="dxa"/>
          </w:tcPr>
          <w:p w14:paraId="154DB9B0" w14:textId="77777777" w:rsidR="00E57C9A" w:rsidRPr="0006735D" w:rsidRDefault="00E57C9A" w:rsidP="0084709D">
            <w:pPr>
              <w:pStyle w:val="Els-table-text"/>
              <w:spacing w:after="0" w:line="240" w:lineRule="auto"/>
              <w:rPr>
                <w:noProof/>
                <w:lang w:val="en-GB"/>
              </w:rPr>
            </w:pPr>
            <w:r>
              <w:rPr>
                <w:noProof/>
                <w:lang w:val="en-GB"/>
              </w:rPr>
              <w:t>68,966</w:t>
            </w:r>
          </w:p>
        </w:tc>
        <w:tc>
          <w:tcPr>
            <w:tcW w:w="1009" w:type="dxa"/>
            <w:vMerge w:val="restart"/>
            <w:vAlign w:val="center"/>
          </w:tcPr>
          <w:p w14:paraId="61D95A52" w14:textId="77777777" w:rsidR="00E57C9A" w:rsidRPr="0006735D" w:rsidRDefault="00E57C9A" w:rsidP="0084709D">
            <w:pPr>
              <w:pStyle w:val="Els-table-text"/>
              <w:spacing w:after="0" w:line="240" w:lineRule="auto"/>
              <w:rPr>
                <w:noProof/>
                <w:lang w:val="en-GB"/>
              </w:rPr>
            </w:pPr>
            <w:r w:rsidRPr="0006735D">
              <w:rPr>
                <w:noProof/>
                <w:lang w:val="en-GB"/>
              </w:rPr>
              <w:t>100%</w:t>
            </w:r>
          </w:p>
        </w:tc>
        <w:tc>
          <w:tcPr>
            <w:tcW w:w="1183" w:type="dxa"/>
            <w:vMerge w:val="restart"/>
            <w:vAlign w:val="center"/>
          </w:tcPr>
          <w:p w14:paraId="6A6ADD45" w14:textId="77777777" w:rsidR="00E57C9A" w:rsidRPr="0006735D" w:rsidRDefault="00E57C9A" w:rsidP="0084709D">
            <w:pPr>
              <w:pStyle w:val="Els-table-text"/>
              <w:spacing w:after="0" w:line="240" w:lineRule="auto"/>
              <w:rPr>
                <w:noProof/>
                <w:lang w:val="en-GB"/>
              </w:rPr>
            </w:pPr>
            <w:r w:rsidRPr="0006735D">
              <w:rPr>
                <w:noProof/>
                <w:lang w:val="en-GB"/>
              </w:rPr>
              <w:t>&gt;10m</w:t>
            </w:r>
          </w:p>
        </w:tc>
        <w:tc>
          <w:tcPr>
            <w:tcW w:w="1134" w:type="dxa"/>
            <w:vAlign w:val="bottom"/>
          </w:tcPr>
          <w:p w14:paraId="20B785F9" w14:textId="77777777" w:rsidR="00E57C9A" w:rsidRPr="0006735D" w:rsidRDefault="00E57C9A" w:rsidP="0084709D">
            <w:pPr>
              <w:pStyle w:val="Els-table-text"/>
              <w:spacing w:after="0" w:line="240" w:lineRule="auto"/>
              <w:rPr>
                <w:noProof/>
                <w:lang w:val="en-GB"/>
              </w:rPr>
            </w:pPr>
            <w:r w:rsidRPr="0006735D">
              <w:rPr>
                <w:noProof/>
                <w:lang w:val="en-GB"/>
              </w:rPr>
              <w:t>11%</w:t>
            </w:r>
          </w:p>
        </w:tc>
        <w:tc>
          <w:tcPr>
            <w:tcW w:w="1560" w:type="dxa"/>
          </w:tcPr>
          <w:p w14:paraId="3B9B5622" w14:textId="77777777" w:rsidR="00E57C9A" w:rsidRPr="0006735D" w:rsidRDefault="00E57C9A" w:rsidP="0084709D">
            <w:pPr>
              <w:pStyle w:val="Els-table-text"/>
              <w:spacing w:after="0" w:line="240" w:lineRule="auto"/>
              <w:rPr>
                <w:noProof/>
                <w:lang w:val="en-GB"/>
              </w:rPr>
            </w:pPr>
            <w:r w:rsidRPr="0006735D">
              <w:rPr>
                <w:noProof/>
                <w:lang w:val="en-GB"/>
              </w:rPr>
              <w:t>Clay</w:t>
            </w:r>
          </w:p>
        </w:tc>
      </w:tr>
      <w:tr w:rsidR="00E57C9A" w:rsidRPr="0006735D" w14:paraId="51A67CFB" w14:textId="77777777" w:rsidTr="0084709D">
        <w:tc>
          <w:tcPr>
            <w:tcW w:w="1452" w:type="dxa"/>
            <w:vAlign w:val="bottom"/>
          </w:tcPr>
          <w:p w14:paraId="3E364DC7" w14:textId="77777777" w:rsidR="00E57C9A" w:rsidRPr="0006735D" w:rsidRDefault="00E57C9A" w:rsidP="0084709D">
            <w:pPr>
              <w:pStyle w:val="Els-table-text"/>
              <w:spacing w:after="0" w:line="240" w:lineRule="auto"/>
              <w:ind w:left="64"/>
              <w:rPr>
                <w:noProof/>
                <w:lang w:val="en-GB"/>
              </w:rPr>
            </w:pPr>
            <w:r w:rsidRPr="0006735D">
              <w:rPr>
                <w:noProof/>
                <w:lang w:val="en-GB"/>
              </w:rPr>
              <w:t>Dagana</w:t>
            </w:r>
          </w:p>
        </w:tc>
        <w:tc>
          <w:tcPr>
            <w:tcW w:w="1008" w:type="dxa"/>
            <w:vAlign w:val="bottom"/>
          </w:tcPr>
          <w:p w14:paraId="44529F83" w14:textId="77777777" w:rsidR="00E57C9A" w:rsidRPr="0006735D" w:rsidRDefault="00E57C9A" w:rsidP="0084709D">
            <w:pPr>
              <w:pStyle w:val="Els-table-text"/>
              <w:spacing w:after="0" w:line="240" w:lineRule="auto"/>
              <w:rPr>
                <w:noProof/>
                <w:lang w:val="en-GB"/>
              </w:rPr>
            </w:pPr>
            <w:r w:rsidRPr="0006735D">
              <w:rPr>
                <w:noProof/>
                <w:lang w:val="en-GB"/>
              </w:rPr>
              <w:t>303</w:t>
            </w:r>
          </w:p>
        </w:tc>
        <w:tc>
          <w:tcPr>
            <w:tcW w:w="1550" w:type="dxa"/>
          </w:tcPr>
          <w:p w14:paraId="30BE44B9" w14:textId="77777777" w:rsidR="00E57C9A" w:rsidRPr="0006735D" w:rsidRDefault="00E57C9A" w:rsidP="0084709D">
            <w:pPr>
              <w:pStyle w:val="Els-table-text"/>
              <w:spacing w:after="0" w:line="240" w:lineRule="auto"/>
              <w:rPr>
                <w:noProof/>
                <w:lang w:val="en-GB"/>
              </w:rPr>
            </w:pPr>
            <w:r>
              <w:rPr>
                <w:noProof/>
                <w:lang w:val="en-GB"/>
              </w:rPr>
              <w:t>24,965</w:t>
            </w:r>
          </w:p>
        </w:tc>
        <w:tc>
          <w:tcPr>
            <w:tcW w:w="1009" w:type="dxa"/>
            <w:vMerge/>
            <w:vAlign w:val="center"/>
          </w:tcPr>
          <w:p w14:paraId="0E5F48C6" w14:textId="77777777" w:rsidR="00E57C9A" w:rsidRPr="0006735D" w:rsidRDefault="00E57C9A" w:rsidP="0084709D">
            <w:pPr>
              <w:pStyle w:val="Els-table-text"/>
              <w:spacing w:after="0" w:line="240" w:lineRule="auto"/>
              <w:rPr>
                <w:noProof/>
                <w:lang w:val="en-GB"/>
              </w:rPr>
            </w:pPr>
          </w:p>
        </w:tc>
        <w:tc>
          <w:tcPr>
            <w:tcW w:w="1183" w:type="dxa"/>
            <w:vMerge/>
          </w:tcPr>
          <w:p w14:paraId="7877860E" w14:textId="77777777" w:rsidR="00E57C9A" w:rsidRPr="0006735D" w:rsidRDefault="00E57C9A" w:rsidP="0084709D">
            <w:pPr>
              <w:pStyle w:val="Els-table-text"/>
              <w:spacing w:after="0" w:line="240" w:lineRule="auto"/>
              <w:rPr>
                <w:noProof/>
                <w:lang w:val="en-GB"/>
              </w:rPr>
            </w:pPr>
          </w:p>
        </w:tc>
        <w:tc>
          <w:tcPr>
            <w:tcW w:w="1134" w:type="dxa"/>
            <w:vAlign w:val="bottom"/>
          </w:tcPr>
          <w:p w14:paraId="1C5EB4C9" w14:textId="77777777" w:rsidR="00E57C9A" w:rsidRPr="0006735D" w:rsidRDefault="00E57C9A" w:rsidP="0084709D">
            <w:pPr>
              <w:pStyle w:val="Els-table-text"/>
              <w:spacing w:after="0" w:line="240" w:lineRule="auto"/>
              <w:rPr>
                <w:noProof/>
                <w:lang w:val="en-GB"/>
              </w:rPr>
            </w:pPr>
            <w:r w:rsidRPr="0006735D">
              <w:rPr>
                <w:noProof/>
                <w:lang w:val="en-GB"/>
              </w:rPr>
              <w:t>1%</w:t>
            </w:r>
          </w:p>
        </w:tc>
        <w:tc>
          <w:tcPr>
            <w:tcW w:w="1560" w:type="dxa"/>
          </w:tcPr>
          <w:p w14:paraId="784A337F" w14:textId="77777777" w:rsidR="00E57C9A" w:rsidRPr="0006735D" w:rsidRDefault="00E57C9A" w:rsidP="0084709D">
            <w:pPr>
              <w:pStyle w:val="Els-table-text"/>
              <w:spacing w:after="0" w:line="240" w:lineRule="auto"/>
              <w:rPr>
                <w:noProof/>
                <w:lang w:val="en-GB"/>
              </w:rPr>
            </w:pPr>
          </w:p>
        </w:tc>
      </w:tr>
      <w:tr w:rsidR="00E57C9A" w:rsidRPr="0006735D" w14:paraId="0B97E5BD" w14:textId="77777777" w:rsidTr="0084709D">
        <w:tc>
          <w:tcPr>
            <w:tcW w:w="1452" w:type="dxa"/>
            <w:vAlign w:val="bottom"/>
          </w:tcPr>
          <w:p w14:paraId="7B158E1C" w14:textId="77777777" w:rsidR="00E57C9A" w:rsidRPr="0006735D" w:rsidRDefault="00E57C9A" w:rsidP="0084709D">
            <w:pPr>
              <w:pStyle w:val="Els-table-text"/>
              <w:spacing w:after="0" w:line="240" w:lineRule="auto"/>
              <w:ind w:left="64"/>
              <w:rPr>
                <w:noProof/>
                <w:lang w:val="en-GB"/>
              </w:rPr>
            </w:pPr>
            <w:r w:rsidRPr="0006735D">
              <w:rPr>
                <w:noProof/>
                <w:lang w:val="en-GB"/>
              </w:rPr>
              <w:t>Lhuentse</w:t>
            </w:r>
          </w:p>
        </w:tc>
        <w:tc>
          <w:tcPr>
            <w:tcW w:w="1008" w:type="dxa"/>
            <w:vAlign w:val="bottom"/>
          </w:tcPr>
          <w:p w14:paraId="04F9BBB7" w14:textId="77777777" w:rsidR="00E57C9A" w:rsidRPr="0006735D" w:rsidRDefault="00E57C9A" w:rsidP="0084709D">
            <w:pPr>
              <w:pStyle w:val="Els-table-text"/>
              <w:spacing w:after="0" w:line="240" w:lineRule="auto"/>
              <w:rPr>
                <w:noProof/>
                <w:lang w:val="en-GB"/>
              </w:rPr>
            </w:pPr>
            <w:r w:rsidRPr="0006735D">
              <w:rPr>
                <w:noProof/>
                <w:lang w:val="en-GB"/>
              </w:rPr>
              <w:t>137</w:t>
            </w:r>
          </w:p>
        </w:tc>
        <w:tc>
          <w:tcPr>
            <w:tcW w:w="1550" w:type="dxa"/>
          </w:tcPr>
          <w:p w14:paraId="7BA3128D" w14:textId="77777777" w:rsidR="00E57C9A" w:rsidRPr="0006735D" w:rsidRDefault="00E57C9A" w:rsidP="0084709D">
            <w:pPr>
              <w:pStyle w:val="Els-table-text"/>
              <w:spacing w:after="0" w:line="240" w:lineRule="auto"/>
              <w:rPr>
                <w:noProof/>
                <w:lang w:val="en-GB"/>
              </w:rPr>
            </w:pPr>
            <w:r>
              <w:rPr>
                <w:noProof/>
                <w:lang w:val="en-GB"/>
              </w:rPr>
              <w:t>14,437</w:t>
            </w:r>
          </w:p>
        </w:tc>
        <w:tc>
          <w:tcPr>
            <w:tcW w:w="1009" w:type="dxa"/>
            <w:vMerge/>
            <w:vAlign w:val="center"/>
          </w:tcPr>
          <w:p w14:paraId="3A0B9878" w14:textId="77777777" w:rsidR="00E57C9A" w:rsidRPr="0006735D" w:rsidRDefault="00E57C9A" w:rsidP="0084709D">
            <w:pPr>
              <w:pStyle w:val="Els-table-text"/>
              <w:spacing w:after="0" w:line="240" w:lineRule="auto"/>
              <w:rPr>
                <w:noProof/>
                <w:lang w:val="en-GB"/>
              </w:rPr>
            </w:pPr>
          </w:p>
        </w:tc>
        <w:tc>
          <w:tcPr>
            <w:tcW w:w="1183" w:type="dxa"/>
            <w:vMerge/>
          </w:tcPr>
          <w:p w14:paraId="69E50723" w14:textId="77777777" w:rsidR="00E57C9A" w:rsidRPr="0006735D" w:rsidRDefault="00E57C9A" w:rsidP="0084709D">
            <w:pPr>
              <w:pStyle w:val="Els-table-text"/>
              <w:spacing w:after="0" w:line="240" w:lineRule="auto"/>
              <w:rPr>
                <w:noProof/>
                <w:lang w:val="en-GB"/>
              </w:rPr>
            </w:pPr>
          </w:p>
        </w:tc>
        <w:tc>
          <w:tcPr>
            <w:tcW w:w="1134" w:type="dxa"/>
            <w:vAlign w:val="bottom"/>
          </w:tcPr>
          <w:p w14:paraId="124FB7DD" w14:textId="77777777" w:rsidR="00E57C9A" w:rsidRPr="0006735D" w:rsidRDefault="00E57C9A" w:rsidP="0084709D">
            <w:pPr>
              <w:pStyle w:val="Els-table-text"/>
              <w:spacing w:after="0" w:line="240" w:lineRule="auto"/>
              <w:rPr>
                <w:noProof/>
                <w:lang w:val="en-GB"/>
              </w:rPr>
            </w:pPr>
            <w:r w:rsidRPr="0006735D">
              <w:rPr>
                <w:noProof/>
                <w:lang w:val="en-GB"/>
              </w:rPr>
              <w:t>0%</w:t>
            </w:r>
          </w:p>
        </w:tc>
        <w:tc>
          <w:tcPr>
            <w:tcW w:w="1560" w:type="dxa"/>
          </w:tcPr>
          <w:p w14:paraId="174D4D37" w14:textId="77777777" w:rsidR="00E57C9A" w:rsidRPr="0006735D" w:rsidRDefault="00E57C9A" w:rsidP="0084709D">
            <w:pPr>
              <w:pStyle w:val="Els-table-text"/>
              <w:spacing w:after="0" w:line="240" w:lineRule="auto"/>
              <w:rPr>
                <w:noProof/>
                <w:lang w:val="en-GB"/>
              </w:rPr>
            </w:pPr>
          </w:p>
        </w:tc>
      </w:tr>
      <w:tr w:rsidR="00E57C9A" w:rsidRPr="0006735D" w14:paraId="153862D2" w14:textId="77777777" w:rsidTr="0084709D">
        <w:tc>
          <w:tcPr>
            <w:tcW w:w="1452" w:type="dxa"/>
            <w:vAlign w:val="bottom"/>
          </w:tcPr>
          <w:p w14:paraId="5D554452" w14:textId="77777777" w:rsidR="00E57C9A" w:rsidRPr="0006735D" w:rsidRDefault="00E57C9A" w:rsidP="0084709D">
            <w:pPr>
              <w:pStyle w:val="Els-table-text"/>
              <w:spacing w:after="0" w:line="240" w:lineRule="auto"/>
              <w:ind w:left="64"/>
              <w:rPr>
                <w:noProof/>
                <w:lang w:val="en-GB"/>
              </w:rPr>
            </w:pPr>
            <w:r w:rsidRPr="0006735D">
              <w:rPr>
                <w:noProof/>
                <w:lang w:val="en-GB"/>
              </w:rPr>
              <w:t>Pemagatshel</w:t>
            </w:r>
          </w:p>
        </w:tc>
        <w:tc>
          <w:tcPr>
            <w:tcW w:w="1008" w:type="dxa"/>
            <w:vAlign w:val="bottom"/>
          </w:tcPr>
          <w:p w14:paraId="2B2AF4A0" w14:textId="77777777" w:rsidR="00E57C9A" w:rsidRPr="0006735D" w:rsidRDefault="00E57C9A" w:rsidP="0084709D">
            <w:pPr>
              <w:pStyle w:val="Els-table-text"/>
              <w:spacing w:after="0" w:line="240" w:lineRule="auto"/>
              <w:rPr>
                <w:noProof/>
                <w:lang w:val="en-GB"/>
              </w:rPr>
            </w:pPr>
            <w:r w:rsidRPr="0006735D">
              <w:rPr>
                <w:noProof/>
                <w:lang w:val="en-GB"/>
              </w:rPr>
              <w:t>177</w:t>
            </w:r>
          </w:p>
        </w:tc>
        <w:tc>
          <w:tcPr>
            <w:tcW w:w="1550" w:type="dxa"/>
          </w:tcPr>
          <w:p w14:paraId="29F77B1D" w14:textId="77777777" w:rsidR="00E57C9A" w:rsidRPr="0006735D" w:rsidRDefault="00E57C9A" w:rsidP="0084709D">
            <w:pPr>
              <w:pStyle w:val="Els-table-text"/>
              <w:spacing w:after="0" w:line="240" w:lineRule="auto"/>
              <w:rPr>
                <w:noProof/>
                <w:lang w:val="en-GB"/>
              </w:rPr>
            </w:pPr>
            <w:r>
              <w:rPr>
                <w:noProof/>
                <w:lang w:val="en-GB"/>
              </w:rPr>
              <w:t>23,632</w:t>
            </w:r>
          </w:p>
        </w:tc>
        <w:tc>
          <w:tcPr>
            <w:tcW w:w="1009" w:type="dxa"/>
            <w:vMerge/>
            <w:vAlign w:val="center"/>
          </w:tcPr>
          <w:p w14:paraId="163ACAF9" w14:textId="77777777" w:rsidR="00E57C9A" w:rsidRPr="0006735D" w:rsidRDefault="00E57C9A" w:rsidP="0084709D">
            <w:pPr>
              <w:pStyle w:val="Els-table-text"/>
              <w:spacing w:after="0" w:line="240" w:lineRule="auto"/>
              <w:rPr>
                <w:noProof/>
                <w:lang w:val="en-GB"/>
              </w:rPr>
            </w:pPr>
          </w:p>
        </w:tc>
        <w:tc>
          <w:tcPr>
            <w:tcW w:w="1183" w:type="dxa"/>
            <w:vMerge/>
          </w:tcPr>
          <w:p w14:paraId="68897837" w14:textId="77777777" w:rsidR="00E57C9A" w:rsidRPr="0006735D" w:rsidRDefault="00E57C9A" w:rsidP="0084709D">
            <w:pPr>
              <w:pStyle w:val="Els-table-text"/>
              <w:spacing w:after="0" w:line="240" w:lineRule="auto"/>
              <w:rPr>
                <w:noProof/>
                <w:lang w:val="en-GB"/>
              </w:rPr>
            </w:pPr>
          </w:p>
        </w:tc>
        <w:tc>
          <w:tcPr>
            <w:tcW w:w="1134" w:type="dxa"/>
            <w:vAlign w:val="bottom"/>
          </w:tcPr>
          <w:p w14:paraId="7CD5B3F0" w14:textId="77777777" w:rsidR="00E57C9A" w:rsidRPr="0006735D" w:rsidRDefault="00E57C9A" w:rsidP="0084709D">
            <w:pPr>
              <w:pStyle w:val="Els-table-text"/>
              <w:spacing w:after="0" w:line="240" w:lineRule="auto"/>
              <w:rPr>
                <w:noProof/>
                <w:lang w:val="en-GB"/>
              </w:rPr>
            </w:pPr>
            <w:r w:rsidRPr="0006735D">
              <w:rPr>
                <w:noProof/>
                <w:lang w:val="en-GB"/>
              </w:rPr>
              <w:t>0%</w:t>
            </w:r>
          </w:p>
        </w:tc>
        <w:tc>
          <w:tcPr>
            <w:tcW w:w="1560" w:type="dxa"/>
          </w:tcPr>
          <w:p w14:paraId="2D64F5D9" w14:textId="77777777" w:rsidR="00E57C9A" w:rsidRPr="0006735D" w:rsidRDefault="00E57C9A" w:rsidP="0084709D">
            <w:pPr>
              <w:pStyle w:val="Els-table-text"/>
              <w:spacing w:after="0" w:line="240" w:lineRule="auto"/>
              <w:rPr>
                <w:noProof/>
                <w:lang w:val="en-GB"/>
              </w:rPr>
            </w:pPr>
          </w:p>
        </w:tc>
      </w:tr>
      <w:tr w:rsidR="00E57C9A" w:rsidRPr="0006735D" w14:paraId="7A8651B6" w14:textId="77777777" w:rsidTr="0084709D">
        <w:tc>
          <w:tcPr>
            <w:tcW w:w="1452" w:type="dxa"/>
            <w:vAlign w:val="bottom"/>
          </w:tcPr>
          <w:p w14:paraId="2F33D5BA" w14:textId="77777777" w:rsidR="00E57C9A" w:rsidRPr="0006735D" w:rsidRDefault="00E57C9A" w:rsidP="0084709D">
            <w:pPr>
              <w:pStyle w:val="Els-table-text"/>
              <w:spacing w:after="0" w:line="240" w:lineRule="auto"/>
              <w:ind w:left="64"/>
              <w:rPr>
                <w:noProof/>
                <w:lang w:val="en-GB"/>
              </w:rPr>
            </w:pPr>
            <w:r w:rsidRPr="0006735D">
              <w:rPr>
                <w:noProof/>
                <w:lang w:val="en-GB"/>
              </w:rPr>
              <w:t>Punakha</w:t>
            </w:r>
          </w:p>
        </w:tc>
        <w:tc>
          <w:tcPr>
            <w:tcW w:w="1008" w:type="dxa"/>
            <w:vAlign w:val="bottom"/>
          </w:tcPr>
          <w:p w14:paraId="729B0653" w14:textId="77777777" w:rsidR="00E57C9A" w:rsidRPr="0006735D" w:rsidRDefault="00E57C9A" w:rsidP="0084709D">
            <w:pPr>
              <w:pStyle w:val="Els-table-text"/>
              <w:spacing w:after="0" w:line="240" w:lineRule="auto"/>
              <w:rPr>
                <w:noProof/>
                <w:lang w:val="en-GB"/>
              </w:rPr>
            </w:pPr>
            <w:r w:rsidRPr="0006735D">
              <w:rPr>
                <w:noProof/>
                <w:lang w:val="en-GB"/>
              </w:rPr>
              <w:t>362</w:t>
            </w:r>
          </w:p>
        </w:tc>
        <w:tc>
          <w:tcPr>
            <w:tcW w:w="1550" w:type="dxa"/>
          </w:tcPr>
          <w:p w14:paraId="404EA27A" w14:textId="77777777" w:rsidR="00E57C9A" w:rsidRPr="0006735D" w:rsidRDefault="00E57C9A" w:rsidP="0084709D">
            <w:pPr>
              <w:pStyle w:val="Els-table-text"/>
              <w:spacing w:after="0" w:line="240" w:lineRule="auto"/>
              <w:rPr>
                <w:noProof/>
                <w:lang w:val="en-GB"/>
              </w:rPr>
            </w:pPr>
            <w:r>
              <w:rPr>
                <w:noProof/>
                <w:lang w:val="en-GB"/>
              </w:rPr>
              <w:t>28,740</w:t>
            </w:r>
          </w:p>
        </w:tc>
        <w:tc>
          <w:tcPr>
            <w:tcW w:w="1009" w:type="dxa"/>
            <w:vMerge/>
            <w:vAlign w:val="center"/>
          </w:tcPr>
          <w:p w14:paraId="23BBF3C5" w14:textId="77777777" w:rsidR="00E57C9A" w:rsidRPr="0006735D" w:rsidRDefault="00E57C9A" w:rsidP="0084709D">
            <w:pPr>
              <w:pStyle w:val="Els-table-text"/>
              <w:spacing w:after="0" w:line="240" w:lineRule="auto"/>
              <w:rPr>
                <w:noProof/>
                <w:lang w:val="en-GB"/>
              </w:rPr>
            </w:pPr>
          </w:p>
        </w:tc>
        <w:tc>
          <w:tcPr>
            <w:tcW w:w="1183" w:type="dxa"/>
            <w:vMerge/>
          </w:tcPr>
          <w:p w14:paraId="7C83910C" w14:textId="77777777" w:rsidR="00E57C9A" w:rsidRPr="0006735D" w:rsidRDefault="00E57C9A" w:rsidP="0084709D">
            <w:pPr>
              <w:pStyle w:val="Els-table-text"/>
              <w:spacing w:after="0" w:line="240" w:lineRule="auto"/>
              <w:rPr>
                <w:noProof/>
                <w:lang w:val="en-GB"/>
              </w:rPr>
            </w:pPr>
          </w:p>
        </w:tc>
        <w:tc>
          <w:tcPr>
            <w:tcW w:w="1134" w:type="dxa"/>
            <w:vAlign w:val="bottom"/>
          </w:tcPr>
          <w:p w14:paraId="5E607A4F" w14:textId="77777777" w:rsidR="00E57C9A" w:rsidRPr="0006735D" w:rsidRDefault="00E57C9A" w:rsidP="0084709D">
            <w:pPr>
              <w:pStyle w:val="Els-table-text"/>
              <w:spacing w:after="0" w:line="240" w:lineRule="auto"/>
              <w:rPr>
                <w:noProof/>
                <w:lang w:val="en-GB"/>
              </w:rPr>
            </w:pPr>
            <w:r w:rsidRPr="0006735D">
              <w:rPr>
                <w:noProof/>
                <w:lang w:val="en-GB"/>
              </w:rPr>
              <w:t>0%</w:t>
            </w:r>
          </w:p>
        </w:tc>
        <w:tc>
          <w:tcPr>
            <w:tcW w:w="1560" w:type="dxa"/>
          </w:tcPr>
          <w:p w14:paraId="364119C4" w14:textId="77777777" w:rsidR="00E57C9A" w:rsidRPr="0006735D" w:rsidRDefault="00E57C9A" w:rsidP="0084709D">
            <w:pPr>
              <w:pStyle w:val="Els-table-text"/>
              <w:spacing w:after="0" w:line="240" w:lineRule="auto"/>
              <w:rPr>
                <w:noProof/>
                <w:lang w:val="en-GB"/>
              </w:rPr>
            </w:pPr>
          </w:p>
        </w:tc>
      </w:tr>
      <w:tr w:rsidR="00E57C9A" w:rsidRPr="0006735D" w14:paraId="6A0ADD97" w14:textId="77777777" w:rsidTr="0084709D">
        <w:tc>
          <w:tcPr>
            <w:tcW w:w="1452" w:type="dxa"/>
            <w:vAlign w:val="bottom"/>
          </w:tcPr>
          <w:p w14:paraId="0DF9A756" w14:textId="77777777" w:rsidR="00E57C9A" w:rsidRPr="0006735D" w:rsidRDefault="00E57C9A" w:rsidP="0084709D">
            <w:pPr>
              <w:pStyle w:val="Els-table-text"/>
              <w:spacing w:after="0" w:line="240" w:lineRule="auto"/>
              <w:ind w:left="64"/>
              <w:rPr>
                <w:noProof/>
                <w:lang w:val="en-GB"/>
              </w:rPr>
            </w:pPr>
            <w:r w:rsidRPr="0006735D">
              <w:rPr>
                <w:noProof/>
                <w:lang w:val="en-GB"/>
              </w:rPr>
              <w:t>Samtse</w:t>
            </w:r>
          </w:p>
        </w:tc>
        <w:tc>
          <w:tcPr>
            <w:tcW w:w="1008" w:type="dxa"/>
            <w:vAlign w:val="bottom"/>
          </w:tcPr>
          <w:p w14:paraId="3D95373A" w14:textId="77777777" w:rsidR="00E57C9A" w:rsidRPr="0006735D" w:rsidRDefault="00E57C9A" w:rsidP="0084709D">
            <w:pPr>
              <w:pStyle w:val="Els-table-text"/>
              <w:spacing w:after="0" w:line="240" w:lineRule="auto"/>
              <w:rPr>
                <w:noProof/>
                <w:lang w:val="en-GB"/>
              </w:rPr>
            </w:pPr>
            <w:r w:rsidRPr="0006735D">
              <w:rPr>
                <w:noProof/>
                <w:lang w:val="en-GB"/>
              </w:rPr>
              <w:t>598</w:t>
            </w:r>
          </w:p>
        </w:tc>
        <w:tc>
          <w:tcPr>
            <w:tcW w:w="1550" w:type="dxa"/>
          </w:tcPr>
          <w:p w14:paraId="207493A0" w14:textId="77777777" w:rsidR="00E57C9A" w:rsidRPr="0006735D" w:rsidRDefault="00E57C9A" w:rsidP="0084709D">
            <w:pPr>
              <w:pStyle w:val="Els-table-text"/>
              <w:spacing w:after="0" w:line="240" w:lineRule="auto"/>
              <w:rPr>
                <w:noProof/>
                <w:lang w:val="en-GB"/>
              </w:rPr>
            </w:pPr>
            <w:r>
              <w:rPr>
                <w:noProof/>
                <w:lang w:val="en-GB"/>
              </w:rPr>
              <w:t>62,590</w:t>
            </w:r>
          </w:p>
        </w:tc>
        <w:tc>
          <w:tcPr>
            <w:tcW w:w="1009" w:type="dxa"/>
            <w:vMerge/>
            <w:vAlign w:val="center"/>
          </w:tcPr>
          <w:p w14:paraId="335015A7" w14:textId="77777777" w:rsidR="00E57C9A" w:rsidRPr="0006735D" w:rsidRDefault="00E57C9A" w:rsidP="0084709D">
            <w:pPr>
              <w:pStyle w:val="Els-table-text"/>
              <w:spacing w:after="0" w:line="240" w:lineRule="auto"/>
              <w:rPr>
                <w:noProof/>
                <w:lang w:val="en-GB"/>
              </w:rPr>
            </w:pPr>
          </w:p>
        </w:tc>
        <w:tc>
          <w:tcPr>
            <w:tcW w:w="1183" w:type="dxa"/>
            <w:vMerge/>
          </w:tcPr>
          <w:p w14:paraId="225B67CF" w14:textId="77777777" w:rsidR="00E57C9A" w:rsidRPr="0006735D" w:rsidRDefault="00E57C9A" w:rsidP="0084709D">
            <w:pPr>
              <w:pStyle w:val="Els-table-text"/>
              <w:spacing w:after="0" w:line="240" w:lineRule="auto"/>
              <w:rPr>
                <w:noProof/>
                <w:lang w:val="en-GB"/>
              </w:rPr>
            </w:pPr>
          </w:p>
        </w:tc>
        <w:tc>
          <w:tcPr>
            <w:tcW w:w="1134" w:type="dxa"/>
            <w:vAlign w:val="bottom"/>
          </w:tcPr>
          <w:p w14:paraId="27AA3642" w14:textId="77777777" w:rsidR="00E57C9A" w:rsidRPr="0006735D" w:rsidRDefault="00E57C9A" w:rsidP="0084709D">
            <w:pPr>
              <w:pStyle w:val="Els-table-text"/>
              <w:spacing w:after="0" w:line="240" w:lineRule="auto"/>
              <w:rPr>
                <w:noProof/>
                <w:lang w:val="en-GB"/>
              </w:rPr>
            </w:pPr>
            <w:r w:rsidRPr="0006735D">
              <w:rPr>
                <w:noProof/>
                <w:lang w:val="en-GB"/>
              </w:rPr>
              <w:t>2%</w:t>
            </w:r>
          </w:p>
        </w:tc>
        <w:tc>
          <w:tcPr>
            <w:tcW w:w="1560" w:type="dxa"/>
          </w:tcPr>
          <w:p w14:paraId="47F05572" w14:textId="77777777" w:rsidR="00E57C9A" w:rsidRPr="0006735D" w:rsidRDefault="00E57C9A" w:rsidP="0084709D">
            <w:pPr>
              <w:pStyle w:val="Els-table-text"/>
              <w:spacing w:after="0" w:line="240" w:lineRule="auto"/>
              <w:rPr>
                <w:noProof/>
                <w:lang w:val="en-GB"/>
              </w:rPr>
            </w:pPr>
          </w:p>
        </w:tc>
      </w:tr>
      <w:tr w:rsidR="00E57C9A" w:rsidRPr="0006735D" w14:paraId="74BF5D50" w14:textId="77777777" w:rsidTr="0084709D">
        <w:tc>
          <w:tcPr>
            <w:tcW w:w="1452" w:type="dxa"/>
            <w:vAlign w:val="bottom"/>
          </w:tcPr>
          <w:p w14:paraId="3DE3C844" w14:textId="77777777" w:rsidR="00E57C9A" w:rsidRPr="0006735D" w:rsidRDefault="00E57C9A" w:rsidP="0084709D">
            <w:pPr>
              <w:pStyle w:val="Els-table-text"/>
              <w:spacing w:after="0" w:line="240" w:lineRule="auto"/>
              <w:ind w:left="64"/>
              <w:rPr>
                <w:noProof/>
                <w:lang w:val="en-GB"/>
              </w:rPr>
            </w:pPr>
            <w:r w:rsidRPr="0006735D">
              <w:rPr>
                <w:noProof/>
                <w:lang w:val="en-GB"/>
              </w:rPr>
              <w:t>Trashigang</w:t>
            </w:r>
          </w:p>
        </w:tc>
        <w:tc>
          <w:tcPr>
            <w:tcW w:w="1008" w:type="dxa"/>
            <w:vAlign w:val="bottom"/>
          </w:tcPr>
          <w:p w14:paraId="6686AD72" w14:textId="77777777" w:rsidR="00E57C9A" w:rsidRPr="0006735D" w:rsidRDefault="00E57C9A" w:rsidP="0084709D">
            <w:pPr>
              <w:pStyle w:val="Els-table-text"/>
              <w:spacing w:after="0" w:line="240" w:lineRule="auto"/>
              <w:rPr>
                <w:noProof/>
                <w:lang w:val="en-GB"/>
              </w:rPr>
            </w:pPr>
            <w:r w:rsidRPr="0006735D">
              <w:rPr>
                <w:noProof/>
                <w:lang w:val="en-GB"/>
              </w:rPr>
              <w:t>386</w:t>
            </w:r>
          </w:p>
        </w:tc>
        <w:tc>
          <w:tcPr>
            <w:tcW w:w="1550" w:type="dxa"/>
          </w:tcPr>
          <w:p w14:paraId="57B8D8F6" w14:textId="77777777" w:rsidR="00E57C9A" w:rsidRPr="0006735D" w:rsidRDefault="00E57C9A" w:rsidP="0084709D">
            <w:pPr>
              <w:pStyle w:val="Els-table-text"/>
              <w:spacing w:after="0" w:line="240" w:lineRule="auto"/>
              <w:rPr>
                <w:noProof/>
                <w:lang w:val="en-GB"/>
              </w:rPr>
            </w:pPr>
            <w:r>
              <w:rPr>
                <w:noProof/>
                <w:lang w:val="en-GB"/>
              </w:rPr>
              <w:t>45,518</w:t>
            </w:r>
          </w:p>
        </w:tc>
        <w:tc>
          <w:tcPr>
            <w:tcW w:w="1009" w:type="dxa"/>
            <w:vMerge/>
            <w:vAlign w:val="center"/>
          </w:tcPr>
          <w:p w14:paraId="69683A71" w14:textId="77777777" w:rsidR="00E57C9A" w:rsidRPr="0006735D" w:rsidRDefault="00E57C9A" w:rsidP="0084709D">
            <w:pPr>
              <w:pStyle w:val="Els-table-text"/>
              <w:spacing w:after="0" w:line="240" w:lineRule="auto"/>
              <w:rPr>
                <w:noProof/>
                <w:lang w:val="en-GB"/>
              </w:rPr>
            </w:pPr>
          </w:p>
        </w:tc>
        <w:tc>
          <w:tcPr>
            <w:tcW w:w="1183" w:type="dxa"/>
            <w:vMerge/>
          </w:tcPr>
          <w:p w14:paraId="5E970286" w14:textId="77777777" w:rsidR="00E57C9A" w:rsidRPr="0006735D" w:rsidRDefault="00E57C9A" w:rsidP="0084709D">
            <w:pPr>
              <w:pStyle w:val="Els-table-text"/>
              <w:spacing w:after="0" w:line="240" w:lineRule="auto"/>
              <w:rPr>
                <w:noProof/>
                <w:lang w:val="en-GB"/>
              </w:rPr>
            </w:pPr>
          </w:p>
        </w:tc>
        <w:tc>
          <w:tcPr>
            <w:tcW w:w="1134" w:type="dxa"/>
            <w:vAlign w:val="bottom"/>
          </w:tcPr>
          <w:p w14:paraId="6248CA16" w14:textId="77777777" w:rsidR="00E57C9A" w:rsidRPr="0006735D" w:rsidRDefault="00E57C9A" w:rsidP="0084709D">
            <w:pPr>
              <w:pStyle w:val="Els-table-text"/>
              <w:spacing w:after="0" w:line="240" w:lineRule="auto"/>
              <w:rPr>
                <w:noProof/>
                <w:lang w:val="en-GB"/>
              </w:rPr>
            </w:pPr>
            <w:r w:rsidRPr="0006735D">
              <w:rPr>
                <w:noProof/>
                <w:lang w:val="en-GB"/>
              </w:rPr>
              <w:t>0%</w:t>
            </w:r>
          </w:p>
        </w:tc>
        <w:tc>
          <w:tcPr>
            <w:tcW w:w="1560" w:type="dxa"/>
          </w:tcPr>
          <w:p w14:paraId="1D7D8E0D" w14:textId="77777777" w:rsidR="00E57C9A" w:rsidRPr="0006735D" w:rsidRDefault="00E57C9A" w:rsidP="0084709D">
            <w:pPr>
              <w:pStyle w:val="Els-table-text"/>
              <w:spacing w:after="0" w:line="240" w:lineRule="auto"/>
              <w:rPr>
                <w:noProof/>
                <w:lang w:val="en-GB"/>
              </w:rPr>
            </w:pPr>
          </w:p>
        </w:tc>
      </w:tr>
      <w:tr w:rsidR="00E57C9A" w:rsidRPr="0006735D" w14:paraId="2F41856A" w14:textId="77777777" w:rsidTr="0084709D">
        <w:tc>
          <w:tcPr>
            <w:tcW w:w="1452" w:type="dxa"/>
            <w:tcBorders>
              <w:bottom w:val="single" w:sz="4" w:space="0" w:color="auto"/>
            </w:tcBorders>
            <w:vAlign w:val="bottom"/>
          </w:tcPr>
          <w:p w14:paraId="6C6BC909" w14:textId="77777777" w:rsidR="00E57C9A" w:rsidRPr="0006735D" w:rsidRDefault="00E57C9A" w:rsidP="0084709D">
            <w:pPr>
              <w:pStyle w:val="Els-table-text"/>
              <w:spacing w:after="0" w:line="240" w:lineRule="auto"/>
              <w:ind w:left="64"/>
              <w:rPr>
                <w:noProof/>
                <w:lang w:val="en-GB"/>
              </w:rPr>
            </w:pPr>
            <w:r w:rsidRPr="0006735D">
              <w:rPr>
                <w:noProof/>
                <w:lang w:val="en-GB"/>
              </w:rPr>
              <w:t>Zhemgang</w:t>
            </w:r>
          </w:p>
        </w:tc>
        <w:tc>
          <w:tcPr>
            <w:tcW w:w="1008" w:type="dxa"/>
            <w:tcBorders>
              <w:bottom w:val="single" w:sz="4" w:space="0" w:color="auto"/>
            </w:tcBorders>
            <w:vAlign w:val="bottom"/>
          </w:tcPr>
          <w:p w14:paraId="7E0C4B96" w14:textId="77777777" w:rsidR="00E57C9A" w:rsidRPr="0006735D" w:rsidRDefault="00E57C9A" w:rsidP="0084709D">
            <w:pPr>
              <w:pStyle w:val="Els-table-text"/>
              <w:spacing w:after="0" w:line="240" w:lineRule="auto"/>
              <w:rPr>
                <w:noProof/>
                <w:lang w:val="en-GB"/>
              </w:rPr>
            </w:pPr>
            <w:r w:rsidRPr="0006735D">
              <w:rPr>
                <w:noProof/>
                <w:lang w:val="en-GB"/>
              </w:rPr>
              <w:t>193</w:t>
            </w:r>
          </w:p>
        </w:tc>
        <w:tc>
          <w:tcPr>
            <w:tcW w:w="1550" w:type="dxa"/>
            <w:tcBorders>
              <w:bottom w:val="single" w:sz="4" w:space="0" w:color="auto"/>
            </w:tcBorders>
          </w:tcPr>
          <w:p w14:paraId="38BCBA4B" w14:textId="77777777" w:rsidR="00E57C9A" w:rsidRPr="0006735D" w:rsidRDefault="00E57C9A" w:rsidP="0084709D">
            <w:pPr>
              <w:pStyle w:val="Els-table-text"/>
              <w:spacing w:after="0" w:line="240" w:lineRule="auto"/>
              <w:rPr>
                <w:noProof/>
                <w:lang w:val="en-GB"/>
              </w:rPr>
            </w:pPr>
            <w:r>
              <w:rPr>
                <w:noProof/>
                <w:lang w:val="en-GB"/>
              </w:rPr>
              <w:t>17,763</w:t>
            </w:r>
          </w:p>
        </w:tc>
        <w:tc>
          <w:tcPr>
            <w:tcW w:w="1009" w:type="dxa"/>
            <w:vMerge/>
            <w:tcBorders>
              <w:bottom w:val="single" w:sz="4" w:space="0" w:color="auto"/>
            </w:tcBorders>
            <w:vAlign w:val="center"/>
          </w:tcPr>
          <w:p w14:paraId="3B43B260" w14:textId="77777777" w:rsidR="00E57C9A" w:rsidRPr="0006735D" w:rsidRDefault="00E57C9A" w:rsidP="0084709D">
            <w:pPr>
              <w:pStyle w:val="Els-table-text"/>
              <w:spacing w:after="0" w:line="240" w:lineRule="auto"/>
              <w:rPr>
                <w:noProof/>
                <w:lang w:val="en-GB"/>
              </w:rPr>
            </w:pPr>
          </w:p>
        </w:tc>
        <w:tc>
          <w:tcPr>
            <w:tcW w:w="1183" w:type="dxa"/>
            <w:vMerge/>
            <w:tcBorders>
              <w:bottom w:val="single" w:sz="4" w:space="0" w:color="auto"/>
            </w:tcBorders>
          </w:tcPr>
          <w:p w14:paraId="2F1EF2A1" w14:textId="77777777" w:rsidR="00E57C9A" w:rsidRPr="0006735D" w:rsidRDefault="00E57C9A" w:rsidP="0084709D">
            <w:pPr>
              <w:pStyle w:val="Els-table-text"/>
              <w:spacing w:after="0" w:line="240" w:lineRule="auto"/>
              <w:rPr>
                <w:noProof/>
                <w:lang w:val="en-GB"/>
              </w:rPr>
            </w:pPr>
          </w:p>
        </w:tc>
        <w:tc>
          <w:tcPr>
            <w:tcW w:w="1134" w:type="dxa"/>
            <w:tcBorders>
              <w:bottom w:val="single" w:sz="4" w:space="0" w:color="auto"/>
            </w:tcBorders>
            <w:vAlign w:val="bottom"/>
          </w:tcPr>
          <w:p w14:paraId="514ED797" w14:textId="77777777" w:rsidR="00E57C9A" w:rsidRPr="0006735D" w:rsidRDefault="00E57C9A" w:rsidP="0084709D">
            <w:pPr>
              <w:pStyle w:val="Els-table-text"/>
              <w:spacing w:after="0" w:line="240" w:lineRule="auto"/>
              <w:rPr>
                <w:noProof/>
                <w:lang w:val="en-GB"/>
              </w:rPr>
            </w:pPr>
            <w:r w:rsidRPr="0006735D">
              <w:rPr>
                <w:noProof/>
                <w:lang w:val="en-GB"/>
              </w:rPr>
              <w:t>1%</w:t>
            </w:r>
          </w:p>
        </w:tc>
        <w:tc>
          <w:tcPr>
            <w:tcW w:w="1560" w:type="dxa"/>
            <w:tcBorders>
              <w:bottom w:val="single" w:sz="4" w:space="0" w:color="auto"/>
            </w:tcBorders>
          </w:tcPr>
          <w:p w14:paraId="58B1922C" w14:textId="77777777" w:rsidR="00E57C9A" w:rsidRPr="0006735D" w:rsidRDefault="00E57C9A" w:rsidP="0084709D">
            <w:pPr>
              <w:pStyle w:val="Els-table-text"/>
              <w:spacing w:after="0" w:line="240" w:lineRule="auto"/>
              <w:rPr>
                <w:noProof/>
                <w:lang w:val="en-GB"/>
              </w:rPr>
            </w:pPr>
          </w:p>
        </w:tc>
      </w:tr>
      <w:tr w:rsidR="00E57C9A" w:rsidRPr="0006735D" w14:paraId="7D88ACAB" w14:textId="77777777" w:rsidTr="0084709D">
        <w:tc>
          <w:tcPr>
            <w:tcW w:w="1452" w:type="dxa"/>
            <w:tcBorders>
              <w:top w:val="single" w:sz="4" w:space="0" w:color="auto"/>
            </w:tcBorders>
            <w:shd w:val="clear" w:color="auto" w:fill="E7E6E6" w:themeFill="background2"/>
          </w:tcPr>
          <w:p w14:paraId="7FA80EC4" w14:textId="77777777" w:rsidR="00E57C9A" w:rsidRPr="0006735D" w:rsidRDefault="00E57C9A" w:rsidP="0084709D">
            <w:pPr>
              <w:pStyle w:val="Els-table-text"/>
              <w:spacing w:after="0" w:line="240" w:lineRule="auto"/>
              <w:rPr>
                <w:b/>
                <w:bCs/>
                <w:noProof/>
                <w:lang w:val="en-GB"/>
              </w:rPr>
            </w:pPr>
            <w:r w:rsidRPr="0006735D">
              <w:rPr>
                <w:b/>
                <w:bCs/>
                <w:noProof/>
                <w:lang w:val="en-GB"/>
              </w:rPr>
              <w:t>Laos</w:t>
            </w:r>
          </w:p>
        </w:tc>
        <w:tc>
          <w:tcPr>
            <w:tcW w:w="1008" w:type="dxa"/>
            <w:tcBorders>
              <w:top w:val="single" w:sz="4" w:space="0" w:color="auto"/>
            </w:tcBorders>
            <w:shd w:val="clear" w:color="auto" w:fill="E7E6E6" w:themeFill="background2"/>
          </w:tcPr>
          <w:p w14:paraId="6D4B7E8B" w14:textId="77777777" w:rsidR="00E57C9A" w:rsidRPr="0006735D" w:rsidRDefault="00E57C9A" w:rsidP="0084709D">
            <w:pPr>
              <w:pStyle w:val="Els-table-text"/>
              <w:spacing w:after="0" w:line="240" w:lineRule="auto"/>
              <w:rPr>
                <w:noProof/>
                <w:lang w:val="en-GB"/>
              </w:rPr>
            </w:pPr>
          </w:p>
        </w:tc>
        <w:tc>
          <w:tcPr>
            <w:tcW w:w="1550" w:type="dxa"/>
            <w:tcBorders>
              <w:top w:val="single" w:sz="4" w:space="0" w:color="auto"/>
            </w:tcBorders>
            <w:shd w:val="clear" w:color="auto" w:fill="E7E6E6" w:themeFill="background2"/>
          </w:tcPr>
          <w:p w14:paraId="044298C1" w14:textId="77777777" w:rsidR="00E57C9A" w:rsidRPr="0006735D" w:rsidRDefault="00E57C9A" w:rsidP="0084709D">
            <w:pPr>
              <w:pStyle w:val="Els-table-text"/>
              <w:spacing w:after="0" w:line="240" w:lineRule="auto"/>
              <w:rPr>
                <w:noProof/>
                <w:lang w:val="en-GB"/>
              </w:rPr>
            </w:pPr>
            <w:r>
              <w:rPr>
                <w:noProof/>
                <w:lang w:val="en-GB"/>
              </w:rPr>
              <w:t>(2015)</w:t>
            </w:r>
          </w:p>
        </w:tc>
        <w:tc>
          <w:tcPr>
            <w:tcW w:w="1009" w:type="dxa"/>
            <w:tcBorders>
              <w:top w:val="single" w:sz="4" w:space="0" w:color="auto"/>
            </w:tcBorders>
            <w:shd w:val="clear" w:color="auto" w:fill="E7E6E6" w:themeFill="background2"/>
          </w:tcPr>
          <w:p w14:paraId="09EADA24" w14:textId="77777777" w:rsidR="00E57C9A" w:rsidRPr="0006735D" w:rsidRDefault="00E57C9A" w:rsidP="0084709D">
            <w:pPr>
              <w:pStyle w:val="Els-table-text"/>
              <w:spacing w:after="0" w:line="240" w:lineRule="auto"/>
              <w:rPr>
                <w:noProof/>
                <w:lang w:val="en-GB"/>
              </w:rPr>
            </w:pPr>
          </w:p>
        </w:tc>
        <w:tc>
          <w:tcPr>
            <w:tcW w:w="1183" w:type="dxa"/>
            <w:tcBorders>
              <w:top w:val="single" w:sz="4" w:space="0" w:color="auto"/>
            </w:tcBorders>
            <w:shd w:val="clear" w:color="auto" w:fill="E7E6E6" w:themeFill="background2"/>
          </w:tcPr>
          <w:p w14:paraId="11BF4922" w14:textId="77777777" w:rsidR="00E57C9A" w:rsidRPr="0006735D" w:rsidRDefault="00E57C9A" w:rsidP="0084709D">
            <w:pPr>
              <w:pStyle w:val="Els-table-text"/>
              <w:spacing w:after="0" w:line="240" w:lineRule="auto"/>
              <w:rPr>
                <w:noProof/>
                <w:lang w:val="en-GB"/>
              </w:rPr>
            </w:pPr>
          </w:p>
        </w:tc>
        <w:tc>
          <w:tcPr>
            <w:tcW w:w="1134" w:type="dxa"/>
            <w:tcBorders>
              <w:top w:val="single" w:sz="4" w:space="0" w:color="auto"/>
            </w:tcBorders>
            <w:shd w:val="clear" w:color="auto" w:fill="E7E6E6" w:themeFill="background2"/>
          </w:tcPr>
          <w:p w14:paraId="72655DB6" w14:textId="77777777" w:rsidR="00E57C9A" w:rsidRPr="0006735D" w:rsidRDefault="00E57C9A" w:rsidP="0084709D">
            <w:pPr>
              <w:pStyle w:val="Els-table-text"/>
              <w:spacing w:after="0" w:line="240" w:lineRule="auto"/>
              <w:rPr>
                <w:noProof/>
                <w:lang w:val="en-GB"/>
              </w:rPr>
            </w:pPr>
          </w:p>
        </w:tc>
        <w:tc>
          <w:tcPr>
            <w:tcW w:w="1560" w:type="dxa"/>
            <w:tcBorders>
              <w:top w:val="single" w:sz="4" w:space="0" w:color="auto"/>
            </w:tcBorders>
            <w:shd w:val="clear" w:color="auto" w:fill="E7E6E6" w:themeFill="background2"/>
          </w:tcPr>
          <w:p w14:paraId="35C91072" w14:textId="77777777" w:rsidR="00E57C9A" w:rsidRPr="0006735D" w:rsidRDefault="00E57C9A" w:rsidP="0084709D">
            <w:pPr>
              <w:pStyle w:val="Els-table-text"/>
              <w:spacing w:after="0" w:line="240" w:lineRule="auto"/>
              <w:rPr>
                <w:noProof/>
                <w:lang w:val="en-GB"/>
              </w:rPr>
            </w:pPr>
          </w:p>
        </w:tc>
      </w:tr>
      <w:tr w:rsidR="00E57C9A" w:rsidRPr="0006735D" w14:paraId="4A34E107" w14:textId="77777777" w:rsidTr="0084709D">
        <w:tc>
          <w:tcPr>
            <w:tcW w:w="1452" w:type="dxa"/>
            <w:vAlign w:val="bottom"/>
          </w:tcPr>
          <w:p w14:paraId="7F55125B" w14:textId="77777777" w:rsidR="00E57C9A" w:rsidRPr="0006735D" w:rsidRDefault="00E57C9A" w:rsidP="0084709D">
            <w:pPr>
              <w:pStyle w:val="Els-table-text"/>
              <w:spacing w:after="0" w:line="240" w:lineRule="auto"/>
              <w:ind w:left="64"/>
              <w:rPr>
                <w:noProof/>
                <w:lang w:val="en-GB"/>
              </w:rPr>
            </w:pPr>
            <w:r w:rsidRPr="0006735D">
              <w:rPr>
                <w:noProof/>
                <w:lang w:val="en-GB"/>
              </w:rPr>
              <w:t>Atsaphone</w:t>
            </w:r>
          </w:p>
        </w:tc>
        <w:tc>
          <w:tcPr>
            <w:tcW w:w="1008" w:type="dxa"/>
            <w:vAlign w:val="bottom"/>
          </w:tcPr>
          <w:p w14:paraId="7DAE1F2C" w14:textId="77777777" w:rsidR="00E57C9A" w:rsidRPr="0006735D" w:rsidRDefault="00E57C9A" w:rsidP="0084709D">
            <w:pPr>
              <w:pStyle w:val="Els-table-text"/>
              <w:spacing w:after="0" w:line="240" w:lineRule="auto"/>
              <w:rPr>
                <w:noProof/>
                <w:lang w:val="en-GB"/>
              </w:rPr>
            </w:pPr>
            <w:r w:rsidRPr="0006735D">
              <w:rPr>
                <w:noProof/>
                <w:lang w:val="en-GB"/>
              </w:rPr>
              <w:t>552</w:t>
            </w:r>
          </w:p>
        </w:tc>
        <w:tc>
          <w:tcPr>
            <w:tcW w:w="1550" w:type="dxa"/>
          </w:tcPr>
          <w:p w14:paraId="1BEECD67" w14:textId="77777777" w:rsidR="00E57C9A" w:rsidRPr="0006735D" w:rsidRDefault="00E57C9A" w:rsidP="0084709D">
            <w:pPr>
              <w:pStyle w:val="Els-table-text"/>
              <w:spacing w:after="0" w:line="240" w:lineRule="auto"/>
              <w:rPr>
                <w:noProof/>
                <w:lang w:val="en-GB"/>
              </w:rPr>
            </w:pPr>
            <w:r>
              <w:rPr>
                <w:noProof/>
                <w:lang w:val="en-GB"/>
              </w:rPr>
              <w:t>59,580</w:t>
            </w:r>
          </w:p>
        </w:tc>
        <w:tc>
          <w:tcPr>
            <w:tcW w:w="1009" w:type="dxa"/>
          </w:tcPr>
          <w:p w14:paraId="334AA9FB" w14:textId="77777777" w:rsidR="00E57C9A" w:rsidRPr="0006735D" w:rsidRDefault="00E57C9A" w:rsidP="0084709D">
            <w:pPr>
              <w:pStyle w:val="Els-table-text"/>
              <w:spacing w:after="0" w:line="240" w:lineRule="auto"/>
              <w:rPr>
                <w:noProof/>
                <w:lang w:val="en-GB"/>
              </w:rPr>
            </w:pPr>
            <w:r w:rsidRPr="0006735D">
              <w:rPr>
                <w:noProof/>
                <w:lang w:val="en-GB"/>
              </w:rPr>
              <w:t>100%</w:t>
            </w:r>
          </w:p>
        </w:tc>
        <w:tc>
          <w:tcPr>
            <w:tcW w:w="1183" w:type="dxa"/>
          </w:tcPr>
          <w:p w14:paraId="5267D98D" w14:textId="77777777" w:rsidR="00E57C9A" w:rsidRPr="0006735D" w:rsidRDefault="00E57C9A" w:rsidP="0084709D">
            <w:pPr>
              <w:pStyle w:val="Els-table-text"/>
              <w:spacing w:after="0" w:line="240" w:lineRule="auto"/>
              <w:rPr>
                <w:noProof/>
                <w:lang w:val="en-GB"/>
              </w:rPr>
            </w:pPr>
            <w:r w:rsidRPr="0006735D">
              <w:rPr>
                <w:noProof/>
                <w:lang w:val="en-GB"/>
              </w:rPr>
              <w:t>1- &gt;10m</w:t>
            </w:r>
          </w:p>
        </w:tc>
        <w:tc>
          <w:tcPr>
            <w:tcW w:w="1134" w:type="dxa"/>
            <w:vAlign w:val="bottom"/>
          </w:tcPr>
          <w:p w14:paraId="7511C81E" w14:textId="77777777" w:rsidR="00E57C9A" w:rsidRPr="0006735D" w:rsidRDefault="00E57C9A" w:rsidP="0084709D">
            <w:pPr>
              <w:pStyle w:val="Els-table-text"/>
              <w:spacing w:after="0" w:line="240" w:lineRule="auto"/>
              <w:rPr>
                <w:noProof/>
                <w:lang w:val="en-GB"/>
              </w:rPr>
            </w:pPr>
            <w:r w:rsidRPr="0006735D">
              <w:rPr>
                <w:noProof/>
                <w:lang w:val="en-GB"/>
              </w:rPr>
              <w:t>82%</w:t>
            </w:r>
          </w:p>
        </w:tc>
        <w:tc>
          <w:tcPr>
            <w:tcW w:w="1560" w:type="dxa"/>
          </w:tcPr>
          <w:p w14:paraId="46371531" w14:textId="77777777" w:rsidR="00E57C9A" w:rsidRPr="0006735D" w:rsidRDefault="00E57C9A" w:rsidP="0084709D">
            <w:pPr>
              <w:pStyle w:val="Els-table-text"/>
              <w:spacing w:after="0" w:line="240" w:lineRule="auto"/>
              <w:rPr>
                <w:noProof/>
                <w:lang w:val="en-GB"/>
              </w:rPr>
            </w:pPr>
            <w:r w:rsidRPr="0006735D">
              <w:rPr>
                <w:noProof/>
                <w:lang w:val="en-GB"/>
              </w:rPr>
              <w:t>Clay</w:t>
            </w:r>
          </w:p>
        </w:tc>
      </w:tr>
      <w:tr w:rsidR="00E57C9A" w:rsidRPr="0006735D" w14:paraId="643DAA66" w14:textId="77777777" w:rsidTr="0084709D">
        <w:tc>
          <w:tcPr>
            <w:tcW w:w="1452" w:type="dxa"/>
            <w:vAlign w:val="bottom"/>
          </w:tcPr>
          <w:p w14:paraId="69A9966B" w14:textId="77777777" w:rsidR="00E57C9A" w:rsidRPr="0006735D" w:rsidRDefault="00E57C9A" w:rsidP="0084709D">
            <w:pPr>
              <w:pStyle w:val="Els-table-text"/>
              <w:spacing w:after="0" w:line="240" w:lineRule="auto"/>
              <w:ind w:left="64"/>
              <w:rPr>
                <w:noProof/>
                <w:lang w:val="en-GB"/>
              </w:rPr>
            </w:pPr>
            <w:r w:rsidRPr="0006735D">
              <w:rPr>
                <w:noProof/>
                <w:lang w:val="en-GB"/>
              </w:rPr>
              <w:t>Champhone</w:t>
            </w:r>
          </w:p>
        </w:tc>
        <w:tc>
          <w:tcPr>
            <w:tcW w:w="1008" w:type="dxa"/>
            <w:vAlign w:val="bottom"/>
          </w:tcPr>
          <w:p w14:paraId="29FC6EA6" w14:textId="77777777" w:rsidR="00E57C9A" w:rsidRPr="0006735D" w:rsidRDefault="00E57C9A" w:rsidP="0084709D">
            <w:pPr>
              <w:pStyle w:val="Els-table-text"/>
              <w:spacing w:after="0" w:line="240" w:lineRule="auto"/>
              <w:rPr>
                <w:noProof/>
                <w:lang w:val="en-GB"/>
              </w:rPr>
            </w:pPr>
            <w:r w:rsidRPr="0006735D">
              <w:rPr>
                <w:noProof/>
                <w:lang w:val="en-GB"/>
              </w:rPr>
              <w:t>994</w:t>
            </w:r>
          </w:p>
        </w:tc>
        <w:tc>
          <w:tcPr>
            <w:tcW w:w="1550" w:type="dxa"/>
          </w:tcPr>
          <w:p w14:paraId="542D9FBC" w14:textId="77777777" w:rsidR="00E57C9A" w:rsidRPr="0006735D" w:rsidRDefault="00E57C9A" w:rsidP="0084709D">
            <w:pPr>
              <w:pStyle w:val="Els-table-text"/>
              <w:spacing w:after="0" w:line="240" w:lineRule="auto"/>
              <w:rPr>
                <w:noProof/>
                <w:lang w:val="en-GB"/>
              </w:rPr>
            </w:pPr>
            <w:r>
              <w:rPr>
                <w:noProof/>
                <w:lang w:val="en-GB"/>
              </w:rPr>
              <w:t>109,174</w:t>
            </w:r>
          </w:p>
        </w:tc>
        <w:tc>
          <w:tcPr>
            <w:tcW w:w="1009" w:type="dxa"/>
          </w:tcPr>
          <w:p w14:paraId="7555C96F" w14:textId="77777777" w:rsidR="00E57C9A" w:rsidRPr="0006735D" w:rsidRDefault="00E57C9A" w:rsidP="0084709D">
            <w:pPr>
              <w:pStyle w:val="Els-table-text"/>
              <w:spacing w:after="0" w:line="240" w:lineRule="auto"/>
              <w:rPr>
                <w:noProof/>
                <w:lang w:val="en-GB"/>
              </w:rPr>
            </w:pPr>
          </w:p>
        </w:tc>
        <w:tc>
          <w:tcPr>
            <w:tcW w:w="1183" w:type="dxa"/>
          </w:tcPr>
          <w:p w14:paraId="771D94DE" w14:textId="77777777" w:rsidR="00E57C9A" w:rsidRPr="0006735D" w:rsidRDefault="00E57C9A" w:rsidP="0084709D">
            <w:pPr>
              <w:pStyle w:val="Els-table-text"/>
              <w:spacing w:after="0" w:line="240" w:lineRule="auto"/>
              <w:rPr>
                <w:noProof/>
                <w:lang w:val="en-GB"/>
              </w:rPr>
            </w:pPr>
            <w:r w:rsidRPr="0006735D">
              <w:rPr>
                <w:noProof/>
                <w:lang w:val="en-GB"/>
              </w:rPr>
              <w:t>1-10m</w:t>
            </w:r>
          </w:p>
        </w:tc>
        <w:tc>
          <w:tcPr>
            <w:tcW w:w="1134" w:type="dxa"/>
            <w:vAlign w:val="bottom"/>
          </w:tcPr>
          <w:p w14:paraId="44E4F811" w14:textId="77777777" w:rsidR="00E57C9A" w:rsidRPr="0006735D" w:rsidRDefault="00E57C9A" w:rsidP="0084709D">
            <w:pPr>
              <w:pStyle w:val="Els-table-text"/>
              <w:spacing w:after="0" w:line="240" w:lineRule="auto"/>
              <w:rPr>
                <w:noProof/>
                <w:lang w:val="en-GB"/>
              </w:rPr>
            </w:pPr>
            <w:r w:rsidRPr="0006735D">
              <w:rPr>
                <w:noProof/>
                <w:lang w:val="en-GB"/>
              </w:rPr>
              <w:t>17%</w:t>
            </w:r>
          </w:p>
        </w:tc>
        <w:tc>
          <w:tcPr>
            <w:tcW w:w="1560" w:type="dxa"/>
          </w:tcPr>
          <w:p w14:paraId="1F0D81EA" w14:textId="77777777" w:rsidR="00E57C9A" w:rsidRPr="0006735D" w:rsidRDefault="00E57C9A" w:rsidP="0084709D">
            <w:pPr>
              <w:pStyle w:val="Els-table-text"/>
              <w:spacing w:after="0" w:line="240" w:lineRule="auto"/>
              <w:rPr>
                <w:noProof/>
                <w:lang w:val="en-GB"/>
              </w:rPr>
            </w:pPr>
            <w:r w:rsidRPr="0006735D">
              <w:rPr>
                <w:noProof/>
                <w:lang w:val="en-GB"/>
              </w:rPr>
              <w:t>Sand, gravel, clay</w:t>
            </w:r>
          </w:p>
        </w:tc>
      </w:tr>
      <w:tr w:rsidR="00E57C9A" w:rsidRPr="0006735D" w14:paraId="7458C56C" w14:textId="77777777" w:rsidTr="0084709D">
        <w:tc>
          <w:tcPr>
            <w:tcW w:w="1452" w:type="dxa"/>
            <w:tcBorders>
              <w:bottom w:val="single" w:sz="4" w:space="0" w:color="auto"/>
            </w:tcBorders>
            <w:vAlign w:val="bottom"/>
          </w:tcPr>
          <w:p w14:paraId="2CBEF455" w14:textId="77777777" w:rsidR="00E57C9A" w:rsidRPr="0006735D" w:rsidRDefault="00E57C9A" w:rsidP="0084709D">
            <w:pPr>
              <w:pStyle w:val="Els-table-text"/>
              <w:spacing w:after="0" w:line="240" w:lineRule="auto"/>
              <w:ind w:left="64"/>
              <w:rPr>
                <w:noProof/>
                <w:lang w:val="en-GB"/>
              </w:rPr>
            </w:pPr>
            <w:r w:rsidRPr="0006735D">
              <w:rPr>
                <w:noProof/>
                <w:lang w:val="en-GB"/>
              </w:rPr>
              <w:t>Phalanxay</w:t>
            </w:r>
          </w:p>
        </w:tc>
        <w:tc>
          <w:tcPr>
            <w:tcW w:w="1008" w:type="dxa"/>
            <w:tcBorders>
              <w:bottom w:val="single" w:sz="4" w:space="0" w:color="auto"/>
            </w:tcBorders>
            <w:vAlign w:val="bottom"/>
          </w:tcPr>
          <w:p w14:paraId="34B01C39" w14:textId="77777777" w:rsidR="00E57C9A" w:rsidRPr="0006735D" w:rsidRDefault="00E57C9A" w:rsidP="0084709D">
            <w:pPr>
              <w:pStyle w:val="Els-table-text"/>
              <w:spacing w:after="0" w:line="240" w:lineRule="auto"/>
              <w:rPr>
                <w:noProof/>
                <w:lang w:val="en-GB"/>
              </w:rPr>
            </w:pPr>
            <w:r w:rsidRPr="0006735D">
              <w:rPr>
                <w:noProof/>
                <w:lang w:val="en-GB"/>
              </w:rPr>
              <w:t>399</w:t>
            </w:r>
          </w:p>
        </w:tc>
        <w:tc>
          <w:tcPr>
            <w:tcW w:w="1550" w:type="dxa"/>
            <w:tcBorders>
              <w:bottom w:val="single" w:sz="4" w:space="0" w:color="auto"/>
            </w:tcBorders>
          </w:tcPr>
          <w:p w14:paraId="63378B26" w14:textId="77777777" w:rsidR="00E57C9A" w:rsidRPr="0006735D" w:rsidRDefault="00E57C9A" w:rsidP="0084709D">
            <w:pPr>
              <w:pStyle w:val="Els-table-text"/>
              <w:spacing w:after="0" w:line="240" w:lineRule="auto"/>
              <w:rPr>
                <w:noProof/>
                <w:lang w:val="en-GB"/>
              </w:rPr>
            </w:pPr>
            <w:r>
              <w:rPr>
                <w:noProof/>
                <w:lang w:val="en-GB"/>
              </w:rPr>
              <w:t>40,097</w:t>
            </w:r>
          </w:p>
        </w:tc>
        <w:tc>
          <w:tcPr>
            <w:tcW w:w="1009" w:type="dxa"/>
            <w:tcBorders>
              <w:bottom w:val="single" w:sz="4" w:space="0" w:color="auto"/>
            </w:tcBorders>
          </w:tcPr>
          <w:p w14:paraId="64E225D7" w14:textId="77777777" w:rsidR="00E57C9A" w:rsidRPr="0006735D" w:rsidRDefault="00E57C9A" w:rsidP="0084709D">
            <w:pPr>
              <w:pStyle w:val="Els-table-text"/>
              <w:spacing w:after="0" w:line="240" w:lineRule="auto"/>
              <w:rPr>
                <w:noProof/>
                <w:lang w:val="en-GB"/>
              </w:rPr>
            </w:pPr>
          </w:p>
        </w:tc>
        <w:tc>
          <w:tcPr>
            <w:tcW w:w="1183" w:type="dxa"/>
            <w:tcBorders>
              <w:bottom w:val="single" w:sz="4" w:space="0" w:color="auto"/>
            </w:tcBorders>
          </w:tcPr>
          <w:p w14:paraId="52D29EAB" w14:textId="77777777" w:rsidR="00E57C9A" w:rsidRPr="0006735D" w:rsidRDefault="00E57C9A" w:rsidP="0084709D">
            <w:pPr>
              <w:pStyle w:val="Els-table-text"/>
              <w:spacing w:after="0" w:line="240" w:lineRule="auto"/>
              <w:rPr>
                <w:noProof/>
                <w:lang w:val="en-GB"/>
              </w:rPr>
            </w:pPr>
            <w:r w:rsidRPr="0006735D">
              <w:rPr>
                <w:noProof/>
                <w:lang w:val="en-GB"/>
              </w:rPr>
              <w:t>1-5m</w:t>
            </w:r>
          </w:p>
        </w:tc>
        <w:tc>
          <w:tcPr>
            <w:tcW w:w="1134" w:type="dxa"/>
            <w:tcBorders>
              <w:bottom w:val="single" w:sz="4" w:space="0" w:color="auto"/>
            </w:tcBorders>
            <w:vAlign w:val="bottom"/>
          </w:tcPr>
          <w:p w14:paraId="751DDFBB" w14:textId="77777777" w:rsidR="00E57C9A" w:rsidRPr="0006735D" w:rsidRDefault="00E57C9A" w:rsidP="0084709D">
            <w:pPr>
              <w:pStyle w:val="Els-table-text"/>
              <w:spacing w:after="0" w:line="240" w:lineRule="auto"/>
              <w:rPr>
                <w:noProof/>
                <w:lang w:val="en-GB"/>
              </w:rPr>
            </w:pPr>
            <w:r w:rsidRPr="0006735D">
              <w:rPr>
                <w:noProof/>
                <w:lang w:val="en-GB"/>
              </w:rPr>
              <w:t>51%</w:t>
            </w:r>
          </w:p>
        </w:tc>
        <w:tc>
          <w:tcPr>
            <w:tcW w:w="1560" w:type="dxa"/>
            <w:tcBorders>
              <w:bottom w:val="single" w:sz="4" w:space="0" w:color="auto"/>
            </w:tcBorders>
          </w:tcPr>
          <w:p w14:paraId="161D126E" w14:textId="77777777" w:rsidR="00E57C9A" w:rsidRPr="0006735D" w:rsidRDefault="00E57C9A" w:rsidP="0084709D">
            <w:pPr>
              <w:pStyle w:val="Els-table-text"/>
              <w:spacing w:after="0" w:line="240" w:lineRule="auto"/>
              <w:rPr>
                <w:noProof/>
                <w:lang w:val="en-GB"/>
              </w:rPr>
            </w:pPr>
            <w:r w:rsidRPr="0006735D">
              <w:rPr>
                <w:noProof/>
                <w:lang w:val="en-GB"/>
              </w:rPr>
              <w:t>Gravel</w:t>
            </w:r>
          </w:p>
        </w:tc>
      </w:tr>
      <w:tr w:rsidR="00E57C9A" w:rsidRPr="0006735D" w14:paraId="2E79E3B2" w14:textId="77777777" w:rsidTr="0084709D">
        <w:tc>
          <w:tcPr>
            <w:tcW w:w="1452" w:type="dxa"/>
            <w:tcBorders>
              <w:top w:val="single" w:sz="4" w:space="0" w:color="auto"/>
            </w:tcBorders>
            <w:shd w:val="clear" w:color="auto" w:fill="E7E6E6" w:themeFill="background2"/>
          </w:tcPr>
          <w:p w14:paraId="0C9ABAAC" w14:textId="77777777" w:rsidR="00E57C9A" w:rsidRPr="0006735D" w:rsidRDefault="00E57C9A" w:rsidP="0084709D">
            <w:pPr>
              <w:pStyle w:val="Els-table-text"/>
              <w:spacing w:after="0" w:line="240" w:lineRule="auto"/>
              <w:rPr>
                <w:b/>
                <w:bCs/>
                <w:noProof/>
                <w:lang w:val="en-GB"/>
              </w:rPr>
            </w:pPr>
            <w:r w:rsidRPr="0006735D">
              <w:rPr>
                <w:b/>
                <w:bCs/>
                <w:noProof/>
                <w:lang w:val="en-GB"/>
              </w:rPr>
              <w:t>Nepal</w:t>
            </w:r>
          </w:p>
        </w:tc>
        <w:tc>
          <w:tcPr>
            <w:tcW w:w="1008" w:type="dxa"/>
            <w:tcBorders>
              <w:top w:val="single" w:sz="4" w:space="0" w:color="auto"/>
            </w:tcBorders>
            <w:shd w:val="clear" w:color="auto" w:fill="E7E6E6" w:themeFill="background2"/>
          </w:tcPr>
          <w:p w14:paraId="26F80478" w14:textId="77777777" w:rsidR="00E57C9A" w:rsidRPr="0006735D" w:rsidRDefault="00E57C9A" w:rsidP="0084709D">
            <w:pPr>
              <w:pStyle w:val="Els-table-text"/>
              <w:spacing w:after="0" w:line="240" w:lineRule="auto"/>
              <w:rPr>
                <w:noProof/>
                <w:lang w:val="en-GB"/>
              </w:rPr>
            </w:pPr>
          </w:p>
        </w:tc>
        <w:tc>
          <w:tcPr>
            <w:tcW w:w="1550" w:type="dxa"/>
            <w:tcBorders>
              <w:top w:val="single" w:sz="4" w:space="0" w:color="auto"/>
            </w:tcBorders>
            <w:shd w:val="clear" w:color="auto" w:fill="E7E6E6" w:themeFill="background2"/>
          </w:tcPr>
          <w:p w14:paraId="13D03AFA" w14:textId="77777777" w:rsidR="00E57C9A" w:rsidRPr="0006735D" w:rsidRDefault="00E57C9A" w:rsidP="0084709D">
            <w:pPr>
              <w:pStyle w:val="Els-table-text"/>
              <w:spacing w:after="0" w:line="240" w:lineRule="auto"/>
              <w:rPr>
                <w:noProof/>
                <w:lang w:val="en-GB"/>
              </w:rPr>
            </w:pPr>
            <w:r>
              <w:rPr>
                <w:noProof/>
                <w:lang w:val="en-GB"/>
              </w:rPr>
              <w:t>(2021)</w:t>
            </w:r>
          </w:p>
        </w:tc>
        <w:tc>
          <w:tcPr>
            <w:tcW w:w="1009" w:type="dxa"/>
            <w:tcBorders>
              <w:top w:val="single" w:sz="4" w:space="0" w:color="auto"/>
            </w:tcBorders>
            <w:shd w:val="clear" w:color="auto" w:fill="E7E6E6" w:themeFill="background2"/>
          </w:tcPr>
          <w:p w14:paraId="367331F5" w14:textId="77777777" w:rsidR="00E57C9A" w:rsidRPr="0006735D" w:rsidRDefault="00E57C9A" w:rsidP="0084709D">
            <w:pPr>
              <w:pStyle w:val="Els-table-text"/>
              <w:spacing w:after="0" w:line="240" w:lineRule="auto"/>
              <w:rPr>
                <w:noProof/>
                <w:lang w:val="en-GB"/>
              </w:rPr>
            </w:pPr>
          </w:p>
        </w:tc>
        <w:tc>
          <w:tcPr>
            <w:tcW w:w="1183" w:type="dxa"/>
            <w:tcBorders>
              <w:top w:val="single" w:sz="4" w:space="0" w:color="auto"/>
            </w:tcBorders>
            <w:shd w:val="clear" w:color="auto" w:fill="E7E6E6" w:themeFill="background2"/>
          </w:tcPr>
          <w:p w14:paraId="7C505320" w14:textId="77777777" w:rsidR="00E57C9A" w:rsidRPr="0006735D" w:rsidRDefault="00E57C9A" w:rsidP="0084709D">
            <w:pPr>
              <w:pStyle w:val="Els-table-text"/>
              <w:spacing w:after="0" w:line="240" w:lineRule="auto"/>
              <w:rPr>
                <w:noProof/>
                <w:lang w:val="en-GB"/>
              </w:rPr>
            </w:pPr>
          </w:p>
        </w:tc>
        <w:tc>
          <w:tcPr>
            <w:tcW w:w="1134" w:type="dxa"/>
            <w:tcBorders>
              <w:top w:val="single" w:sz="4" w:space="0" w:color="auto"/>
            </w:tcBorders>
            <w:shd w:val="clear" w:color="auto" w:fill="E7E6E6" w:themeFill="background2"/>
          </w:tcPr>
          <w:p w14:paraId="3091EBA3" w14:textId="77777777" w:rsidR="00E57C9A" w:rsidRPr="0006735D" w:rsidRDefault="00E57C9A" w:rsidP="0084709D">
            <w:pPr>
              <w:pStyle w:val="Els-table-text"/>
              <w:spacing w:after="0" w:line="240" w:lineRule="auto"/>
              <w:rPr>
                <w:noProof/>
                <w:lang w:val="en-GB"/>
              </w:rPr>
            </w:pPr>
          </w:p>
        </w:tc>
        <w:tc>
          <w:tcPr>
            <w:tcW w:w="1560" w:type="dxa"/>
            <w:tcBorders>
              <w:top w:val="single" w:sz="4" w:space="0" w:color="auto"/>
            </w:tcBorders>
            <w:shd w:val="clear" w:color="auto" w:fill="E7E6E6" w:themeFill="background2"/>
          </w:tcPr>
          <w:p w14:paraId="69098D2D" w14:textId="77777777" w:rsidR="00E57C9A" w:rsidRPr="0006735D" w:rsidRDefault="00E57C9A" w:rsidP="0084709D">
            <w:pPr>
              <w:pStyle w:val="Els-table-text"/>
              <w:spacing w:after="0" w:line="240" w:lineRule="auto"/>
              <w:rPr>
                <w:noProof/>
                <w:lang w:val="en-GB"/>
              </w:rPr>
            </w:pPr>
          </w:p>
        </w:tc>
      </w:tr>
      <w:tr w:rsidR="00E57C9A" w:rsidRPr="0006735D" w14:paraId="7C798BAC" w14:textId="77777777" w:rsidTr="0084709D">
        <w:tc>
          <w:tcPr>
            <w:tcW w:w="1452" w:type="dxa"/>
            <w:vAlign w:val="bottom"/>
          </w:tcPr>
          <w:p w14:paraId="1520F02B" w14:textId="77777777" w:rsidR="00E57C9A" w:rsidRPr="0006735D" w:rsidRDefault="00E57C9A" w:rsidP="0084709D">
            <w:pPr>
              <w:pStyle w:val="Els-table-text"/>
              <w:spacing w:after="0" w:line="240" w:lineRule="auto"/>
              <w:ind w:left="64"/>
              <w:rPr>
                <w:noProof/>
                <w:lang w:val="en-GB"/>
              </w:rPr>
            </w:pPr>
            <w:r w:rsidRPr="0006735D">
              <w:rPr>
                <w:noProof/>
                <w:lang w:val="en-GB"/>
              </w:rPr>
              <w:t>Dailekh</w:t>
            </w:r>
          </w:p>
        </w:tc>
        <w:tc>
          <w:tcPr>
            <w:tcW w:w="1008" w:type="dxa"/>
            <w:vAlign w:val="bottom"/>
          </w:tcPr>
          <w:p w14:paraId="2BAA668F" w14:textId="77777777" w:rsidR="00E57C9A" w:rsidRPr="0006735D" w:rsidRDefault="00E57C9A" w:rsidP="0084709D">
            <w:pPr>
              <w:pStyle w:val="Els-table-text"/>
              <w:spacing w:after="0" w:line="240" w:lineRule="auto"/>
              <w:rPr>
                <w:noProof/>
                <w:lang w:val="en-GB"/>
              </w:rPr>
            </w:pPr>
            <w:r w:rsidRPr="0006735D">
              <w:rPr>
                <w:noProof/>
                <w:lang w:val="en-GB"/>
              </w:rPr>
              <w:t>315</w:t>
            </w:r>
          </w:p>
        </w:tc>
        <w:tc>
          <w:tcPr>
            <w:tcW w:w="1550" w:type="dxa"/>
          </w:tcPr>
          <w:p w14:paraId="432D339F" w14:textId="77777777" w:rsidR="00E57C9A" w:rsidRPr="0006735D" w:rsidRDefault="00E57C9A" w:rsidP="0084709D">
            <w:pPr>
              <w:pStyle w:val="Els-table-text"/>
              <w:spacing w:after="0" w:line="240" w:lineRule="auto"/>
              <w:rPr>
                <w:noProof/>
                <w:lang w:val="en-GB"/>
              </w:rPr>
            </w:pPr>
            <w:r>
              <w:rPr>
                <w:noProof/>
                <w:lang w:val="en-GB"/>
              </w:rPr>
              <w:t>252,313</w:t>
            </w:r>
          </w:p>
        </w:tc>
        <w:tc>
          <w:tcPr>
            <w:tcW w:w="1009" w:type="dxa"/>
          </w:tcPr>
          <w:p w14:paraId="38223307" w14:textId="77777777" w:rsidR="00E57C9A" w:rsidRPr="0006735D" w:rsidRDefault="00E57C9A" w:rsidP="0084709D">
            <w:pPr>
              <w:pStyle w:val="Els-table-text"/>
              <w:spacing w:after="0" w:line="240" w:lineRule="auto"/>
              <w:rPr>
                <w:noProof/>
                <w:lang w:val="en-GB"/>
              </w:rPr>
            </w:pPr>
            <w:r w:rsidRPr="0006735D">
              <w:rPr>
                <w:noProof/>
                <w:lang w:val="en-GB"/>
              </w:rPr>
              <w:t>100%</w:t>
            </w:r>
          </w:p>
        </w:tc>
        <w:tc>
          <w:tcPr>
            <w:tcW w:w="1183" w:type="dxa"/>
          </w:tcPr>
          <w:p w14:paraId="130C6C56" w14:textId="77777777" w:rsidR="00E57C9A" w:rsidRPr="0006735D" w:rsidRDefault="00E57C9A" w:rsidP="0084709D">
            <w:pPr>
              <w:pStyle w:val="Els-table-text"/>
              <w:spacing w:after="0" w:line="240" w:lineRule="auto"/>
              <w:rPr>
                <w:noProof/>
                <w:lang w:val="en-GB"/>
              </w:rPr>
            </w:pPr>
            <w:r w:rsidRPr="0006735D">
              <w:rPr>
                <w:noProof/>
                <w:lang w:val="en-GB"/>
              </w:rPr>
              <w:t>&gt;10m</w:t>
            </w:r>
          </w:p>
        </w:tc>
        <w:tc>
          <w:tcPr>
            <w:tcW w:w="1134" w:type="dxa"/>
            <w:vAlign w:val="bottom"/>
          </w:tcPr>
          <w:p w14:paraId="5EA4DC15" w14:textId="77777777" w:rsidR="00E57C9A" w:rsidRPr="0006735D" w:rsidRDefault="00E57C9A" w:rsidP="0084709D">
            <w:pPr>
              <w:pStyle w:val="Els-table-text"/>
              <w:spacing w:after="0" w:line="240" w:lineRule="auto"/>
              <w:rPr>
                <w:noProof/>
                <w:lang w:val="en-GB"/>
              </w:rPr>
            </w:pPr>
            <w:r w:rsidRPr="0006735D">
              <w:rPr>
                <w:noProof/>
                <w:lang w:val="en-GB"/>
              </w:rPr>
              <w:t>10%</w:t>
            </w:r>
          </w:p>
        </w:tc>
        <w:tc>
          <w:tcPr>
            <w:tcW w:w="1560" w:type="dxa"/>
          </w:tcPr>
          <w:p w14:paraId="759BFE59" w14:textId="77777777" w:rsidR="00E57C9A" w:rsidRPr="0006735D" w:rsidRDefault="00E57C9A" w:rsidP="0084709D">
            <w:pPr>
              <w:pStyle w:val="Els-table-text"/>
              <w:spacing w:after="0" w:line="240" w:lineRule="auto"/>
              <w:rPr>
                <w:noProof/>
                <w:lang w:val="en-GB"/>
              </w:rPr>
            </w:pPr>
            <w:r w:rsidRPr="0006735D">
              <w:rPr>
                <w:noProof/>
                <w:lang w:val="en-GB"/>
              </w:rPr>
              <w:t>Clay</w:t>
            </w:r>
          </w:p>
        </w:tc>
      </w:tr>
      <w:tr w:rsidR="00E57C9A" w:rsidRPr="0006735D" w14:paraId="7CC8F012" w14:textId="77777777" w:rsidTr="0084709D">
        <w:tc>
          <w:tcPr>
            <w:tcW w:w="1452" w:type="dxa"/>
            <w:tcBorders>
              <w:bottom w:val="single" w:sz="4" w:space="0" w:color="auto"/>
            </w:tcBorders>
            <w:vAlign w:val="bottom"/>
          </w:tcPr>
          <w:p w14:paraId="5DF042B0" w14:textId="77777777" w:rsidR="00E57C9A" w:rsidRPr="0006735D" w:rsidRDefault="00E57C9A" w:rsidP="0084709D">
            <w:pPr>
              <w:pStyle w:val="Els-table-text"/>
              <w:spacing w:after="0" w:line="240" w:lineRule="auto"/>
              <w:ind w:left="64"/>
              <w:rPr>
                <w:noProof/>
                <w:lang w:val="en-GB"/>
              </w:rPr>
            </w:pPr>
            <w:r w:rsidRPr="0006735D">
              <w:rPr>
                <w:noProof/>
                <w:lang w:val="en-GB"/>
              </w:rPr>
              <w:t>Sarlahi</w:t>
            </w:r>
          </w:p>
        </w:tc>
        <w:tc>
          <w:tcPr>
            <w:tcW w:w="1008" w:type="dxa"/>
            <w:tcBorders>
              <w:bottom w:val="single" w:sz="4" w:space="0" w:color="auto"/>
            </w:tcBorders>
            <w:vAlign w:val="bottom"/>
          </w:tcPr>
          <w:p w14:paraId="653B47DB" w14:textId="77777777" w:rsidR="00E57C9A" w:rsidRPr="0006735D" w:rsidRDefault="00E57C9A" w:rsidP="0084709D">
            <w:pPr>
              <w:pStyle w:val="Els-table-text"/>
              <w:spacing w:after="0" w:line="240" w:lineRule="auto"/>
              <w:rPr>
                <w:noProof/>
                <w:lang w:val="en-GB"/>
              </w:rPr>
            </w:pPr>
            <w:r w:rsidRPr="0006735D">
              <w:rPr>
                <w:noProof/>
                <w:lang w:val="en-GB"/>
              </w:rPr>
              <w:t>468</w:t>
            </w:r>
          </w:p>
        </w:tc>
        <w:tc>
          <w:tcPr>
            <w:tcW w:w="1550" w:type="dxa"/>
            <w:tcBorders>
              <w:bottom w:val="single" w:sz="4" w:space="0" w:color="auto"/>
            </w:tcBorders>
          </w:tcPr>
          <w:p w14:paraId="2E40884F" w14:textId="77777777" w:rsidR="00E57C9A" w:rsidRPr="0006735D" w:rsidRDefault="00E57C9A" w:rsidP="0084709D">
            <w:pPr>
              <w:pStyle w:val="Els-table-text"/>
              <w:spacing w:after="0" w:line="240" w:lineRule="auto"/>
              <w:rPr>
                <w:noProof/>
                <w:lang w:val="en-GB"/>
              </w:rPr>
            </w:pPr>
            <w:r>
              <w:rPr>
                <w:noProof/>
                <w:lang w:val="en-GB"/>
              </w:rPr>
              <w:t>862,470</w:t>
            </w:r>
          </w:p>
        </w:tc>
        <w:tc>
          <w:tcPr>
            <w:tcW w:w="1009" w:type="dxa"/>
            <w:tcBorders>
              <w:bottom w:val="single" w:sz="4" w:space="0" w:color="auto"/>
            </w:tcBorders>
          </w:tcPr>
          <w:p w14:paraId="7CB9F9D0" w14:textId="77777777" w:rsidR="00E57C9A" w:rsidRPr="0006735D" w:rsidRDefault="00E57C9A" w:rsidP="0084709D">
            <w:pPr>
              <w:pStyle w:val="Els-table-text"/>
              <w:spacing w:after="0" w:line="240" w:lineRule="auto"/>
              <w:rPr>
                <w:noProof/>
                <w:lang w:val="en-GB"/>
              </w:rPr>
            </w:pPr>
          </w:p>
        </w:tc>
        <w:tc>
          <w:tcPr>
            <w:tcW w:w="1183" w:type="dxa"/>
            <w:tcBorders>
              <w:bottom w:val="single" w:sz="4" w:space="0" w:color="auto"/>
            </w:tcBorders>
          </w:tcPr>
          <w:p w14:paraId="05B1ACD5" w14:textId="77777777" w:rsidR="00E57C9A" w:rsidRPr="0006735D" w:rsidRDefault="00E57C9A" w:rsidP="0084709D">
            <w:pPr>
              <w:pStyle w:val="Els-table-text"/>
              <w:spacing w:after="0" w:line="240" w:lineRule="auto"/>
              <w:rPr>
                <w:noProof/>
                <w:lang w:val="en-GB"/>
              </w:rPr>
            </w:pPr>
            <w:r w:rsidRPr="0006735D">
              <w:rPr>
                <w:noProof/>
                <w:lang w:val="en-GB"/>
              </w:rPr>
              <w:t>2-3m</w:t>
            </w:r>
          </w:p>
        </w:tc>
        <w:tc>
          <w:tcPr>
            <w:tcW w:w="1134" w:type="dxa"/>
            <w:tcBorders>
              <w:bottom w:val="single" w:sz="4" w:space="0" w:color="auto"/>
            </w:tcBorders>
            <w:vAlign w:val="bottom"/>
          </w:tcPr>
          <w:p w14:paraId="0C401C0F" w14:textId="77777777" w:rsidR="00E57C9A" w:rsidRPr="0006735D" w:rsidRDefault="00E57C9A" w:rsidP="0084709D">
            <w:pPr>
              <w:pStyle w:val="Els-table-text"/>
              <w:spacing w:after="0" w:line="240" w:lineRule="auto"/>
              <w:rPr>
                <w:noProof/>
                <w:lang w:val="en-GB"/>
              </w:rPr>
            </w:pPr>
            <w:r w:rsidRPr="0006735D">
              <w:rPr>
                <w:noProof/>
                <w:lang w:val="en-GB"/>
              </w:rPr>
              <w:t>100%</w:t>
            </w:r>
          </w:p>
        </w:tc>
        <w:tc>
          <w:tcPr>
            <w:tcW w:w="1560" w:type="dxa"/>
            <w:tcBorders>
              <w:bottom w:val="single" w:sz="4" w:space="0" w:color="auto"/>
            </w:tcBorders>
          </w:tcPr>
          <w:p w14:paraId="1281132A" w14:textId="77777777" w:rsidR="00E57C9A" w:rsidRPr="0006735D" w:rsidRDefault="00E57C9A" w:rsidP="0084709D">
            <w:pPr>
              <w:pStyle w:val="Els-table-text"/>
              <w:spacing w:after="0" w:line="240" w:lineRule="auto"/>
              <w:rPr>
                <w:noProof/>
                <w:lang w:val="en-GB"/>
              </w:rPr>
            </w:pPr>
            <w:r w:rsidRPr="0006735D">
              <w:rPr>
                <w:noProof/>
                <w:lang w:val="en-GB"/>
              </w:rPr>
              <w:t>Clay</w:t>
            </w:r>
          </w:p>
        </w:tc>
      </w:tr>
    </w:tbl>
    <w:p w14:paraId="43AEDD1F" w14:textId="77777777" w:rsidR="00E57C9A" w:rsidRPr="0006735D" w:rsidRDefault="00E57C9A" w:rsidP="00E57C9A">
      <w:pPr>
        <w:rPr>
          <w:sz w:val="16"/>
          <w:szCs w:val="16"/>
        </w:rPr>
      </w:pPr>
      <w:r>
        <w:rPr>
          <w:rFonts w:cs="Arial"/>
          <w:sz w:val="16"/>
          <w:szCs w:val="16"/>
        </w:rPr>
        <w:t>1</w:t>
      </w:r>
      <w:r w:rsidRPr="0006735D">
        <w:rPr>
          <w:rFonts w:cs="Arial"/>
          <w:sz w:val="16"/>
          <w:szCs w:val="16"/>
        </w:rPr>
        <w:t xml:space="preserve">. Population </w:t>
      </w:r>
      <w:r>
        <w:rPr>
          <w:rFonts w:cs="Arial"/>
          <w:sz w:val="16"/>
          <w:szCs w:val="16"/>
        </w:rPr>
        <w:t xml:space="preserve">from </w:t>
      </w:r>
      <w:r w:rsidRPr="001B3A66">
        <w:rPr>
          <w:rFonts w:cs="Arial"/>
          <w:sz w:val="16"/>
          <w:szCs w:val="16"/>
        </w:rPr>
        <w:t>http://www.citypopulation.de/</w:t>
      </w:r>
    </w:p>
    <w:p w14:paraId="2665CE66" w14:textId="77777777" w:rsidR="00E57C9A" w:rsidRPr="0006735D" w:rsidRDefault="00E57C9A" w:rsidP="00E57C9A">
      <w:pPr>
        <w:pStyle w:val="Els-body-text"/>
        <w:spacing w:line="240" w:lineRule="auto"/>
        <w:ind w:right="-28"/>
        <w:rPr>
          <w:noProof/>
          <w:sz w:val="16"/>
          <w:szCs w:val="16"/>
          <w:lang w:val="en-GB"/>
        </w:rPr>
      </w:pPr>
      <w:r w:rsidRPr="0006735D">
        <w:rPr>
          <w:noProof/>
          <w:sz w:val="16"/>
          <w:szCs w:val="16"/>
          <w:lang w:val="en-GB"/>
        </w:rPr>
        <w:t>2</w:t>
      </w:r>
      <w:r>
        <w:rPr>
          <w:noProof/>
          <w:sz w:val="16"/>
          <w:szCs w:val="16"/>
          <w:lang w:val="en-GB"/>
        </w:rPr>
        <w:t>.</w:t>
      </w:r>
      <w:r w:rsidRPr="0006735D">
        <w:rPr>
          <w:noProof/>
          <w:sz w:val="16"/>
          <w:szCs w:val="16"/>
          <w:lang w:val="en-GB"/>
        </w:rPr>
        <w:t xml:space="preserve"> % of </w:t>
      </w:r>
      <w:r>
        <w:rPr>
          <w:noProof/>
          <w:sz w:val="16"/>
          <w:szCs w:val="16"/>
          <w:lang w:val="en-GB"/>
        </w:rPr>
        <w:t xml:space="preserve">surveyed </w:t>
      </w:r>
      <w:r w:rsidRPr="0006735D">
        <w:rPr>
          <w:noProof/>
          <w:sz w:val="16"/>
          <w:szCs w:val="16"/>
          <w:lang w:val="en-GB"/>
        </w:rPr>
        <w:t>population using on-site sanitation (septic tanks and latrines) of improved sanitation (OSS and sewer).</w:t>
      </w:r>
    </w:p>
    <w:p w14:paraId="2AABD441" w14:textId="77777777" w:rsidR="00E57C9A" w:rsidRPr="009B6594" w:rsidRDefault="00E57C9A" w:rsidP="00E57C9A">
      <w:pPr>
        <w:rPr>
          <w:noProof/>
          <w:sz w:val="16"/>
          <w:szCs w:val="16"/>
        </w:rPr>
      </w:pPr>
      <w:r>
        <w:rPr>
          <w:noProof/>
          <w:sz w:val="16"/>
          <w:szCs w:val="16"/>
        </w:rPr>
        <w:t xml:space="preserve">3. </w:t>
      </w:r>
      <w:r w:rsidRPr="001B3A66">
        <w:rPr>
          <w:noProof/>
          <w:sz w:val="16"/>
          <w:szCs w:val="16"/>
        </w:rPr>
        <w:t xml:space="preserve">Soil type: Clay = Heavy clay/loam, Gravel = gravel or course sand, </w:t>
      </w:r>
    </w:p>
    <w:p w14:paraId="1CFA9A1B" w14:textId="77777777" w:rsidR="00E57C9A" w:rsidRPr="0006735D" w:rsidRDefault="00E57C9A" w:rsidP="00E57C9A">
      <w:pPr>
        <w:pStyle w:val="Heading2"/>
        <w:numPr>
          <w:ilvl w:val="0"/>
          <w:numId w:val="0"/>
        </w:numPr>
        <w:rPr>
          <w:lang w:val="en-GB"/>
        </w:rPr>
      </w:pPr>
      <w:bookmarkStart w:id="8" w:name="_Toc143030580"/>
      <w:bookmarkStart w:id="9" w:name="_Toc151732538"/>
      <w:r w:rsidRPr="0006735D">
        <w:rPr>
          <w:lang w:val="en-GB"/>
        </w:rPr>
        <w:lastRenderedPageBreak/>
        <w:t>Method: Indicator selection</w:t>
      </w:r>
      <w:bookmarkEnd w:id="8"/>
      <w:bookmarkEnd w:id="9"/>
    </w:p>
    <w:p w14:paraId="54F6C524" w14:textId="286022F7" w:rsidR="00E57C9A" w:rsidRPr="0006735D" w:rsidRDefault="00E57C9A" w:rsidP="00E57C9A">
      <w:r w:rsidRPr="0006735D">
        <w:t xml:space="preserve">The below table provides details on the </w:t>
      </w:r>
      <w:r w:rsidR="00953E65">
        <w:t xml:space="preserve">evidence indicating the potential health risks associated with the additional exposure pathways assessed by the complementary indicators </w:t>
      </w:r>
      <w:r w:rsidRPr="0006735D">
        <w:t>as justification for their inclusion.</w:t>
      </w:r>
    </w:p>
    <w:p w14:paraId="19F5CCEC" w14:textId="77777777" w:rsidR="00E57C9A" w:rsidRPr="0006735D" w:rsidRDefault="00E57C9A" w:rsidP="00E57C9A">
      <w:r w:rsidRPr="0006735D">
        <w:t xml:space="preserve"> </w:t>
      </w:r>
    </w:p>
    <w:p w14:paraId="05C34138" w14:textId="301D2418" w:rsidR="00E57C9A" w:rsidRPr="0006735D" w:rsidRDefault="00E57C9A" w:rsidP="00E57C9A">
      <w:pPr>
        <w:rPr>
          <w:sz w:val="16"/>
          <w:szCs w:val="16"/>
        </w:rPr>
      </w:pPr>
      <w:r w:rsidRPr="0006735D">
        <w:rPr>
          <w:sz w:val="16"/>
          <w:szCs w:val="16"/>
        </w:rPr>
        <w:t>Table S</w:t>
      </w:r>
      <w:r w:rsidR="001319F4">
        <w:rPr>
          <w:sz w:val="16"/>
          <w:szCs w:val="16"/>
        </w:rPr>
        <w:t>6</w:t>
      </w:r>
      <w:r w:rsidRPr="0006735D">
        <w:rPr>
          <w:sz w:val="16"/>
          <w:szCs w:val="16"/>
        </w:rPr>
        <w:t>. Justification of indicator selection</w:t>
      </w:r>
    </w:p>
    <w:tbl>
      <w:tblPr>
        <w:tblW w:w="8964" w:type="dxa"/>
        <w:tblInd w:w="108" w:type="dxa"/>
        <w:tblLook w:val="01E0" w:firstRow="1" w:lastRow="1" w:firstColumn="1" w:lastColumn="1" w:noHBand="0" w:noVBand="0"/>
      </w:tblPr>
      <w:tblGrid>
        <w:gridCol w:w="2039"/>
        <w:gridCol w:w="6925"/>
      </w:tblGrid>
      <w:tr w:rsidR="00E57C9A" w:rsidRPr="0006735D" w14:paraId="2A68F3CC" w14:textId="77777777" w:rsidTr="00EE28C3">
        <w:trPr>
          <w:tblHeader/>
        </w:trPr>
        <w:tc>
          <w:tcPr>
            <w:tcW w:w="2039" w:type="dxa"/>
            <w:tcBorders>
              <w:top w:val="single" w:sz="4" w:space="0" w:color="auto"/>
              <w:bottom w:val="single" w:sz="4" w:space="0" w:color="auto"/>
            </w:tcBorders>
          </w:tcPr>
          <w:p w14:paraId="2EA9BFC3" w14:textId="77777777" w:rsidR="00E57C9A" w:rsidRPr="0006735D" w:rsidRDefault="00E57C9A" w:rsidP="0084709D">
            <w:pPr>
              <w:pStyle w:val="Els-table-text"/>
              <w:spacing w:line="240" w:lineRule="auto"/>
              <w:rPr>
                <w:b/>
                <w:bCs/>
                <w:noProof/>
                <w:lang w:val="en-GB"/>
              </w:rPr>
            </w:pPr>
            <w:r w:rsidRPr="0006735D">
              <w:rPr>
                <w:b/>
                <w:bCs/>
                <w:noProof/>
                <w:lang w:val="en-GB"/>
              </w:rPr>
              <w:t>Complementary indicators</w:t>
            </w:r>
          </w:p>
        </w:tc>
        <w:tc>
          <w:tcPr>
            <w:tcW w:w="6925" w:type="dxa"/>
            <w:tcBorders>
              <w:top w:val="single" w:sz="4" w:space="0" w:color="auto"/>
              <w:bottom w:val="single" w:sz="4" w:space="0" w:color="auto"/>
            </w:tcBorders>
          </w:tcPr>
          <w:p w14:paraId="412E5B14" w14:textId="77777777" w:rsidR="00E57C9A" w:rsidRPr="0006735D" w:rsidRDefault="00E57C9A" w:rsidP="0084709D">
            <w:pPr>
              <w:pStyle w:val="Els-table-text"/>
              <w:spacing w:line="240" w:lineRule="auto"/>
              <w:rPr>
                <w:b/>
                <w:bCs/>
                <w:noProof/>
                <w:lang w:val="en-GB"/>
              </w:rPr>
            </w:pPr>
            <w:r w:rsidRPr="0006735D">
              <w:rPr>
                <w:b/>
                <w:bCs/>
                <w:noProof/>
                <w:lang w:val="en-GB"/>
              </w:rPr>
              <w:t>Justification</w:t>
            </w:r>
          </w:p>
        </w:tc>
      </w:tr>
      <w:tr w:rsidR="00E57C9A" w:rsidRPr="0006735D" w14:paraId="5238ECA0" w14:textId="77777777" w:rsidTr="0084709D">
        <w:tc>
          <w:tcPr>
            <w:tcW w:w="2039" w:type="dxa"/>
            <w:tcBorders>
              <w:top w:val="single" w:sz="4" w:space="0" w:color="auto"/>
              <w:bottom w:val="single" w:sz="4" w:space="0" w:color="auto"/>
            </w:tcBorders>
          </w:tcPr>
          <w:p w14:paraId="175D914F" w14:textId="77777777" w:rsidR="00E57C9A" w:rsidRPr="0006735D" w:rsidRDefault="00E57C9A" w:rsidP="0084709D">
            <w:pPr>
              <w:pStyle w:val="Els-table-text"/>
              <w:spacing w:line="240" w:lineRule="auto"/>
              <w:rPr>
                <w:noProof/>
                <w:lang w:val="en-GB"/>
              </w:rPr>
            </w:pPr>
            <w:r w:rsidRPr="0006735D">
              <w:rPr>
                <w:noProof/>
                <w:lang w:val="en-GB"/>
              </w:rPr>
              <w:t>Animal access to excreta: Rats and flies cannot enter and exit the toilet or containment</w:t>
            </w:r>
          </w:p>
        </w:tc>
        <w:tc>
          <w:tcPr>
            <w:tcW w:w="6925" w:type="dxa"/>
            <w:tcBorders>
              <w:top w:val="single" w:sz="4" w:space="0" w:color="auto"/>
              <w:bottom w:val="single" w:sz="4" w:space="0" w:color="auto"/>
            </w:tcBorders>
          </w:tcPr>
          <w:p w14:paraId="7B9C4003" w14:textId="02684610" w:rsidR="00E57C9A" w:rsidRPr="0006735D" w:rsidRDefault="00E57C9A" w:rsidP="00953E65">
            <w:pPr>
              <w:pStyle w:val="Els-table-text"/>
              <w:spacing w:after="0" w:line="240" w:lineRule="auto"/>
              <w:rPr>
                <w:lang w:val="en-GB"/>
              </w:rPr>
            </w:pPr>
            <w:r w:rsidRPr="0006735D">
              <w:rPr>
                <w:lang w:val="en-GB"/>
              </w:rPr>
              <w:t>The JMP indicator of an improved toilet is defined as hygienically separating human excreta from human contact. Although some currently included criteria applied to the assessment of improved sanitation are relevant to animal access, such as slabs on pit latrines and excluding unenclosed faeces such as hanging latrines, these criteria do not directly address fly or vermin access to excreta.</w:t>
            </w:r>
            <w:r w:rsidR="00953E65">
              <w:rPr>
                <w:lang w:val="en-GB"/>
              </w:rPr>
              <w:t xml:space="preserve"> The following evidence highlights the importance of the exposure pathway of animal access to excreta.</w:t>
            </w:r>
          </w:p>
          <w:p w14:paraId="3450BBC3" w14:textId="49DA7341" w:rsidR="00E57C9A" w:rsidRPr="0006735D" w:rsidRDefault="00E57C9A" w:rsidP="0084709D">
            <w:pPr>
              <w:pStyle w:val="Els-table-text"/>
              <w:numPr>
                <w:ilvl w:val="0"/>
                <w:numId w:val="4"/>
              </w:numPr>
              <w:spacing w:after="0" w:line="240" w:lineRule="auto"/>
              <w:rPr>
                <w:noProof/>
                <w:lang w:val="en-GB"/>
              </w:rPr>
            </w:pPr>
            <w:r w:rsidRPr="0006735D">
              <w:rPr>
                <w:lang w:val="en-GB"/>
              </w:rPr>
              <w:t>Insects can transport pathogens from excreta to people, surfaces and food</w:t>
            </w:r>
            <w:r w:rsidR="00E9311F">
              <w:rPr>
                <w:lang w:val="en-GB"/>
              </w:rPr>
              <w:t>.</w:t>
            </w:r>
            <w:r w:rsidR="00E9311F">
              <w:rPr>
                <w:lang w:val="en-GB"/>
              </w:rPr>
              <w:fldChar w:fldCharType="begin"/>
            </w:r>
            <w:r w:rsidR="00E9311F">
              <w:rPr>
                <w:lang w:val="en-GB"/>
              </w:rPr>
              <w:instrText xml:space="preserve"> ADDIN ZOTERO_ITEM CSL_CITATION {"citationID":"5H9blVbA","properties":{"formattedCitation":"\\super 2\\uc0\\u8211{}5\\nosupersub{}","plainCitation":"2–5","noteIndex":0},"citationItems":[{"id":2940,"uris":["http://zotero.org/users/9366685/items/ISSVT84G"],"itemData":{"id":2940,"type":"article-journal","abstract":"The feeding and reproductive habits of non-biting synanthropic flies make them important mechanical vectors of human pathogens. Synanthropic flies are major epidemiologic factors responsible for the spread of acute gastroenteritis and trachoma among infants and young children in (predominantly) developing countries. House flies are involved in mechanical transmission of nosocomial infections with multiple antibiotic-resistant bacteria in hospital environments. © 2001 Éditions scientifiques et médicales Elsevier SAS synanthropic flies / housefly / enteropathogens / nosocomial infections / trachoma / Cryptosporidium 1. Non-biting flies and human infectious diseases Domestic filth flies (families; Sarcophagidae (flesh flies), Muscidae (house flies and latrine flies), and Calliphoridae (blowflies and bottleflies)) have evolved to live in close association with man (synanthropic flies) as annoying pestiferous scavengers [1-3]. Filth flies breed in animal manure and human excrement, garbage, animal bedding, and decaying organic matter [2]. The reproductive and feeding habits of many species of non-biting flies are similar [2]. Promiscuous-landing synanthropic flies are recognized transport hosts for a variety of viruses, bacteria and protozoans of public health importance [1-3]. Synan-thropic flies are abundant in urban areas where unsanitary conditions prevail, and are usually scarce when sanitary conditions are enforced [3]. Outbreaks of diarrheal diseases in urban and rural areas of (predominantly) developing countries are closely related to the seasonal increase in abundance of filth flies, and fly control is closely related to the decline in cases of enteric diseases [2-4]. For example, in rural Thailand the carriage of enterohemor-rhagic Escherichia coli by synanthropic flies coincides with peaks of E. coli infections in villagers [4]. Also, seasonal peaks in fly populations in northeastern Thailand are associated with outbreaks and cases of Shigella spp., Vibrio cholerae (non-01), and V. fluvialis [4]. Synanthropic flies, particularly the common house fly (Musca domestica), have been identified as vectors of protozoan parasites such as Sarcocystis spp., Toxoplasma gondii, Isospora spp., Giardia spp., Entamoeba coli, Enta-moeba histolytica, Endolimax nana, Trichomonas spp., Hammondia and Cryptosporidium parvum [5-12]. Synan-thropic flies have been incriminated in the transmission of bacteria; Shigella spp., Vibrio spp., E. coli, Staphylococcus aureus, Campylobacter spp., Yersinia enterocolitica, Pseudomonas spp., Chlamydia spp. and Klebsiella spp., Enterobacter spp., Enterococcus spp., Proteus spp., and Acinetobacter spp. [1-4, 6, 9, 13, 14]. Viral pathogens transmitted by domestic flies include; Polio, Coxsackievi-rus, and enteroviruses [1, 2, 15]. The biology and ecology of M. domestica make it an ideal mechanical vector of human and animal pathogens. Other synanthropic flies have similar habits and life histories , but M. domestica will be discussed as a representative of the group. Adult female flies can live 15-25 days, and lay 5-6 batches of 75-150 eggs [16]. In temperate climates there can be 10-12 fly generations in the summer [16]. Winter usually ends the reproductive cycle; however , indoors (barns, houses, food manufacturing plants, etc.) flies can develop several more generations during the winter after reproduction has ceased outside [16]. Cattle barns and poultry houses, for example, are sites where house flies can reproduce throughout the winter. Individual flies can travel as far as 20 miles [17, 18]; however,","container-title":"Microbes and Infection","page":"231-235","title":"The role of non-biting flies in the epidemiology of human infectious diseases","volume":"3","author":[{"family":"Graczyk","given":"Thaddeus K"},{"family":"Knight","given":"Ronald"},{"family":"Gilman","given":"Robert H"},{"family":"Cranfield","given":"Michael R"}],"issued":{"date-parts":[["2001"]]},"citation-key":"Graczyk2001"}},{"id":2942,"uris":["http://zotero.org/users/9366685/items/6XZFDNSQ"],"itemData":{"id":2942,"type":"article-journal","abstract":"Objective: To investigate the transmission of faecal bacteria by flies to food under natural settings. Methods: Over a period of 2 months, paired (exposed and non-exposed) containers with cooked rice were placed on the ground in kitchen areas in an urban slum area in Dhaka, Bangladesh, and the numbers of flies landing on the exposed rice were counted. Following exposure, the surface of the rice was microbiologically and molecularly analysed for the presence of Escherichia coli and genes of diarrhoeagenic E. coli and Shigella strains. Results: Rice was at greater risk (P &lt; 0·001) of being contaminated with E. coli if flies landed on the rice than if no flies landed on the rice (odds ratio 5·4 (P &lt; 0·001, 95% CI: 2·5–11·7). Mean contamination in exposed rice samples (n = 60) was 3·1 × 103 CFU/g (95% CI: 2·2 × 103–4·0 × 103). Furthermore, for approximately half of the observed fly landings, the average CFU per fly landing was &gt;0·6 × 103 CFU. Genes of diarrhoeagenic E. coli and Shigella species were detected in 39 of 60 (65%) of exposed rice samples. Two fly species were identified: the common housefly (Musca domestica) and the oriental latrine fly (Chrysomya megacephala). Conclusion: Flies may transmit large quantities of E. coli to food under field settings. The findings highlight the importance of implementing control measures to minimise exposure of food to flies to ensure food safety. Fly control measures should be considered for the prevention of diarrhoeal diseases caused by E. coli.","container-title":"Tropical Medicine and International Health","DOI":"10.1111/tmi.13003","ISSN":"13653156","issue":"1","note":"PMID: 29121443","page":"2-9","title":"Can Escherichia coli fly? The role of flies as transmitters of E. coli to food in an urban slum in Bangladesh","volume":"23","author":[{"family":"Lindeberg","given":"Yrja Lisa"},{"family":"Egedal","given":"Karen"},{"family":"Hossain","given":"Zenat Zebin"},{"family":"Phelps","given":"Matthew"},{"family":"Tulsiani","given":"Suhella"},{"family":"Farhana","given":"Israt"},{"family":"Begum","given":"Anowara"},{"family":"Jensen","given":"Peter Kjær Mackie"}],"issued":{"date-parts":[["2018"]]},"citation-key":"Lindeberg2018"}},{"id":2944,"uris":["http://zotero.org/users/9366685/items/TLNWWILH"],"itemData":{"id":2944,"type":"article-journal","abstract":"Consumption of contaminated stored food can cause childhood diarrhea. Flies carry enteropathogens, although their contr</w:instrText>
            </w:r>
            <w:r w:rsidR="00E9311F">
              <w:rPr>
                <w:rFonts w:hint="eastAsia"/>
                <w:lang w:val="en-GB"/>
              </w:rPr>
              <w:instrText xml:space="preserve">ibution to food contamination remains unclear. We investigated the role of flies in contaminating stored food by collecting food and flies from the same households in rural Bangladesh. We selected 182 households with children </w:instrText>
            </w:r>
            <w:r w:rsidR="00E9311F">
              <w:rPr>
                <w:rFonts w:hint="eastAsia"/>
                <w:lang w:val="en-GB"/>
              </w:rPr>
              <w:instrText>≤</w:instrText>
            </w:r>
            <w:r w:rsidR="00E9311F">
              <w:rPr>
                <w:rFonts w:hint="eastAsia"/>
                <w:lang w:val="en-GB"/>
              </w:rPr>
              <w:instrText xml:space="preserve"> 24 months old that had stored foods for later feeding at room temperature for </w:instrText>
            </w:r>
            <w:r w:rsidR="00E9311F">
              <w:rPr>
                <w:rFonts w:hint="eastAsia"/>
                <w:lang w:val="en-GB"/>
              </w:rPr>
              <w:instrText>≥</w:instrText>
            </w:r>
            <w:r w:rsidR="00E9311F">
              <w:rPr>
                <w:rFonts w:hint="eastAsia"/>
                <w:lang w:val="en-GB"/>
              </w:rPr>
              <w:instrText xml:space="preserve"> 3 hours. We collected food samples and captured flies with fly tapes hung by the kitchen. Weused the IDEXX Quanti-Tray System (Colilert-18 media; IDEXX Laboratories, Inc., Westbrook, ME) to enumerate Es</w:instrText>
            </w:r>
            <w:r w:rsidR="00E9311F">
              <w:rPr>
                <w:lang w:val="en-GB"/>
              </w:rPr>
              <w:instrText xml:space="preserve">cherichia coli with the most probable number (MPN) method. Escherichia coli-positive IDEXX wells were analyzed by polymerase chain reaction for pathogenic E. coli genes (eae, ial, bfp, ipaH, st, lt, aat, aaiC, stx1, and stx2). Escherichia coli was detected in 61% (111/182) of food samples, with a mean of 1.1 log10 MPN/dry g. Fifteen samples (8%) contained pathogenic E. coli; seven (4%) had enteropathogenic E. coli (EPEC) genes (eae and/or bfp); and 10 (5%) had enteroaggregative E. coli genes (aat and/or aaiC). Of flies captured in 68 (37%) households, E. coli was detected in 41 (60%,mean 2.9 log10MPN/fly), and one fly (1%) had anEPECgene (eae). For paired fly-food samples, each log10 MPN E. coli increase in flies was associated with a 0.31 log10 MPN E. coli increase in stored food (95% confidence interval: 0.07, 0.55). In rural Bangladesh, flies possibly a likely route for fecal contamination of stored food. Controlling fly populations may reduce contamination of food stored for young children.","container-title":"American Journal of Tropical Medicine and Hygiene","DOI":"10.4269/ajtmh.17-0408","ISSN":"00029637","issue":"4","note":"PMID: 29436348","page":"1031-1038","title":"Prevalence and association of Escherichia coli and diarrheagenic Escherichia coli in stored foods for young children and flies caught in the same households in Rural Bangladesh","volume":"98","author":[{"family":"Doza","given":"Solaiman"},{"family":"Rahman","given":"Musarrat Jabeen"},{"family":"Islam","given":"Mohammad Aminul"},{"family":"Kwong","given":"Laura H."},{"family":"Unicomb","given":"Leanne"},{"family":"Ercumen","given":"Ayse"},{"family":"Pickering","given":"Amy J."},{"family":"Parvez","given":"Sarker Masud"},{"family":"Naser","given":"Abu Mohd"},{"family":"Ashraf","given":"Sania"},{"family":"Das","given":"Kishor Kumar"},{"family":"Luby","given":"Stephen P."}],"issued":{"date-parts":[["2018"]]},"citation-key":"Doza2018"}},{"id":1575,"uris":["http://zotero.org/users/9366685/items/A8GPERWE"],"itemData":{"id":1575,"type":"article-journal","abstract":"Environmental fecal contamination is common in many low-income cities, contributing to a high burden of enteric infections and associated negative sequelae. To evaluate the impact of a shared onsite sanitation intervention in Maputo, Mozambique on enteric pathogens in the domestic environment, we collected 179 soil samples at shared latrine entrances from intervention (n = 49) and control (n = 51) compounds during baseline (preintervention) and after 24 months (postintervention) as part of the Maputo Sanitation Trial. We tested soils for the presence of nucleic acids associated with 18 enteric pathogens using a multiplex reverse transcription qPCR platform. We detected at least one pathogen-associated gene target in 91% (163/179) of soils and a median of 3 (IQR = 1, 5) pathogens. Using a difference-indifference analysis and adjusting for compound population, visibly wet soil, sun exposure, wealth, temperature, animal presence, and visible feces, we estimate the intervention reduced </w:instrText>
            </w:r>
            <w:r w:rsidR="00E9311F">
              <w:rPr>
                <w:rFonts w:hint="eastAsia"/>
                <w:lang w:val="en-GB"/>
              </w:rPr>
              <w:instrText xml:space="preserve">the probability of detecting </w:instrText>
            </w:r>
            <w:r w:rsidR="00E9311F">
              <w:rPr>
                <w:rFonts w:hint="eastAsia"/>
                <w:lang w:val="en-GB"/>
              </w:rPr>
              <w:instrText>≥</w:instrText>
            </w:r>
            <w:r w:rsidR="00E9311F">
              <w:rPr>
                <w:rFonts w:hint="eastAsia"/>
                <w:lang w:val="en-GB"/>
              </w:rPr>
              <w:instrText xml:space="preserve">1 pathogen gene by 15% (adjusted prevalence ratio, aPR = 0.85; 95% CI: 0.70, 1.0) and the total number of pathogens by 35% (aPR = 0.65; 0.44, 0.95) in soil 24 months following the intervention. These results suggest that the </w:instrText>
            </w:r>
            <w:r w:rsidR="00E9311F">
              <w:rPr>
                <w:lang w:val="en-GB"/>
              </w:rPr>
              <w:instrText xml:space="preserve">intervention reduced the presence of some fecal contamination in the domestic environment, but pathogen detection remained prevalent 24 months following the introduction of new latrines.","container-title":"Environ. Sci. Technol.","DOI":"10.1021/acs.est.1c02168","page":"9989-10000","title":"Impact of an Urban Sanitation Intervention on Enteric Pathogen Detection in Soils","volume":"55","author":[{"family":"Capone","given":"Drew"},{"family":"Berendes","given":"David"},{"family":"Cumming","given":"Oliver"},{"family":"Holcomb","given":"David"},{"family":"Knee","given":"Jackie"},{"family":"Konstantinidis","given":"Konstantinos T"},{"family":"Levy","given":"Karen"},{"family":"Nalá","given":"Rassul"},{"family":"Risk","given":"Benjamin B"},{"family":"Stewart","given":"Jill"},{"family":"Brown","given":"Joe"}],"issued":{"date-parts":[["2021"]]},"citation-key":"Capone2021"}}],"schema":"https://github.com/citation-style-language/schema/raw/master/csl-citation.json"} </w:instrText>
            </w:r>
            <w:r w:rsidR="00E9311F">
              <w:rPr>
                <w:lang w:val="en-GB"/>
              </w:rPr>
              <w:fldChar w:fldCharType="separate"/>
            </w:r>
            <w:r w:rsidR="00E9311F" w:rsidRPr="00E9311F">
              <w:rPr>
                <w:szCs w:val="24"/>
                <w:vertAlign w:val="superscript"/>
              </w:rPr>
              <w:t>2–5</w:t>
            </w:r>
            <w:r w:rsidR="00E9311F">
              <w:rPr>
                <w:lang w:val="en-GB"/>
              </w:rPr>
              <w:fldChar w:fldCharType="end"/>
            </w:r>
            <w:r w:rsidRPr="0006735D">
              <w:rPr>
                <w:lang w:val="en-GB"/>
              </w:rPr>
              <w:t xml:space="preserve"> </w:t>
            </w:r>
          </w:p>
          <w:p w14:paraId="183FE74F" w14:textId="1B54F021" w:rsidR="00E57C9A" w:rsidRPr="00FD0228" w:rsidRDefault="00E57C9A" w:rsidP="00FD0228">
            <w:pPr>
              <w:pStyle w:val="Els-table-text"/>
              <w:numPr>
                <w:ilvl w:val="0"/>
                <w:numId w:val="4"/>
              </w:numPr>
              <w:spacing w:after="0" w:line="240" w:lineRule="auto"/>
              <w:rPr>
                <w:noProof/>
                <w:lang w:val="en-GB"/>
              </w:rPr>
            </w:pPr>
            <w:r w:rsidRPr="0006735D">
              <w:rPr>
                <w:lang w:val="en-GB"/>
              </w:rPr>
              <w:t>Flies have been shown to carry a variety of enteric pathogens including bacteria and protozoa</w:t>
            </w:r>
            <w:r w:rsidR="00FD0228">
              <w:rPr>
                <w:lang w:val="en-GB"/>
              </w:rPr>
              <w:fldChar w:fldCharType="begin"/>
            </w:r>
            <w:r w:rsidR="00FD0228">
              <w:rPr>
                <w:lang w:val="en-GB"/>
              </w:rPr>
              <w:instrText xml:space="preserve"> ADDIN ZOTERO_ITEM CSL_CITATION {"citationID":"WUjKY2hr","properties":{"formattedCitation":"\\super 6\\uc0\\u8211{}8\\nosupersub{}","plainCitation":"6–8","noteIndex":0},"citationItems":[{"id":3638,"uris":["http://zotero.org/users/9366685/items/95BUG83M"],"itemData":{"id":3638,"type":"article-journal","abstract":"It is well known that diarrhoeal infections due to Vibrio cholerae are spread through fecal-oral route of transmission. In the present study an attempt was made to isolate and identify V. cholerae from houseflies, Musca domestica collected from a low socioeconomic area in Delhi, India, where an outbreak of cholera was encountered. Of the ten fly pools examined, six (60%) were positive for V. cholerae. Of these six pools, three (50%) showed V. cholerae Ogawa T2 El Tor and one (17.5%) V. cholerae non-O1. Two isolates could not be typed. During the outbreak period, V. cholerae Ogawa T2 El Tor was isolated from stools of patients suffering from diarrhoea. These findings suggest that houseflies act as mechanical vectors of V. cholerae biotype El Tor and may help in their dissemination. The present study highlights the recovery of V. cholerae El Tor from M. domestica which, to the authors knowledge, has not been reported previously.","container-title":"Acta Tropica","DOI":"10.1016/s0001-706x(00)00162-5","ISSN":"0001-706X","issue":"1","journalAbbreviation":"Acta Trop","language":"eng","note":"PMID: 11164748","page":"31-34","source":"PubMed","title":"Vector potential of houseflies (Musca domestica) in the transmission of Vibrio cholerae in India","volume":"78","author":[{"family":"Fotedar","given":"R."}],"issued":{"date-parts":[["2001",1,15]]},"citation-key":"Fotedar2001"}},{"id":3643,"uris":["http://zotero.org/users/9366685/items/86KTZLQJ"],"itemData":{"id":3643,"type":"article-journal","abstract":"The carriage of enteric bacterial pathogens by house flies, caught from different places of human habitation and at different seasons, was quantitatively determined in the town of Tamwe, Yangon, Myanmar. A total of 186 fly-pools, each containing 10 live flies, were caught in entomological cages by random sampling regarding season, month, frequency and place of collection. A 10% suspension of each homogenised fly-pool in sterile normal saline was prepared on the day of collection and was cultured to isolate pathogens using standard microbiological methods. Escherichia coli, Vibrio cholerae non-O1, and species of Salmonella and Shigella were isolated from 76.3%, 45.7%, 11.8% and 4.8% respectively from all the fly-pools. Enteric bacterial pathogens were isolated more frequently in flies from refuse dumps and animal pens and least commonly in flies from kitchens. Of the E. coli isolates, one pool each from flies trapped in animal pens (n = 30 fly-pools), latrines (n = 32) and refuse dumps (n = 34) produced enterotoxins (ETEC). These ETEC isolates were obtained in the months of June and July. The rates of isolation of pathogens were highest in the hot-wet season. The faecal coliform counts in the fly-pools also increased in this season compared with those in cool-dry and hot-dry seasons. These data suggest that flies may be an important carrier of enteric infections in Myanmar.","container-title":"Journal of Diarrhoeal Diseases Research","ISSN":"0253-8768","issue":"3-4","journalAbbreviation":"J Diarrhoeal Dis Res","language":"eng","note":"PMID: 2632639","page":"81-84","source":"PubMed","title":"Carriage of enteric bacterial pathogens by house flies in Yangon, Myanmar","volume":"7","author":[{"family":"Khin Nwe","given":"O.","dropping-particle":"o"},{"family":"Sebastian","given":"A. A."},{"family":"Aye","given":"T."}],"issued":{"date-parts":[["1989"]]},"citation-key":"KhinNwe1989"}},{"id":3640,"uris":["http://zotero.org/users/9366685/items/L8HEVHKK"],"itemData":{"id":3640,"type":"article-journal","abstract":"Filth flies associated with a cattle barn and a municipal landfill were tested positive by combined immunofluorescent antibody and fluorescent in situ hybridization for Cryptosporidium parvum and Giardia lamblia on their exoskeletons and in their guts. More pathogens were carried by flies from the cattle barn than from the landfill; 81% of C. parvum and 84% of G. lamblia pathogens were presumptively viable.","container-title":"Applied and Environmental Microbiology","DOI":"10.1128/AEM.70.6.3742-3744.2004","ISSN":"0099-2240","issue":"6","journalAbbreviation":"Appl Environ Microbiol","note":"PMID: 15184182\nPMCID: PMC427780","page":"3742-3744","source":"PubMed Central","title":"Cryptosporidium parvum and Giardia lamblia Recovered from Flies on a Cattle Farm and in a Landfill","volume":"70","author":[{"family":"Szostakowska","given":"Beata"},{"family":"Kruminis-Lozowska","given":"Wieslawa"},{"family":"Racewicz","given":"Maria"},{"family":"Knight","given":"Ronald"},{"family":"Tamang","given":"Leena"},{"family":"Myjak","given":"Przemyslaw"},{"family":"Graczyk","given":"Thaddeus K."}],"issued":{"date-parts":[["2004",6]]},"citation-key":"Szostakowska2004"}}],"schema":"https://github.com/citation-style-language/schema/raw/master/csl-citation.json"} </w:instrText>
            </w:r>
            <w:r w:rsidR="00FD0228">
              <w:rPr>
                <w:lang w:val="en-GB"/>
              </w:rPr>
              <w:fldChar w:fldCharType="separate"/>
            </w:r>
            <w:r w:rsidR="00FD0228" w:rsidRPr="00FD0228">
              <w:rPr>
                <w:szCs w:val="24"/>
                <w:vertAlign w:val="superscript"/>
              </w:rPr>
              <w:t>6–8</w:t>
            </w:r>
            <w:r w:rsidR="00FD0228">
              <w:rPr>
                <w:lang w:val="en-GB"/>
              </w:rPr>
              <w:fldChar w:fldCharType="end"/>
            </w:r>
            <w:r w:rsidRPr="00FD0228">
              <w:rPr>
                <w:lang w:val="en-AU"/>
              </w:rPr>
              <w:t xml:space="preserve"> </w:t>
            </w:r>
          </w:p>
          <w:p w14:paraId="66996F67" w14:textId="5CC1EE10" w:rsidR="00E57C9A" w:rsidRPr="0006735D" w:rsidRDefault="00E57C9A" w:rsidP="0084709D">
            <w:pPr>
              <w:pStyle w:val="Els-table-text"/>
              <w:numPr>
                <w:ilvl w:val="0"/>
                <w:numId w:val="4"/>
              </w:numPr>
              <w:spacing w:after="0" w:line="240" w:lineRule="auto"/>
              <w:rPr>
                <w:noProof/>
                <w:lang w:val="en-GB"/>
              </w:rPr>
            </w:pPr>
            <w:r w:rsidRPr="0006735D">
              <w:rPr>
                <w:lang w:val="en-GB"/>
              </w:rPr>
              <w:t>Flies can transmit high levels of f</w:t>
            </w:r>
            <w:r>
              <w:rPr>
                <w:lang w:val="en-GB"/>
              </w:rPr>
              <w:t>a</w:t>
            </w:r>
            <w:r w:rsidRPr="0006735D">
              <w:rPr>
                <w:lang w:val="en-GB"/>
              </w:rPr>
              <w:t>ecal contamination to exposed food, especially in high</w:t>
            </w:r>
            <w:r>
              <w:rPr>
                <w:lang w:val="en-GB"/>
              </w:rPr>
              <w:t>-</w:t>
            </w:r>
            <w:r w:rsidRPr="0006735D">
              <w:rPr>
                <w:lang w:val="en-GB"/>
              </w:rPr>
              <w:t>contamination settings such as slums or markets</w:t>
            </w:r>
            <w:r w:rsidR="00FD0228">
              <w:rPr>
                <w:lang w:val="en-GB"/>
              </w:rPr>
              <w:fldChar w:fldCharType="begin"/>
            </w:r>
            <w:r w:rsidR="00FD0228">
              <w:rPr>
                <w:lang w:val="en-GB"/>
              </w:rPr>
              <w:instrText xml:space="preserve"> ADDIN ZOTERO_ITEM CSL_CITATION {"citationID":"WoSWGcDs","properties":{"formattedCitation":"\\super 3\\nosupersub{}","plainCitation":"3","noteIndex":0},"citationItems":[{"id":2942,"uris":["http://zotero.org/users/9366685/items/6XZFDNSQ"],"itemData":{"id":2942,"type":"article-journal","abstract":"Objective: To investigate the transmission of faecal bacteria by flies to food under natural settings. Methods: Over a period of 2 months, paired (exposed and non-exposed) containers with cooked rice were placed on the ground in kitchen areas in an urban slum area in Dhaka, Bangladesh, and the numbers of flies landing on the exposed rice were counted. Following exposure, the surface of the rice was microbiologically and molecularly analysed for the presence of Escherichia coli and genes of diarrhoeagenic E. coli and Shigella strains. Results: Rice was at greater risk (P &lt; 0·001) of being contaminated with E. coli if flies landed on the rice than if no flies landed on the rice (odds ratio 5·4 (P &lt; 0·001, 95% CI: 2·5–11·7). Mean contamination in exposed rice samples (n = 60) was 3·1 × 103 CFU/g (95% CI: 2·2 × 103–4·0 × 103). Furthermore, for approximately half of the observed fly landings, the average CFU per fly landing was &gt;0·6 × 103 CFU. Genes of diarrhoeagenic E. coli and Shigella species were detected in 39 of 60 (65%) of exposed rice samples. Two fly species were identified: the common housefly (Musca domestica) and the oriental latrine fly (Chrysomya megacephala). Conclusion: Flies may transmit large quantities of E. coli to food under field settings. The findings highlight the importance of implementing control measures to minimise exposure of food to flies to ensure food safety. Fly control measures should be considered for the prevention of diarrhoeal diseases caused by E. coli.","container-title":"Tropical Medicine and International Health","DOI":"10.1111/tmi.13003","ISSN":"13653156","issue":"1","note":"PMID: 29121443","page":"2-9","title":"Can Escherichia coli fly? The role of flies as transmitters of E. coli to food in an urban slum in Bangladesh","volume":"23","author":[{"family":"Lindeberg","given":"Yrja Lisa"},{"family":"Egedal","given":"Karen"},{"family":"Hossain","given":"Zenat Zebin"},{"family":"Phelps","given":"Matthew"},{"family":"Tulsiani","given":"Suhella"},{"family":"Farhana","given":"Israt"},{"family":"Begum","given":"Anowara"},{"family":"Jensen","given":"Peter Kjær Mackie"}],"issued":{"date-parts":[["2018"]]},"citation-key":"Lindeberg2018"}}],"schema":"https://github.com/citation-style-language/schema/raw/master/csl-citation.json"} </w:instrText>
            </w:r>
            <w:r w:rsidR="00FD0228">
              <w:rPr>
                <w:lang w:val="en-GB"/>
              </w:rPr>
              <w:fldChar w:fldCharType="separate"/>
            </w:r>
            <w:r w:rsidR="00FD0228" w:rsidRPr="00FD0228">
              <w:rPr>
                <w:szCs w:val="24"/>
                <w:vertAlign w:val="superscript"/>
              </w:rPr>
              <w:t>3</w:t>
            </w:r>
            <w:r w:rsidR="00FD0228">
              <w:rPr>
                <w:lang w:val="en-GB"/>
              </w:rPr>
              <w:fldChar w:fldCharType="end"/>
            </w:r>
            <w:r w:rsidRPr="0006735D">
              <w:rPr>
                <w:lang w:val="en-GB"/>
              </w:rPr>
              <w:t xml:space="preserve"> but also in rural areas</w:t>
            </w:r>
            <w:r w:rsidR="00FD0228">
              <w:rPr>
                <w:lang w:val="en-GB"/>
              </w:rPr>
              <w:t>.</w:t>
            </w:r>
            <w:r w:rsidR="00FD0228">
              <w:rPr>
                <w:lang w:val="en-GB"/>
              </w:rPr>
              <w:fldChar w:fldCharType="begin"/>
            </w:r>
            <w:r w:rsidR="00FD0228">
              <w:rPr>
                <w:lang w:val="en-GB"/>
              </w:rPr>
              <w:instrText xml:space="preserve"> ADDIN ZOTERO_ITEM CSL_CITATION {"citationID":"X0Rmwo0Q","properties":{"formattedCitation":"\\super 4\\nosupersub{}","plainCitation":"4","noteIndex":0},"citationItems":[{"id":2944,"uris":["http://zotero.org/users/9366685/items/TLNWWILH"],"itemData":{"id":2944,"type":"article-journal","abstract":"Consumption of contaminated stored food can cause childhood diarrhea. Flies carry enteropathogens, although their contribution to food contamination remains unclear. We investigated the role of flies in contaminat</w:instrText>
            </w:r>
            <w:r w:rsidR="00FD0228">
              <w:rPr>
                <w:rFonts w:hint="eastAsia"/>
                <w:lang w:val="en-GB"/>
              </w:rPr>
              <w:instrText xml:space="preserve">ing stored food by collecting food and flies from the same households in rural Bangladesh. We selected 182 households with children </w:instrText>
            </w:r>
            <w:r w:rsidR="00FD0228">
              <w:rPr>
                <w:rFonts w:hint="eastAsia"/>
                <w:lang w:val="en-GB"/>
              </w:rPr>
              <w:instrText>≤</w:instrText>
            </w:r>
            <w:r w:rsidR="00FD0228">
              <w:rPr>
                <w:rFonts w:hint="eastAsia"/>
                <w:lang w:val="en-GB"/>
              </w:rPr>
              <w:instrText xml:space="preserve"> 24 months old that had stored foods for later feeding at room temperature for </w:instrText>
            </w:r>
            <w:r w:rsidR="00FD0228">
              <w:rPr>
                <w:rFonts w:hint="eastAsia"/>
                <w:lang w:val="en-GB"/>
              </w:rPr>
              <w:instrText>≥</w:instrText>
            </w:r>
            <w:r w:rsidR="00FD0228">
              <w:rPr>
                <w:rFonts w:hint="eastAsia"/>
                <w:lang w:val="en-GB"/>
              </w:rPr>
              <w:instrText xml:space="preserve"> 3 hours. We collected food samples and ca</w:instrText>
            </w:r>
            <w:r w:rsidR="00FD0228">
              <w:rPr>
                <w:lang w:val="en-GB"/>
              </w:rPr>
              <w:instrText xml:space="preserve">ptured flies with fly tapes hung by the kitchen. Weused the IDEXX Quanti-Tray System (Colilert-18 media; IDEXX Laboratories, Inc., Westbrook, ME) to enumerate Escherichia coli with the most probable number (MPN) method. Escherichia coli-positive IDEXX wells were analyzed by polymerase chain reaction for pathogenic E. coli genes (eae, ial, bfp, ipaH, st, lt, aat, aaiC, stx1, and stx2). Escherichia coli was detected in 61% (111/182) of food samples, with a mean of 1.1 log10 MPN/dry g. Fifteen samples (8%) contained pathogenic E. coli; seven (4%) had enteropathogenic E. coli (EPEC) genes (eae and/or bfp); and 10 (5%) had enteroaggregative E. coli genes (aat and/or aaiC). Of flies captured in 68 (37%) households, E. coli was detected in 41 (60%,mean 2.9 log10MPN/fly), and one fly (1%) had anEPECgene (eae). For paired fly-food samples, each log10 MPN E. coli increase in flies was associated with a 0.31 log10 MPN E. coli increase in stored food (95% confidence interval: 0.07, 0.55). In rural Bangladesh, flies possibly a likely route for fecal contamination of stored food. Controlling fly populations may reduce contamination of food stored for young children.","container-title":"American Journal of Tropical Medicine and Hygiene","DOI":"10.4269/ajtmh.17-0408","ISSN":"00029637","issue":"4","note":"PMID: 29436348","page":"1031-1038","title":"Prevalence and association of Escherichia coli and diarrheagenic Escherichia coli in stored foods for young children and flies caught in the same households in Rural Bangladesh","volume":"98","author":[{"family":"Doza","given":"Solaiman"},{"family":"Rahman","given":"Musarrat Jabeen"},{"family":"Islam","given":"Mohammad Aminul"},{"family":"Kwong","given":"Laura H."},{"family":"Unicomb","given":"Leanne"},{"family":"Ercumen","given":"Ayse"},{"family":"Pickering","given":"Amy J."},{"family":"Parvez","given":"Sarker Masud"},{"family":"Naser","given":"Abu Mohd"},{"family":"Ashraf","given":"Sania"},{"family":"Das","given":"Kishor Kumar"},{"family":"Luby","given":"Stephen P."}],"issued":{"date-parts":[["2018"]]},"citation-key":"Doza2018"}}],"schema":"https://github.com/citation-style-language/schema/raw/master/csl-citation.json"} </w:instrText>
            </w:r>
            <w:r w:rsidR="00FD0228">
              <w:rPr>
                <w:lang w:val="en-GB"/>
              </w:rPr>
              <w:fldChar w:fldCharType="separate"/>
            </w:r>
            <w:r w:rsidR="00FD0228" w:rsidRPr="00FD0228">
              <w:rPr>
                <w:szCs w:val="24"/>
                <w:vertAlign w:val="superscript"/>
              </w:rPr>
              <w:t>4</w:t>
            </w:r>
            <w:r w:rsidR="00FD0228">
              <w:rPr>
                <w:lang w:val="en-GB"/>
              </w:rPr>
              <w:fldChar w:fldCharType="end"/>
            </w:r>
            <w:r w:rsidRPr="0006735D">
              <w:rPr>
                <w:lang w:val="en-GB"/>
              </w:rPr>
              <w:t xml:space="preserve">  </w:t>
            </w:r>
          </w:p>
          <w:p w14:paraId="2753BAFB" w14:textId="1A65B23D" w:rsidR="00E57C9A" w:rsidRPr="0006735D" w:rsidRDefault="00E57C9A" w:rsidP="0084709D">
            <w:pPr>
              <w:pStyle w:val="Els-table-text"/>
              <w:numPr>
                <w:ilvl w:val="0"/>
                <w:numId w:val="4"/>
              </w:numPr>
              <w:spacing w:after="0" w:line="240" w:lineRule="auto"/>
              <w:rPr>
                <w:noProof/>
                <w:lang w:val="en-GB"/>
              </w:rPr>
            </w:pPr>
            <w:r w:rsidRPr="0006735D">
              <w:rPr>
                <w:lang w:val="en-GB"/>
              </w:rPr>
              <w:t xml:space="preserve">Flies are abundant in urban areas when unsanitary conditions prevail and frequently contact excrement, especially when </w:t>
            </w:r>
            <w:r>
              <w:rPr>
                <w:lang w:val="en-GB"/>
              </w:rPr>
              <w:t xml:space="preserve">they are </w:t>
            </w:r>
            <w:r w:rsidRPr="0006735D">
              <w:rPr>
                <w:lang w:val="en-GB"/>
              </w:rPr>
              <w:t>poorly contained</w:t>
            </w:r>
            <w:r w:rsidR="00FD0228">
              <w:rPr>
                <w:lang w:val="en-GB"/>
              </w:rPr>
              <w:t>.</w:t>
            </w:r>
            <w:r w:rsidR="00FD0228">
              <w:rPr>
                <w:lang w:val="en-GB"/>
              </w:rPr>
              <w:fldChar w:fldCharType="begin"/>
            </w:r>
            <w:r w:rsidR="00FD0228">
              <w:rPr>
                <w:lang w:val="en-GB"/>
              </w:rPr>
              <w:instrText xml:space="preserve"> ADDIN ZOTERO_ITEM CSL_CITATION {"citationID":"oc0jMQDx","properties":{"formattedCitation":"\\super 2\\nosupersub{}","plainCitation":"2","noteIndex":0},"citationItems":[{"id":2940,"uris":["http://zotero.org/users/9366685/items/ISSVT84G"],"itemData":{"id":2940,"type":"article-journal","abstract":"The feeding and reproductive habits of non-biting synanthropic flies make them important mechanical vectors of human pathogens. Synanthropic flies are major epidemiologic factors responsible for the spread of acute gastroenteritis and trachoma among infants and young children in (predominantly) developing countries. House flies are involved in mechanical transmission of nosocomial infections with multiple antibiotic-resistant bacteria in hospital environments. © 2001 Éditions scientifiques et médicales Elsevier SAS synanthropic flies / housefly / enteropathogens / nosocomial infections / trachoma / Cryptosporidium 1. Non-biting flies and human infectious diseases Domestic filth flies (families; Sarcophagidae (flesh flies), Muscidae (house flies and latrine flies), and Calliphoridae (blowflies and bottleflies)) have evolved to live in close association with man (synanthropic flies) as annoying pestiferous scavengers [1-3]. Filth flies breed in animal manure and human excrement, garbage, animal bedding, and decaying organic matter [2]. The reproductive and feeding habits of many species of non-biting flies are similar [2]. Promiscuous-landing synanthropic flies are recognized transport hosts for a variety of viruses, bacteria and protozoans of public health importance [1-3]. Synan-thropic flies are abundant in urban areas where unsanitary conditions prevail, and are usually scarce when sanitary conditions are enforced [3]. Outbreaks of diarrheal diseases in urban and rural areas of (predominantly) developing countries are closely related to the seasonal increase in abundance of filth flies, and fly control is closely related to the decline in cases of enteric diseases [2-4]. For example, in rural Thailand the carriage of enterohemor-rhagic Escherichia coli by synanthropic flies coincides with peaks of E. coli infections in villagers [4]. Also, seasonal peaks in fly populations in northeastern Thailand are associated with outbreaks and cases of Shigella spp., Vibrio cholerae (non-01), and V. fluvialis [4]. Synanthropic flies, particularly the common house fly (Musca domestica), have been identified as vectors of protozoan parasites such as Sarcocystis spp., Toxoplasma gondii, Isospora spp., Giardia spp., Entamoeba coli, Enta-moeba histolytica, Endolimax nana, Trichomonas spp., Hammondia and Cryptosporidium parvum [5-12]. Synan-thropic flies have been incriminated in the transmission of bacteria; Shigella spp., Vibrio spp., E. coli, Staphylococcus aureus, Campylobacter spp., Yersinia enterocolitica, Pseudomonas spp., Chlamydia spp. and Klebsiella spp., Enterobacter spp., Enterococcus spp., Proteus spp., and Acinetobacter spp. [1-4, 6, 9, 13, 14]. Viral pathogens transmitted by domestic flies include; Polio, Coxsackievi-rus, and enteroviruses [1, 2, 15]. The biology and ecology of M. domestica make it an ideal mechanical vector of human and animal pathogens. Other synanthropic flies have similar habits and life histories , but M. domestica will be discussed as a representative of the group. Adult female flies can live 15-25 days, and lay 5-6 batches of 75-150 eggs [16]. In temperate climates there can be 10-12 fly generations in the summer [16]. Winter usually ends the reproductive cycle; however , indoors (barns, houses, food manufacturing plants, etc.) flies can develop several more generations during the winter after reproduction has ceased outside [16]. Cattle barns and poultry houses, for example, are sites where house flies can reproduce throughout the winter. Individual flies can travel as far as 20 miles [17, 18]; however,","container-title":"Microbes and Infection","page":"231-235","title":"The role of non-biting flies in the epidemiology of human infectious diseases","volume":"3","author":[{"family":"Graczyk","given":"Thaddeus K"},{"family":"Knight","given":"Ronald"},{"family":"Gilman","given":"Robert H"},{"family":"Cranfield","given":"Michael R"}],"issued":{"date-parts":[["2001"]]},"citation-key":"Graczyk2001"}}],"schema":"https://github.com/citation-style-language/schema/raw/master/csl-citation.json"} </w:instrText>
            </w:r>
            <w:r w:rsidR="00FD0228">
              <w:rPr>
                <w:lang w:val="en-GB"/>
              </w:rPr>
              <w:fldChar w:fldCharType="separate"/>
            </w:r>
            <w:r w:rsidR="00FD0228" w:rsidRPr="00FD0228">
              <w:rPr>
                <w:szCs w:val="24"/>
                <w:vertAlign w:val="superscript"/>
              </w:rPr>
              <w:t>2</w:t>
            </w:r>
            <w:r w:rsidR="00FD0228">
              <w:rPr>
                <w:lang w:val="en-GB"/>
              </w:rPr>
              <w:fldChar w:fldCharType="end"/>
            </w:r>
            <w:r w:rsidRPr="0006735D">
              <w:rPr>
                <w:lang w:val="en-GB"/>
              </w:rPr>
              <w:t xml:space="preserve">  </w:t>
            </w:r>
          </w:p>
        </w:tc>
      </w:tr>
      <w:tr w:rsidR="00E57C9A" w:rsidRPr="0006735D" w14:paraId="0ED714BD" w14:textId="77777777" w:rsidTr="0084709D">
        <w:tc>
          <w:tcPr>
            <w:tcW w:w="2039" w:type="dxa"/>
            <w:tcBorders>
              <w:top w:val="single" w:sz="4" w:space="0" w:color="auto"/>
              <w:bottom w:val="single" w:sz="4" w:space="0" w:color="auto"/>
            </w:tcBorders>
          </w:tcPr>
          <w:p w14:paraId="6CDA8DDD" w14:textId="77777777" w:rsidR="00E57C9A" w:rsidRPr="0006735D" w:rsidRDefault="00E57C9A" w:rsidP="0084709D">
            <w:pPr>
              <w:pStyle w:val="Els-table-text"/>
              <w:spacing w:after="0" w:line="240" w:lineRule="auto"/>
              <w:rPr>
                <w:noProof/>
                <w:lang w:val="en-GB"/>
              </w:rPr>
            </w:pPr>
            <w:r w:rsidRPr="0006735D">
              <w:rPr>
                <w:b/>
                <w:bCs/>
                <w:noProof/>
                <w:lang w:val="en-GB"/>
              </w:rPr>
              <w:t>Flooding and overflow*:</w:t>
            </w:r>
            <w:r w:rsidRPr="0006735D">
              <w:rPr>
                <w:noProof/>
                <w:lang w:val="en-GB"/>
              </w:rPr>
              <w:t xml:space="preserve"> Pit or tank does not flood, overflow or leak </w:t>
            </w:r>
          </w:p>
        </w:tc>
        <w:tc>
          <w:tcPr>
            <w:tcW w:w="6925" w:type="dxa"/>
            <w:tcBorders>
              <w:top w:val="single" w:sz="4" w:space="0" w:color="auto"/>
              <w:bottom w:val="single" w:sz="4" w:space="0" w:color="auto"/>
            </w:tcBorders>
          </w:tcPr>
          <w:p w14:paraId="17814C07" w14:textId="66CE43AA" w:rsidR="00E57C9A" w:rsidRPr="0006735D" w:rsidRDefault="00E57C9A" w:rsidP="0084709D">
            <w:pPr>
              <w:pStyle w:val="Els-table-text"/>
              <w:spacing w:after="0" w:line="240" w:lineRule="auto"/>
              <w:rPr>
                <w:lang w:val="en-GB"/>
              </w:rPr>
            </w:pPr>
            <w:r w:rsidRPr="0006735D">
              <w:rPr>
                <w:lang w:val="en-GB"/>
              </w:rPr>
              <w:t xml:space="preserve">Flooding, </w:t>
            </w:r>
            <w:proofErr w:type="gramStart"/>
            <w:r w:rsidRPr="0006735D">
              <w:rPr>
                <w:lang w:val="en-GB"/>
              </w:rPr>
              <w:t>overflow</w:t>
            </w:r>
            <w:proofErr w:type="gramEnd"/>
            <w:r w:rsidRPr="0006735D">
              <w:rPr>
                <w:lang w:val="en-GB"/>
              </w:rPr>
              <w:t xml:space="preserve"> and leaking can occur due to functional issues of the sanitation systems or environmental hazards that cause contents of both wet and dry containments to be released.</w:t>
            </w:r>
            <w:r w:rsidR="00953E65">
              <w:rPr>
                <w:lang w:val="en-GB"/>
              </w:rPr>
              <w:t xml:space="preserve"> The evidence below demonstrates the different mechanisms and risks of flooding and overflow.</w:t>
            </w:r>
          </w:p>
          <w:p w14:paraId="564E5C05" w14:textId="78DE9491" w:rsidR="00E57C9A" w:rsidRPr="0006735D" w:rsidRDefault="00E57C9A" w:rsidP="0084709D">
            <w:pPr>
              <w:pStyle w:val="Els-table-text"/>
              <w:numPr>
                <w:ilvl w:val="0"/>
                <w:numId w:val="4"/>
              </w:numPr>
              <w:spacing w:after="0" w:line="240" w:lineRule="auto"/>
              <w:rPr>
                <w:b/>
                <w:bCs/>
                <w:noProof/>
                <w:lang w:val="en-GB"/>
              </w:rPr>
            </w:pPr>
            <w:r w:rsidRPr="0006735D">
              <w:rPr>
                <w:lang w:val="en-GB"/>
              </w:rPr>
              <w:t>External floods can damage infrastructure or wash</w:t>
            </w:r>
            <w:r>
              <w:rPr>
                <w:lang w:val="en-GB"/>
              </w:rPr>
              <w:t xml:space="preserve"> </w:t>
            </w:r>
            <w:r w:rsidRPr="0006735D">
              <w:rPr>
                <w:lang w:val="en-GB"/>
              </w:rPr>
              <w:t>out untreated excreta into the house, surrounding surfaces, drains and waterways</w:t>
            </w:r>
            <w:r w:rsidR="00FD0228">
              <w:rPr>
                <w:lang w:val="en-GB"/>
              </w:rPr>
              <w:t>.</w:t>
            </w:r>
            <w:r w:rsidR="00FD0228">
              <w:rPr>
                <w:lang w:val="en-GB"/>
              </w:rPr>
              <w:fldChar w:fldCharType="begin"/>
            </w:r>
            <w:r w:rsidR="00FD0228">
              <w:rPr>
                <w:lang w:val="en-GB"/>
              </w:rPr>
              <w:instrText xml:space="preserve"> ADDIN ZOTERO_ITEM CSL_CITATION {"citationID":"rwGwuSHv","properties":{"formattedCitation":"\\super 9\\uc0\\u8211{}11\\nosupersub{}","plainCitation":"9–11","noteIndex":0},"citationItems":[{"id":2946,"uris":["http://zotero.org/users/9366685/items/VEC6AVUF"],"itemData":{"id":2946,"type":"article-journal","abstract":"Three water, sanitation and hygiene (WASH) support tools were applied to Kampala city, Uganda, to evaluate areas with the highest health hazard due to poor wastewater and faecal sludge management and to develop interventions to improve sanitation and reduce exposure. The Pathogen Flow and Mapping Tool (PFMT) assessed how different sanitation management interventions influence pathogen emissions to surface water using rotavirus as the indicator pathogen, while the HyCRISTAL health hazard tool evaluated how flooding and drainage infrastructure influence the presence of human excreta in the environment. The SaniPath tool identified common high-risk pathways of exposure to faecal contamination in food, open drains and floodwater. An overlap in high health hazard hotspot areas was identified by the PFMT and the HyCRISTAL tools. Across the city, the most important hazard sources were the indiscriminate disposal of faecal waste into open stormwater drains from onsite sanitation technologies, open defecation and the insufficient treatment of wastewater. The SaniPath tool identified drain water, floodwater, street food and uncooked produce as the dominant faecal exposure pathways for selected parishes in the city, demonstrating the presence of excreta in the environment. Together, the tools provide collective evidence guiding household, community, and city-wide sanitation, hygiene and infrastructure management interventions from a richer assessment than when a single tool is applied. For areas with high spatial risks, those practising open defecation, and for low-lying areas, these interventions include the provision of watertight pit latrines or septic tanks that are safely managed and regularly emptied. Faecal sludge should be emptied before flood events, direct connections of latrines to open storm drains should be prevented, and the safe handling of food and water promoted. The tools enhance decision making for local authorities, and the assessments can be replicated in other cities.","container-title":"EPB: Urban Analytics and City Science","DOI":"10.1177/23998083221120824","issue":"8","page":"2091-2111","title":"Tools for a comprehensive assessment of public health risks associated with limited sanitation services provision","volume":"49","author":[{"family":"Okaali","given":"Daniel A"},{"family":"Bateganya","given":"Najib L"},{"family":"Evans","given":"Barbara"},{"family":"Ssazi","given":"Job Gava"},{"family":"Moe","given":"Christine L"},{"family":"Mugambe","given":"Richard K"},{"family":"Murphy","given":"Heather"},{"family":"Nansubuga","given":"Irene"},{"family":"Nkurunziza","given":"Allan G"},{"family":"Rose","given":"Joan B"},{"family":"Tumwebaze","given":"Innocent K"},{"family":"Okaali","given":"Daniel A"}],"issued":{"date-parts":[["2019"]]},"citation-key":"Okaali2019"}},{"id":343,"uris":["http://zotero.org/users/9366685/items/U9UR2VUD"],"itemData":{"id":343,"type":"article-journal","abstract":"Climate change is among the major challenges that are increasing the risk of extreme weather events, such as increases in the strength and frequency of heavy precipitation, floods, and drought. Technologies currently promoted for improving access to sanitation are vulnerable to climate-related threats. In today&amp;#039;s context where nearly 2.5 billion people do not have access to sanitation, climate change is an additional hurdle in ensuring them access. Climate change, its impact on sanitation systems and their scope of adaptation must be addressed to accelerate sustainable sanitation coverage. This paper attempts to analyse the vulnerability and potential adaptability of certain sanitation systems with a focus on floods and will provide guidance on systems selection. The waterless system with urine diversion has the components necessary to cope with a flood situation, while the waterless system with alternating pits and the pour flush system with twin pits are less suitable. The (semi-)centralized treatment system is the least adaptable system. This paper recommends action research on the vulnerability and adaptability of sanitation systems in order to make informed choices based on future climatic projections to ensure sustainable sanitation systems in the face of climate change.","container-title":"Journal of Water and Climate Change","DOI":"10.2166/wcc.2014.003","ISSN":"2040-2244, 2408-9354","issue":"4","page":"487 LP - 495","title":"Vulnerability and adaptability of sanitation systems to climate change","volume":"5","author":[{"family":"Sherpa","given":"Anjali Manandhar"},{"family":"Koottatep","given":"Thammarat"},{"family":"Zurbrügg","given":"Christian"},{"family":"Cissé","given":"Guéladio"}],"issued":{"date-parts":[["2014"]]},"citation-key":"Sherpa2014"}},{"id":773,"uris":["http://zotero.org/users/9366685/items/SQL5MTAE"],"itemData":{"id":773,"type":"book","ISBN":"1-919966-73-0","note":"issue: June","number-of-pages":"112","title":"Unsafe return of human excreta to the environment: a literature review","author":[{"family":"Williams","given":"Ashley R"},{"family":"Overbo","given":"Alycia"}],"issued":{"date-parts":[["2015"]]},"citation-key":"Williams2015"}}],"schema":"https://github.com/citation-style-language/schema/raw/master/csl-citation.json"} </w:instrText>
            </w:r>
            <w:r w:rsidR="00FD0228">
              <w:rPr>
                <w:lang w:val="en-GB"/>
              </w:rPr>
              <w:fldChar w:fldCharType="separate"/>
            </w:r>
            <w:r w:rsidR="00FD0228" w:rsidRPr="00FD0228">
              <w:rPr>
                <w:szCs w:val="24"/>
                <w:vertAlign w:val="superscript"/>
              </w:rPr>
              <w:t>9–11</w:t>
            </w:r>
            <w:r w:rsidR="00FD0228">
              <w:rPr>
                <w:lang w:val="en-GB"/>
              </w:rPr>
              <w:fldChar w:fldCharType="end"/>
            </w:r>
            <w:r w:rsidRPr="0006735D">
              <w:rPr>
                <w:lang w:val="en-GB"/>
              </w:rPr>
              <w:t xml:space="preserve">  </w:t>
            </w:r>
          </w:p>
          <w:p w14:paraId="172CFD7E" w14:textId="42E69201" w:rsidR="00E57C9A" w:rsidRPr="00FD0228" w:rsidRDefault="00E57C9A" w:rsidP="0084709D">
            <w:pPr>
              <w:pStyle w:val="Els-table-text"/>
              <w:numPr>
                <w:ilvl w:val="0"/>
                <w:numId w:val="4"/>
              </w:numPr>
              <w:spacing w:after="0" w:line="240" w:lineRule="auto"/>
              <w:rPr>
                <w:b/>
                <w:bCs/>
                <w:noProof/>
                <w:lang w:val="en-AU"/>
              </w:rPr>
            </w:pPr>
            <w:r w:rsidRPr="0006735D">
              <w:rPr>
                <w:lang w:val="en-GB"/>
              </w:rPr>
              <w:t>Compromised function of toilets reduces basic access and can lead people to resort to open defecation</w:t>
            </w:r>
            <w:r w:rsidR="00FD0228">
              <w:rPr>
                <w:lang w:val="en-GB"/>
              </w:rPr>
              <w:t>.</w:t>
            </w:r>
            <w:r w:rsidR="00FD0228">
              <w:rPr>
                <w:lang w:val="en-GB"/>
              </w:rPr>
              <w:fldChar w:fldCharType="begin"/>
            </w:r>
            <w:r w:rsidR="00FD0228">
              <w:rPr>
                <w:lang w:val="en-GB"/>
              </w:rPr>
              <w:instrText xml:space="preserve"> ADDIN ZOTERO_ITEM CSL_CITATION {"citationID":"P1R3emYl","properties":{"formattedCitation":"\\super 12\\uc0\\u8211{}14\\nosupersub{}","plainCitation":"12–14","noteIndex":0},"citationItems":[{"id":2948,"uris":["http://zotero.org/users/9366685/items/Y3YKLYYW"],"itemData":{"id":2948,"type":"article-journal","abstract":"Climate change will stress urban sanitation systems. Although urban sanitation uses various infrastructure types and service systems, current research appears skewed toward a small subset of cases. We conducted a systematic literature review to critically appraise the evidence for climate change impacts on all urban sanitation system types. We included road-based transport networks, an essential part of fecal sludge management systems. We combined the evidence on climate change impacts with the existing knowledge about modes of urban sanitation failures. We found a predominance of studies that assess climate impacts on centralized sewerage in high-income contexts. The implications of climate change for urban nonsewered and complex, fragmented, and (partially) decentralized sanitation systems remain under-researched. In addition, the understanding of the impacts of climate change on urban sanitation systems fails to take a comprehensive citywide perspective considering interdependencies with other sectors and combinations of climate effects. We conclude that the evidence for climate change impacts on urban sanitation systems is weak. To date, research neither adequately represents the variety of urban sanitation infrastructure and service systems nor reflects the operational and management challenges of already stressed systems.","container-title":"Cite This: Environ. Sci. Technol","DOI":"10.1021/acs.est.1c07424","page":"5306-5321","title":"Climate Change Impacts on Urban Sanitation: A Systematic Review and Failure Mode Analysis","volume":"2022","author":[{"family":"Hyde-Smith","given":"Leonie"},{"family":"Zhan","given":"Zhe"},{"family":"Roelich","given":"Katy"},{"family":"Mdee","given":"Anna"},{"family":"Evans","given":"Barbara"}],"issued":{"date-parts":[["2022"]]},"citation-key":"Hyde-Smith2022"}},{"id":3147,"uris":["http://zotero.org/users/9366685/items/9FHUCRBZ"],"itemData":{"id":3147,"type":"article-journal","abstract":"Purpose– This paper intends to examine the impacts of flood on water supply and sanitation condition along with flood induced health problems in a rural community of Bangladesh. It also aims to explore a rural community's adaptation approaches to flood.Design/methodology/approach– This research relied on intensive field investigation where 120 households from different villages were selected randomly for questionnaire survey. Sampling was taken from different villages which were the most badly flood affected areas during all previous floods of Bangladesh. Field investigation was conducted in January 2007.Findings– Flood is a common feature of the study area. Water supply and sanitation condition become severely disrupted during flood when it embraces various water borne dis</w:instrText>
            </w:r>
            <w:r w:rsidR="00FD0228">
              <w:rPr>
                <w:rFonts w:hint="eastAsia"/>
                <w:lang w:val="en-GB"/>
              </w:rPr>
              <w:instrText>eases. During every flood about two</w:instrText>
            </w:r>
            <w:r w:rsidR="00FD0228">
              <w:rPr>
                <w:rFonts w:hint="eastAsia"/>
                <w:lang w:val="en-GB"/>
              </w:rPr>
              <w:instrText>‐</w:instrText>
            </w:r>
            <w:r w:rsidR="00FD0228">
              <w:rPr>
                <w:rFonts w:hint="eastAsia"/>
                <w:lang w:val="en-GB"/>
              </w:rPr>
              <w:instrText>thirds of the tube</w:instrText>
            </w:r>
            <w:r w:rsidR="00FD0228">
              <w:rPr>
                <w:rFonts w:hint="eastAsia"/>
                <w:lang w:val="en-GB"/>
              </w:rPr>
              <w:instrText>‐</w:instrText>
            </w:r>
            <w:r w:rsidR="00FD0228">
              <w:rPr>
                <w:rFonts w:hint="eastAsia"/>
                <w:lang w:val="en-GB"/>
              </w:rPr>
              <w:instrText>wells and all toilets become unusable. As an adaptation approach tube</w:instrText>
            </w:r>
            <w:r w:rsidR="00FD0228">
              <w:rPr>
                <w:rFonts w:hint="eastAsia"/>
                <w:lang w:val="en-GB"/>
              </w:rPr>
              <w:instrText>‐</w:instrText>
            </w:r>
            <w:r w:rsidR="00FD0228">
              <w:rPr>
                <w:rFonts w:hint="eastAsia"/>
                <w:lang w:val="en-GB"/>
              </w:rPr>
              <w:instrText xml:space="preserve">wells have been either placed on an elevated base or raised with an extra pipe. But owing to using hanging latrines or a boat and </w:instrText>
            </w:r>
            <w:r w:rsidR="00FD0228">
              <w:rPr>
                <w:lang w:val="en-GB"/>
              </w:rPr>
              <w:instrText>defecating directly into water bodies most people pollute those water bodies. Although majority of the people suffer from different water borne diseases no remarkable adaptation approach is followed. Few people store any emergency medicine before a flood and sometimes take treatment from local rural doctors.Practical implications– By highlighting the nature and extent of impacts of flood on water supply, sanitation and health condition along with the adaptation this study urges the need for special attent</w:instrText>
            </w:r>
            <w:r w:rsidR="00FD0228">
              <w:rPr>
                <w:rFonts w:hint="eastAsia"/>
                <w:lang w:val="en-GB"/>
              </w:rPr>
              <w:instrText>ion and improvement of these sectors of rural Bangladesh under flood management programs of government and non</w:instrText>
            </w:r>
            <w:r w:rsidR="00FD0228">
              <w:rPr>
                <w:rFonts w:hint="eastAsia"/>
                <w:lang w:val="en-GB"/>
              </w:rPr>
              <w:instrText>‐</w:instrText>
            </w:r>
            <w:r w:rsidR="00FD0228">
              <w:rPr>
                <w:rFonts w:hint="eastAsia"/>
                <w:lang w:val="en-GB"/>
              </w:rPr>
              <w:instrText>government organizations.Originality/value</w:instrText>
            </w:r>
            <w:r w:rsidR="00FD0228">
              <w:rPr>
                <w:rFonts w:hint="eastAsia"/>
                <w:lang w:val="en-GB"/>
              </w:rPr>
              <w:instrText>–</w:instrText>
            </w:r>
            <w:r w:rsidR="00FD0228">
              <w:rPr>
                <w:rFonts w:hint="eastAsia"/>
                <w:lang w:val="en-GB"/>
              </w:rPr>
              <w:instrText xml:space="preserve"> This paper facilitates the understanding of the impact of floods on water supply, sanitation and hea</w:instrText>
            </w:r>
            <w:r w:rsidR="00FD0228">
              <w:rPr>
                <w:lang w:val="en-GB"/>
              </w:rPr>
              <w:instrText>lth condition of rural people, which are not well addressed. At the same time its helps to learn lessons from their adaptation to flood.","container-title":"Disaster Prevention and Management: An International Journal","DOI":"10.1108/09653561011052484","ISSN":"0965-3562","issue":"3","note":"publisher: Emerald Group Publishing Limited","page":"298-313","source":"Emerald Insight","title":"Impact and adaptation to flood: A focus on water supply, sanitation and health problems of rural community in Bangladesh","title-short":"Impact and adaptation to flood","volume":"19","author":[{"family":"Chanda","given":"Shimi Annya"},{"family":"Ara","given":"Parvin Gulsan"},{"family":"Biswas","given":"Chaitee"},{"family":"Shaw","given":"Rajib"}],"issued":{"date-parts":[["2010",1,1]]},"citation-key":"Chanda2010"}},{"id":3446,"uris":["http://zotero.org/users/9366685/items/LKPIG5SL"],"itemData":{"id":3446,"type":"article-journal","abstract":"Already climate-related hazards are impacting sanitation systems in Indonesia and elsewhere, and climate models indicate these hazards are likely to increase in frequency and intensity. Without due attention, to maintain existing progress on Sustainable Development Goal 6’s target 6.2 and to increase it to meet ambitions for 2030 will be difficult. City governments need new forms of evidence to respond, as well as approaches to enable them to consider sufficient breadth of strategies to adapt effectively. This paper describes a co-production research process which engaged local governments in four cities in Indonesia experiencing different climate hazards. Local government engagement took place across three stages of (i) inception and design, (ii) participation as key informants and (iii) joint analysis and engagement on the findings. We adapted and simplified a risk prioritisation process based on current literature and employed a novel framework of a ‘climate resilient sanitation system’ to prompt articulation of current and proposed climate change adaptation response actions. In contrast to many current framings of climate resilience in sanitation that focus narrowly on technical responses, the results paint a rich picture of efforts needed by city governments across all domains, including planning, institutions, financing, infrastructure and management options, user awareness, water cycle management and monitoring and evaluation. Local government commitment and improved comprehension on the implications of climate</w:instrText>
            </w:r>
            <w:r w:rsidR="00FD0228" w:rsidRPr="00FD0228">
              <w:rPr>
                <w:lang w:val="en-AU"/>
              </w:rPr>
              <w:instrText xml:space="preserve"> change for sanitation service delivery were key outcomes arising from the co-production process. With strengthened policy and capacity building initiatives from national level, this foundation can be supported, and Indonesian city governments will be equipped to move forward with adaptation actions that protect on-going access to sanitation services, public health and the environment.","container-title":"Environment and Planning B: Urban Analytics and City Science","DOI":"10.1177/23998083221098740","ISSN":"2399-8083, 2399-8091","issue":"8","journalAbbreviation":"Environment and Planning B: Urban Analytics and City Science","language":"en","page":"2129-2150","source":"DOI.org (Crossref)","title":"Co-developing evidence-informed adaptation actions for resilient citywide sanitation: Local government response to climate change in Indonesia","title-short":"Co-developing evidence-informed adaptation actions for resilient citywide sanitation","volume":"49","author":[{"family":"Willetts","given":"Juliet"},{"family":"Priadi","given":"Cindy"},{"family":"Ombasta","given":"Osha"},{"family":"Wulandari","given":"Dwica"},{"family":"Imtiyaz","given":"Inas"},{"family":"Sudhiastiningsih","given":"Ni Nyoman Sri Natih"},{"family":"Kohlitz","given":"Jeremy"},{"family":"Mills","given":"Freya"},{"family":"Listyasari","given":"Maraita"}],"issued":{"date-parts":[["2022",10]]},"citation-key":"Willetts2022"}}],"schema":"https://github.com/citation-style-language/schema/raw/master/csl-citation.json"} </w:instrText>
            </w:r>
            <w:r w:rsidR="00FD0228">
              <w:rPr>
                <w:lang w:val="en-GB"/>
              </w:rPr>
              <w:fldChar w:fldCharType="separate"/>
            </w:r>
            <w:r w:rsidR="00FD0228" w:rsidRPr="00FD0228">
              <w:rPr>
                <w:szCs w:val="24"/>
                <w:vertAlign w:val="superscript"/>
                <w:lang w:val="en-AU"/>
              </w:rPr>
              <w:t>12–14</w:t>
            </w:r>
            <w:r w:rsidR="00FD0228">
              <w:rPr>
                <w:lang w:val="en-GB"/>
              </w:rPr>
              <w:fldChar w:fldCharType="end"/>
            </w:r>
            <w:r w:rsidRPr="00FD0228">
              <w:rPr>
                <w:lang w:val="en-AU"/>
              </w:rPr>
              <w:t xml:space="preserve">  </w:t>
            </w:r>
          </w:p>
          <w:p w14:paraId="34057DCD" w14:textId="529D4482" w:rsidR="00E57C9A" w:rsidRPr="0006735D" w:rsidRDefault="00E57C9A" w:rsidP="0084709D">
            <w:pPr>
              <w:pStyle w:val="Els-table-text"/>
              <w:numPr>
                <w:ilvl w:val="0"/>
                <w:numId w:val="4"/>
              </w:numPr>
              <w:spacing w:after="0" w:line="240" w:lineRule="auto"/>
              <w:rPr>
                <w:b/>
                <w:bCs/>
                <w:noProof/>
                <w:lang w:val="en-GB"/>
              </w:rPr>
            </w:pPr>
            <w:r w:rsidRPr="0006735D">
              <w:rPr>
                <w:lang w:val="en-GB"/>
              </w:rPr>
              <w:t>Intentionally washing</w:t>
            </w:r>
            <w:r w:rsidR="00953E65">
              <w:rPr>
                <w:lang w:val="en-GB"/>
              </w:rPr>
              <w:t>-</w:t>
            </w:r>
            <w:r w:rsidRPr="0006735D">
              <w:rPr>
                <w:lang w:val="en-GB"/>
              </w:rPr>
              <w:t xml:space="preserve">out pits during heavy rainfall </w:t>
            </w:r>
            <w:r w:rsidR="00953E65">
              <w:rPr>
                <w:lang w:val="en-GB"/>
              </w:rPr>
              <w:t>wa</w:t>
            </w:r>
            <w:r w:rsidRPr="0006735D">
              <w:rPr>
                <w:lang w:val="en-GB"/>
              </w:rPr>
              <w:t>s an often-reported emptying practice</w:t>
            </w:r>
            <w:r w:rsidR="00FD0228">
              <w:rPr>
                <w:lang w:val="en-GB"/>
              </w:rPr>
              <w:t>.</w:t>
            </w:r>
            <w:r w:rsidR="00FD0228">
              <w:rPr>
                <w:lang w:val="en-GB"/>
              </w:rPr>
              <w:fldChar w:fldCharType="begin"/>
            </w:r>
            <w:r w:rsidR="00FD0228">
              <w:rPr>
                <w:lang w:val="en-GB"/>
              </w:rPr>
              <w:instrText xml:space="preserve"> ADDIN ZOTERO_ITEM CSL_CITATION {"citationID":"UEZmK4kN","properties":{"formattedCitation":"\\super 9,15,16\\nosupersub{}","plainCitation":"9,15,16","noteIndex":0},"citationItems":[{"id":2946,"uris":["http://zotero.org/users/9366685/items/VEC6AVUF"],"itemData":{"id":2946,"type":"article-journal","abstract":"Three water, sanitation and hygiene (WASH) support tools were applied to Kampala city, Uganda, to evaluate areas with the highest health hazard due to poor wastewater and faecal sludge management and to develop interventions to improve sanitation and reduce exposure. The Pathogen Flow and Mapping Tool (PFMT) assessed how different sanitation management interventions influence pathogen emissions to surface water using rotavirus as the indicator pathogen, while the HyCRISTAL health hazard tool evaluated how flooding and drainage infrastructure influence the presence of human excreta in the environment. The SaniPath tool identified common high-risk pathways of exposure to faecal contamination in food, open drains and floodwater. An overlap in high health hazard hotspot areas was identified by the PFMT and the HyCRISTAL tools. Across the city, the most important hazard sources were the indiscriminate disposal of faecal waste into open stormwater drains from onsite sanitation technologies, open defecation and the insufficient treatment of wastewater. The SaniPath tool identified drain water, floodwater, street food and uncooked produce as the dominant faecal exposure pathways for selected parishes in the city, demonstrating the presence of excreta in the environment. Together, the tools provide collective evidence guiding household, community, and city-wide sanitation, hygiene and infrastructure management interventions from a richer assessment than when a single tool is applied. For areas with high spatial risks, those practising open defecation, and for low-lying areas, these interventions include the provision of watertight pit latrines or septic tanks that are safely managed and regularly emptied. Faecal sludge should be emptied before flood events, direct connections of latrines to open storm drains should be prevented, and the safe handling of food and water promoted. The tools enhance decision making for local authorities, and the assessments can be replicated in other cities.","container-title":"EPB: Urban Analytics and City Science","DOI":"10.1177/23998083221120824","issue":"8","page":"2091-2111","title":"Tools for a comprehensive assessment of public health risks associated with limited sanitation services provision","volume":"49","author":[{"family":"Okaali","given":"Daniel A"},{"family":"Bateganya","given":"Najib L"},{"family":"Evans","given":"Barbara"},{"family":"Ssazi","given":"Job Gava"},{"family":"Moe","given":"Christine L"},{"family":"Mugambe","given":"Richard K"},{"family":"Murphy","given":"Heather"},{"family":"Nansubuga","given":"Irene"},{"family":"Nkurunziza","given":"Allan G"},{"family":"Rose","given":"Joan B"},{"family":"Tumwebaze","given":"Innocent K"},{"family":"Okaali","given":"Daniel A"}],"issued":{"date-parts":[["2019"]]},"citation-key":"Okaali2019"}},{"id":2465,"uris":["http://zotero.org/users/9366685/items/8SCUJKR8"],"itemData":{"id":2465,"type":"article-journal","abstract":"This study assessed sanitation access in rapidly expanding informal settlements in Dar es Salaam (Dar) against eight proposed indicators of hygienic safety, sustainability and functionality, and in relation to the Millennium Development Goal (MDG) 'improved' sanitation definition. Information was collected on toilet facility designs, management and functionality through a structured interview and observations at 662 randomly selected residential properties across 35 unplanned, low-income subwards of Dar. Trends in access and associations with sharing, occupancy, latrine replacement, income, education and location factors were considered through statistical analyses. Surveyed subwards were open-defecation free. While 56% of households used a facility that met the MDG improved technology definition, only 8% had a functional facility that could be considered as hygienically safe and sustainable sanitation. Safe, sustainable, functioning sanitation access was 2.6 times greater among the richest quintile than the two poorest quintiles. Very poor sanitation services among Dar's urban poor arise from widespread lack of access to hygienically safe pit emptying services, unhygienic designs and functionality problems (affecting 67, 55 and 29%, respectively). As new goals and targets beyond 2015 are discussed, these findings may have important implications for defining what constitutes 'improved' sanitation for poor populations living in unplanned informal settlements. © IWA Publishing 2014.","container-title":"Journal of Water Sanitation and Hygiene for Development","DOI":"10.2166/washdev.2013.180","ISSN":"20439083","issue":"1","note":"Citation Key: Jenkins2014","page":"131-141","title":"Beyond 'improved' towards 'safe and sustainable' urban sanitation: Assessing the design, management and functionality of sanitation in poor communities of Dar es Salaam, Tanzania","volume":"4","author":[{"family":"Jenkins","given":"M. W."},{"family":"Cumming","given":"O."},{"family":"Scott","given":"B."},{"family":"Cairncross","given":"S."}],"issued":{"date-parts":[["2014"]]},"citation-key":"Jenkins2014"}},{"id":2950,"uris":["http://zotero.org/users/9366685/items/R9YJA2J7"],"itemData":{"id":2950,"type":"report","abstract":"Sustainable Development Goal 6 for water and sanitation calls for the realization of safely managed services for everyone by 2030. Achievement of SDG target 6.2, “access to adequate and equitable sanitation and hygiene for all and end open defecation, paying special attention to the needs of women and girls and those in vulnerable situations”, is measured by the proportion of population using ‘safely managed sanitation services’ (SMSS). This is defined as use of at least a basic sanitation facility and a handwashing facility with soap and water, which is not shared with other households, and where excreta are treated safely either on-site or off-site.1 The concept of safely managed sanitation services is relatively new. All governments and development partners now need to consider how human waste is managed across the entire sanitation service chain: from the use of the toilet (‘user interface’), through containment, emptying, transport and treatment to end use or disposal. The development of rural SMSS is urgent as the number of ‘open defecation free’ (ODF) areas grows, governments and external support agencies look for viable ‘post-ODF’ strategies, and faecal exposure risks from unsafe excreta management become apparent. While there has been significant research and implementation to improve the sanitation service chain in urban settings, little guidance is available on how to achieve and sustain SMSS in rural contexts. Issues such as sustaining safe toilet use and handwashing habits, ensuring that excreta are safely contained in pits or tanks, and establishing systems to safely manage waste when these containment systems fill up are increasingly important. In 2019, WSSCC commissioned this study to address the above knowledge gap. The study examines how and to what extent Global Sanitation Fund (GSF)-supported programmes have been enabling SMSS in rural areas principally using collective behaviour change approaches, such as Community- led Total Sanitation (CLTS). The objective of this study is to identify SMSS challenges, capacity gaps, learning needs, and programming recommendations, as well as inform other individuals and organisations working in rural sanitation of the generic SMSS issues and recommendations arising from the study.","page":"154","publisher":"The Sanitation and Hygiene Fund","title":"Safely Managed Sanitation in the Global Sanitation Fund","author":[{"family":"Robinson","given":"Andy"},{"family":"Peal","given":"Andy"}],"issued":{"date-parts":[["2020"]]},"citation-key":"Robinson2020a"}}],"schema":"https://github.com/citation-style-language/schema/raw/master/csl-citation.json"} </w:instrText>
            </w:r>
            <w:r w:rsidR="00FD0228">
              <w:rPr>
                <w:lang w:val="en-GB"/>
              </w:rPr>
              <w:fldChar w:fldCharType="separate"/>
            </w:r>
            <w:r w:rsidR="00FD0228" w:rsidRPr="00FD0228">
              <w:rPr>
                <w:szCs w:val="24"/>
                <w:vertAlign w:val="superscript"/>
              </w:rPr>
              <w:t>9,15,16</w:t>
            </w:r>
            <w:r w:rsidR="00FD0228">
              <w:rPr>
                <w:lang w:val="en-GB"/>
              </w:rPr>
              <w:fldChar w:fldCharType="end"/>
            </w:r>
            <w:r w:rsidRPr="0006735D">
              <w:rPr>
                <w:lang w:val="en-GB"/>
              </w:rPr>
              <w:t xml:space="preserve"> </w:t>
            </w:r>
          </w:p>
          <w:p w14:paraId="187371C8" w14:textId="71EECC2D" w:rsidR="00E57C9A" w:rsidRPr="00953E65" w:rsidRDefault="00E57C9A" w:rsidP="0084709D">
            <w:pPr>
              <w:pStyle w:val="Els-table-text"/>
              <w:numPr>
                <w:ilvl w:val="0"/>
                <w:numId w:val="4"/>
              </w:numPr>
              <w:spacing w:after="0" w:line="240" w:lineRule="auto"/>
              <w:rPr>
                <w:b/>
                <w:bCs/>
                <w:noProof/>
                <w:lang w:val="en-GB"/>
              </w:rPr>
            </w:pPr>
            <w:r w:rsidRPr="00953E65">
              <w:rPr>
                <w:lang w:val="en-GB"/>
              </w:rPr>
              <w:t>Various studies point to the severe</w:t>
            </w:r>
            <w:r w:rsidRPr="00953E65">
              <w:rPr>
                <w:spacing w:val="-11"/>
                <w:lang w:val="en-GB"/>
              </w:rPr>
              <w:t xml:space="preserve"> risk of </w:t>
            </w:r>
            <w:r w:rsidRPr="00953E65">
              <w:rPr>
                <w:lang w:val="en-GB"/>
              </w:rPr>
              <w:t>polluting the</w:t>
            </w:r>
            <w:r w:rsidRPr="00953E65">
              <w:rPr>
                <w:spacing w:val="-9"/>
                <w:lang w:val="en-GB"/>
              </w:rPr>
              <w:t xml:space="preserve"> </w:t>
            </w:r>
            <w:r w:rsidRPr="00953E65">
              <w:rPr>
                <w:lang w:val="en-GB"/>
              </w:rPr>
              <w:t>surrounding</w:t>
            </w:r>
            <w:r w:rsidRPr="00953E65">
              <w:rPr>
                <w:spacing w:val="-6"/>
                <w:lang w:val="en-GB"/>
              </w:rPr>
              <w:t xml:space="preserve"> </w:t>
            </w:r>
            <w:r w:rsidRPr="00953E65">
              <w:rPr>
                <w:lang w:val="en-GB"/>
              </w:rPr>
              <w:t>environment from overflowing or flooded pits</w:t>
            </w:r>
            <w:r w:rsidR="00953E65" w:rsidRPr="00953E65">
              <w:rPr>
                <w:lang w:val="en-GB"/>
              </w:rPr>
              <w:t>.</w:t>
            </w:r>
            <w:r w:rsidR="00FD0228" w:rsidRPr="00953E65">
              <w:rPr>
                <w:lang w:val="en-GB"/>
              </w:rPr>
              <w:fldChar w:fldCharType="begin"/>
            </w:r>
            <w:r w:rsidR="00FD0228" w:rsidRPr="00953E65">
              <w:rPr>
                <w:lang w:val="en-GB"/>
              </w:rPr>
              <w:instrText xml:space="preserve"> ADDIN ZOTERO_ITEM CSL_CITATION {"citationID":"s5WjsUGM","properties":{"formattedCitation":"\\super 17,18\\nosupersub{}","plainCitation":"17,18","noteIndex":0},"citationItems":[{"id":572,"uris":["http://zotero.org/users/9366685/items/HJA67NCA"],"itemData":{"id":572,"type":"article-journal","abstract":"Poor sanitation in urban slums results in increased prevalence of diseases and pollution of the environment. Excreta, grey water and solid wastes are the major contributors to the pollution load into the slum environment and pose a risk to public health. The high rates of urbanization and population growth, poor accessibility and lack of legal status in urban slums make it difficult to improve their level of sanitation. New approaches may help to achieve the sanitation target of the Millennium Development Goal (MDG) 7; ensuring environmental sustainability. This paper reviews the characteristics of waste streams and the potential treatment processes and technologies that can be adopted and applied in urban slums in a sustainable way. Resource recovery oriented technologies minimise health risks and negative environmental impacts. In particular, there has been increasing recognition of the potential of anaerobic co-digestion for treatment of excreta and organic solid waste for energy recovery as an alternative to composting. Soil and sand filters have also been found suitable for removal of organic matter, pathogens, nutrients and micro-pollutants from grey water. © 2012 Elsevier Inc.","container-title":"Biotechnology Advances","DOI":"10.1016/j.biotechadv.2012.02.007","ISSN":"07349750","issue":"5","note":"PMID: 22361648\npublisher: Elsevier Inc.","page":"964-978","title":"Sustainable sanitation technology options for urban slums","volume":"30","author":[{"family":"Katukiza","given":"A. Y."},{"family":"Ronteltap","given":"M."},{"family":"Niwagaba","given":"C. B."},{"family":"Foppen","given":"J. W.A."},{"family":"Kansiime","given":"F."},{"family":"Lens","given":"P. N.L."}],"issued":{"date-parts":[["2012"]]},"citation-key":"Katukiza2012"}},{"id":3645,"uris":["http://zotero.org/users/9366685/items/57XCCBA2"],"itemData":{"id":3645,"type":"article-journal","abstract":"Bangladesh has made a significant contribution to supply improved sanitation facilities in rural areas in recent years. As it is the most known option, pit latrines were the most favourable technology. Yet, as Bangladesh is a country of flooding and high groundwater table, pit latrines not only flush out and cause pollution; they also become inaccessible during floods, and remain filled with silt after the floods. Every year floods destroy many sanitation facilities and force people to resort to open defecation, despite the capital-intensive investment. Urine Diversion Dehydration Toilets (UDDTs) were evaluated on their suitability in flood-prone areas and their affordability in the context of Bangladesh. A survey conducted in two flood-prone areas of Bangladesh showed that with an average height of 0.69 m the UDDTs are higher than the average highest flood level of 0.31 m. To decrease cost and construction complexity, a local design was developed based on the current pit latrine, at 50% of the costs of the current UDDTs. Although the resulting cost is still not within reach for most Bangladeshi, the affordability could be increased by taking into account avoided emptying costs as well as the added value of human excreta as a fertilizer.","container-title":"Journal of Water, Sanitation and Hygiene for Development","DOI":"10.2166/washdev.2013.113","ISSN":"2043-9083","issue":"2","journalAbbreviation":"Journal of Water, Sanitation and Hygiene for Development","page":"87-95","source":"Silverchair","title":"Assessment of urine diverting dehydrating toilets as a flood-resilient and affordable sanitation technology in the context of Bangladesh","volume":"3","author":[{"family":"Uddin","given":"Saif Mohammad"},{"family":"Ronteltap","given":"Mariska"},{"family":"Lier","given":"Jules B.","non-dropping-particle":"van"}],"issued":{"date-parts":[["2013",6,1]]},"citation-key":"Uddin2013"}}],"schema":"https://github.com/citation-style-language/schema/raw/master/csl-citation.json"} </w:instrText>
            </w:r>
            <w:r w:rsidR="00FD0228" w:rsidRPr="00953E65">
              <w:rPr>
                <w:lang w:val="en-GB"/>
              </w:rPr>
              <w:fldChar w:fldCharType="separate"/>
            </w:r>
            <w:r w:rsidR="00FD0228" w:rsidRPr="00953E65">
              <w:rPr>
                <w:szCs w:val="24"/>
                <w:vertAlign w:val="superscript"/>
              </w:rPr>
              <w:t>17,18</w:t>
            </w:r>
            <w:r w:rsidR="00FD0228" w:rsidRPr="00953E65">
              <w:rPr>
                <w:lang w:val="en-GB"/>
              </w:rPr>
              <w:fldChar w:fldCharType="end"/>
            </w:r>
            <w:r w:rsidRPr="00953E65">
              <w:rPr>
                <w:lang w:val="en-GB"/>
              </w:rPr>
              <w:t xml:space="preserve"> </w:t>
            </w:r>
            <w:r w:rsidR="00953E65" w:rsidRPr="00953E65">
              <w:rPr>
                <w:lang w:val="en-GB"/>
              </w:rPr>
              <w:t>S</w:t>
            </w:r>
            <w:r w:rsidRPr="00953E65">
              <w:rPr>
                <w:lang w:val="en-GB"/>
              </w:rPr>
              <w:t>tudies in Vietnam and Cambodia identified a correlation between flooding events and</w:t>
            </w:r>
            <w:r w:rsidRPr="00953E65">
              <w:rPr>
                <w:spacing w:val="1"/>
                <w:lang w:val="en-GB"/>
              </w:rPr>
              <w:t xml:space="preserve"> </w:t>
            </w:r>
            <w:r w:rsidRPr="00953E65">
              <w:rPr>
                <w:lang w:val="en-GB"/>
              </w:rPr>
              <w:t>waterborne disease</w:t>
            </w:r>
            <w:r w:rsidR="00576C3F" w:rsidRPr="00953E65">
              <w:rPr>
                <w:lang w:val="en-GB"/>
              </w:rPr>
              <w:t>.</w:t>
            </w:r>
            <w:r w:rsidR="00576C3F" w:rsidRPr="00953E65">
              <w:rPr>
                <w:lang w:val="en-GB"/>
              </w:rPr>
              <w:fldChar w:fldCharType="begin"/>
            </w:r>
            <w:r w:rsidR="00576C3F" w:rsidRPr="00953E65">
              <w:rPr>
                <w:lang w:val="en-GB"/>
              </w:rPr>
              <w:instrText xml:space="preserve"> ADDIN ZOTERO_ITEM CSL_CITATION {"citationID":"GBaWqZCi","properties":{"formattedCitation":"\\super 19,20\\nosupersub{}","plainCitation":"19,20","noteIndex":0},"citationItems":[{"id":3647,"uris":["http://zotero.org/users/9366685/items/E5BDLZ4H"],"itemData":{"id":3647,"type":"article-journal","abstract":"Cambodia is prone to extreme weather events, especially floods, droughts and typhoons. Climate change is predicted to increase the frequency and intensity of such events. The Cambodian population is highly vulnerable to the impacts of these events due to poverty; malnutrition; agricultural dependence; settlements in flood-prone areas, and public health, governance and technological limitations. Yet little is known about the health impacts of extreme weather events in Cambodia. Given the extremely low adaptive capacity of the population, this is a crucial knowledge gap. A literature review of the health impacts of floods, droughts and typhoons in Cambodia was conducted, with regional and global information reviewed where Cambodia-specific literature was lacking. Water-borne diseases are of particular concern in Cambodia, in the face of extreme weather events and climate change, due to, inter alia, a high pre-existing burden of diseases such as diarrhoeal illness and a lack of improved sanitation infrastructure in rural areas. A time-series analysis under quasi-Poisson distribution was used to evaluate the association between floods and diarrhoeal disease incidence in Cambodian children between 2001 and 2012 in 16 Cambodian provinces. Floods were significantly associated with increased diarrhoeal disease in two provinces, while the analysis conducted suggested a possible protective effect from toilets and piped water. Addressing the specific, local pre-existing vulnerabilities is vital to promoting population health resilience and strengthening adaptive capacity to extreme weather events and climate change in Cambodia.","container-title":"International Journal of Environmental Research and Public Health","DOI":"10.3390/ijerph120100191","ISSN":"1660-4601","issue":"1","journalAbbreviation":"Int J Environ Res Public Health","language":"eng","note":"PMID: 25546280\nPMCID: PMC4306857","page":"191-213","source":"PubMed","title":"Water-borne diseases and extreme weather events in Cambodia: review of impacts and implications of climate change","title-short":"Water-borne diseases and extreme weather events in Cambodia","volume":"12","author":[{"family":"Davies","given":"Grace I."},{"family":"McIver","given":"Lachlan"},{"family":"Kim","given":"Yoonhee"},{"family":"Hashizume","given":"Masahiro"},{"family":"Iddings","given":"Steven"},{"family":"Chan","given":"Vibol"}],"issued":{"date-parts":[["2014",12,23]]},"citation-key":"Davies2014"}},{"id":3650,"uris":["http://zotero.org/users/9366685/items/8EI5WPTU"],"itemData":{"id":3650,"type":"article-journal","abstract":"Flooding causes significant public health issues. The Mekong Delta has been considered the region to be the most vulnerable to flooding in Vietnam. This study assessed the spatial vulnerability of the health impacts of flooding in the Mekong Delta region, Vietnam. This study applied a vulnerability assessment framework which was computed as the function of three dimensions: exposure, sensitivity, and adaptive capacity. The indicators for each dimension were derived from the relevant literature, consultations with experts, and data availability. An analytic hierarchy process (AHP) and a principal component analysis (PCA) were used to determine the weight of indicators. Vulnerability indexes (VIs) were then computed for each province. A total of 29 indicators (sensitivity index, 14; adaptive capacity index, 13; and exposure index, 2) were employed to evaluate the vulnerability to the health impacts of flooding at a provincial level. The results of AHP revealed that the highest VIs were found in the Dong Thap and An Giang provinces (VI, 1.948 and 1.574, respectively). VIs were distributed with higher indexes in upstream provinces close to a river than in coastal provinces. PCA generated three components from the 29 indicators, and the VIs computed from the PCA method are in substantial agreement with the AHP method (ICC = 0.71, p &lt; 0.05). The vulnerability to the health impacts of flooding varies from province to province in the Mekong Delta region in Vietnam. Individual plans for health preparedness and adaption to flooding should be developed for each province in the Mekong Delta region.","container-title":"International journal of biometeorology","DOI":"10.1007/s00484-015-1078-7","journalAbbreviation":"International journal of biometeorology","source":"ResearchGate","title":"The spatial distribution of vulnerability to the health impacts of flooding in the Mekong Delta, Vietnam","volume":"60","author":[{"family":"Phung","given":"Dung"},{"family":"Rutherford","given":"Shannon"},{"family":"Dwirahmadi","given":"Febi"},{"family":"Chu","given":"Cordia"},{"family":"Do","given":"Cuong"},{"family":"Nguyen","given":"Thuy"},{"family":"Duong","given":"Chi"}],"issued":{"date-parts":[["2015",10,28]]},"citation-key":"Phung2015"}}],"schema":"https://github.com/citation-style-language/schema/raw/master/csl-citation.json"} </w:instrText>
            </w:r>
            <w:r w:rsidR="00576C3F" w:rsidRPr="00953E65">
              <w:rPr>
                <w:lang w:val="en-GB"/>
              </w:rPr>
              <w:fldChar w:fldCharType="separate"/>
            </w:r>
            <w:r w:rsidR="00576C3F" w:rsidRPr="00953E65">
              <w:rPr>
                <w:szCs w:val="24"/>
                <w:vertAlign w:val="superscript"/>
              </w:rPr>
              <w:t>19,20</w:t>
            </w:r>
            <w:r w:rsidR="00576C3F" w:rsidRPr="00953E65">
              <w:rPr>
                <w:lang w:val="en-GB"/>
              </w:rPr>
              <w:fldChar w:fldCharType="end"/>
            </w:r>
            <w:r w:rsidRPr="00953E65">
              <w:rPr>
                <w:lang w:val="en-AU"/>
              </w:rPr>
              <w:t xml:space="preserve"> </w:t>
            </w:r>
            <w:r w:rsidR="00953E65">
              <w:rPr>
                <w:lang w:val="en-GB"/>
              </w:rPr>
              <w:t>D</w:t>
            </w:r>
            <w:r w:rsidRPr="00953E65">
              <w:rPr>
                <w:lang w:val="en-GB"/>
              </w:rPr>
              <w:t>amaged or flooded sanitation facilities led to the leakage of faeces and pathogens into the surface and</w:t>
            </w:r>
            <w:r w:rsidRPr="00953E65">
              <w:rPr>
                <w:spacing w:val="1"/>
                <w:lang w:val="en-GB"/>
              </w:rPr>
              <w:t xml:space="preserve"> </w:t>
            </w:r>
            <w:r w:rsidRPr="00953E65">
              <w:rPr>
                <w:lang w:val="en-GB"/>
              </w:rPr>
              <w:t>underground water bodies</w:t>
            </w:r>
            <w:r w:rsidR="00576C3F" w:rsidRPr="00953E65">
              <w:rPr>
                <w:lang w:val="en-GB"/>
              </w:rPr>
              <w:t>.</w:t>
            </w:r>
            <w:r w:rsidR="00576C3F" w:rsidRPr="00953E65">
              <w:rPr>
                <w:lang w:val="en-GB"/>
              </w:rPr>
              <w:fldChar w:fldCharType="begin"/>
            </w:r>
            <w:r w:rsidR="00576C3F" w:rsidRPr="00953E65">
              <w:rPr>
                <w:lang w:val="en-GB"/>
              </w:rPr>
              <w:instrText xml:space="preserve"> ADDIN ZOTERO_ITEM CSL_CITATION {"citationID":"Y0F5tU2m","properties":{"formattedCitation":"\\super 21\\nosupersub{}","plainCitation":"21","noteIndex":0},"citationItems":[{"id":3144,"uris":["http://zotero.org/users/9366685/items/GHEC7CKM"],"itemData":{"id":3144,"type":"article-journal","abstract":"Methods: The health effects resulting from ﬂooding events were determined through an extensive literature search, where information existed to enable the quantiﬁcation of these effects. Disability-adjusted life years (DALYs) were used to enable the comparison between different health impacts and different ﬂood events and populations, using two sites subject to pluvial ﬂooding in the Bradford area, UK.\nResults: Relatively few properties (and hence people) were affected by ﬂooding in the case study areas and there were no predicted deaths or serious injuries; these results were supported by anecdotal knowledge of the events. Mental health problems, characterized as psychological distress, were estimated for adults; these were found to dominate the calculated health impacts, being considerably greater than the combined physical symptoms in the case study examples.\nConclusions: While it was not possible to quantify every ﬂood-related health impact, this method does allow comparisons to be made between different ﬂood events and mitigation strategies.","container-title":"Public Health","DOI":"10.1016/j.puhe.2007.09.010","ISSN":"00333506","issue":"5","journalAbbreviation":"Public Health","language":"en","page":"446-451","source":"DOI.org (Crossref)","title":"An attempt to quantify the health impacts of flooding in the UK using an urban case study","volume":"122","author":[{"family":"Fewtrell","given":"Lorna"},{"family":"Kay","given":"David"}],"issued":{"date-parts":[["2008",5]]},"citation-key":"Fewtrell2008"}}],"schema":"https://github.com/citation-style-language/schema/raw/master/csl-citation.json"} </w:instrText>
            </w:r>
            <w:r w:rsidR="00576C3F" w:rsidRPr="00953E65">
              <w:rPr>
                <w:lang w:val="en-GB"/>
              </w:rPr>
              <w:fldChar w:fldCharType="separate"/>
            </w:r>
            <w:r w:rsidR="00576C3F" w:rsidRPr="00953E65">
              <w:rPr>
                <w:szCs w:val="24"/>
                <w:vertAlign w:val="superscript"/>
              </w:rPr>
              <w:t>21</w:t>
            </w:r>
            <w:r w:rsidR="00576C3F" w:rsidRPr="00953E65">
              <w:rPr>
                <w:lang w:val="en-GB"/>
              </w:rPr>
              <w:fldChar w:fldCharType="end"/>
            </w:r>
            <w:r w:rsidRPr="00953E65">
              <w:rPr>
                <w:lang w:val="en-GB"/>
              </w:rPr>
              <w:t xml:space="preserve">  </w:t>
            </w:r>
          </w:p>
          <w:p w14:paraId="1FE0D1A3" w14:textId="58A64C05" w:rsidR="00E57C9A" w:rsidRPr="0006735D" w:rsidRDefault="00E57C9A" w:rsidP="0084709D">
            <w:pPr>
              <w:pStyle w:val="Els-table-text"/>
              <w:numPr>
                <w:ilvl w:val="0"/>
                <w:numId w:val="4"/>
              </w:numPr>
              <w:spacing w:after="0" w:line="240" w:lineRule="auto"/>
              <w:rPr>
                <w:b/>
                <w:bCs/>
                <w:noProof/>
                <w:lang w:val="en-GB"/>
              </w:rPr>
            </w:pPr>
            <w:r w:rsidRPr="0006735D">
              <w:rPr>
                <w:lang w:val="en-GB"/>
              </w:rPr>
              <w:t xml:space="preserve">Increasing flood risk </w:t>
            </w:r>
            <w:r w:rsidR="00953E65">
              <w:rPr>
                <w:lang w:val="en-GB"/>
              </w:rPr>
              <w:t>wa</w:t>
            </w:r>
            <w:r w:rsidRPr="0006735D">
              <w:rPr>
                <w:lang w:val="en-GB"/>
              </w:rPr>
              <w:t xml:space="preserve">s the most commonly reported impact </w:t>
            </w:r>
            <w:r>
              <w:rPr>
                <w:lang w:val="en-GB"/>
              </w:rPr>
              <w:t>on</w:t>
            </w:r>
            <w:r w:rsidRPr="0006735D">
              <w:rPr>
                <w:lang w:val="en-GB"/>
              </w:rPr>
              <w:t xml:space="preserve"> sanitation</w:t>
            </w:r>
            <w:r w:rsidR="00953E65" w:rsidRPr="0006735D">
              <w:rPr>
                <w:lang w:val="en-GB"/>
              </w:rPr>
              <w:t xml:space="preserve"> with climate change</w:t>
            </w:r>
            <w:r w:rsidR="00576C3F">
              <w:rPr>
                <w:lang w:val="en-GB"/>
              </w:rPr>
              <w:t>,</w:t>
            </w:r>
            <w:r w:rsidR="00576C3F">
              <w:rPr>
                <w:lang w:val="en-GB"/>
              </w:rPr>
              <w:fldChar w:fldCharType="begin"/>
            </w:r>
            <w:r w:rsidR="00576C3F">
              <w:rPr>
                <w:lang w:val="en-GB"/>
              </w:rPr>
              <w:instrText xml:space="preserve"> ADDIN ZOTERO_ITEM CSL_CITATION {"citationID":"3yZ6guE5","properties":{"formattedCitation":"\\super 12\\nosupersub{}","plainCitation":"12","noteIndex":0},"citationItems":[{"id":2948,"uris":["http://zotero.org/users/9366685/items/Y3YKLYYW"],"itemData":{"id":2948,"type":"article-journal","abstract":"Climate change will stress urban sanitation systems. Although urban sanitation uses various infrastructure types and service systems, current research appears skewed toward a small subset of cases. We conducted a systematic literature review to critically appraise the evidence for climate change impacts on all urban sanitation system types. We included road-based transport networks, an essential part of fecal sludge management systems. We combined the evidence on climate change impacts with the existing knowledge about modes of urban sanitation failures. We found a predominance of studies that assess climate impacts on centralized sewerage in high-income contexts. The implications of climate change for urban nonsewered and complex, fragmented, and (partially) decentralized sanitation systems remain under-researched. In addition, the understanding of the impacts of climate change on urban sanitation systems fails to take a comprehensive citywide perspective considering interdependencies with other sectors and combinations of climate effects. We conclude that the evidence for climate change impacts on urban sanitation systems is weak. To date, research neither adequately represents the variety of urban sanitation infrastructure and service systems nor reflects the operational and management challenges of already stressed systems.","container-title":"Cite This: Environ. Sci. Technol","DOI":"10.1021/acs.est.1c07424","page":"5306-5321","title":"Climate Change Impacts on Urban Sanitation: A Systematic Review and Failure Mode Analysis","volume":"2022","author":[{"family":"Hyde-Smith","given":"Leonie"},{"family":"Zhan","given":"Zhe"},{"family":"Roelich","given":"Katy"},{"family":"Mdee","given":"Anna"},{"family":"Evans","given":"Barbara"}],"issued":{"date-parts":[["2022"]]},"citation-key":"Hyde-Smith2022"}}],"schema":"https://github.com/citation-style-language/schema/raw/master/csl-citation.json"} </w:instrText>
            </w:r>
            <w:r w:rsidR="00576C3F">
              <w:rPr>
                <w:lang w:val="en-GB"/>
              </w:rPr>
              <w:fldChar w:fldCharType="separate"/>
            </w:r>
            <w:r w:rsidR="00576C3F" w:rsidRPr="00576C3F">
              <w:rPr>
                <w:szCs w:val="24"/>
                <w:vertAlign w:val="superscript"/>
              </w:rPr>
              <w:t>12</w:t>
            </w:r>
            <w:r w:rsidR="00576C3F">
              <w:rPr>
                <w:lang w:val="en-GB"/>
              </w:rPr>
              <w:fldChar w:fldCharType="end"/>
            </w:r>
            <w:r w:rsidRPr="0006735D">
              <w:rPr>
                <w:lang w:val="en-GB"/>
              </w:rPr>
              <w:t xml:space="preserve"> and informal disposal of human excreta into open stormwater drains </w:t>
            </w:r>
            <w:r w:rsidR="00953E65">
              <w:rPr>
                <w:lang w:val="en-GB"/>
              </w:rPr>
              <w:t>wa</w:t>
            </w:r>
            <w:r w:rsidRPr="0006735D">
              <w:rPr>
                <w:lang w:val="en-GB"/>
              </w:rPr>
              <w:t>s predicted to be a key contributor to health hazards in the environment</w:t>
            </w:r>
            <w:r w:rsidR="00576C3F">
              <w:rPr>
                <w:lang w:val="en-GB"/>
              </w:rPr>
              <w:t>.</w:t>
            </w:r>
            <w:r w:rsidR="00576C3F">
              <w:rPr>
                <w:lang w:val="en-GB"/>
              </w:rPr>
              <w:fldChar w:fldCharType="begin"/>
            </w:r>
            <w:r w:rsidR="00576C3F">
              <w:rPr>
                <w:lang w:val="en-GB"/>
              </w:rPr>
              <w:instrText xml:space="preserve"> ADDIN ZOTERO_ITEM CSL_CITATION {"citationID":"yslHc2pb","properties":{"formattedCitation":"\\super 9\\nosupersub{}","plainCitation":"9","noteIndex":0},"citationItems":[{"id":2946,"uris":["http://zotero.org/users/9366685/items/VEC6AVUF"],"itemData":{"id":2946,"type":"article-journal","abstract":"Three water, sanitation and hygiene (WASH) support tools were applied to Kampala city, Uganda, to evaluate areas with the highest health hazard due to poor wastewater and faecal sludge management and to develop interventions to improve sanitation and reduce exposure. The Pathogen Flow and Mapping Tool (PFMT) assessed how different sanitation management interventions influence pathogen emissions to surface water using rotavirus as the indicator pathogen, while the HyCRISTAL health hazard tool evaluated how flooding and drainage infrastructure influence the presence of human excreta in the environment. The SaniPath tool identified common high-risk pathways of exposure to faecal contamination in food, open drains and floodwater. An overlap in high health hazard hotspot areas was identified by the PFMT and the HyCRISTAL tools. Across the city, the most important hazard sources were the indiscriminate disposal of faecal waste into open stormwater drains from onsite sanitation technologies, open defecation and the insufficient treatment of wastewater. The SaniPath tool identified drain water, floodwater, street food and uncooked produce as the dominant faecal exposure pathways for selected parishes in the city, demonstrating the presence of excreta in the environment. Together, the tools provide collective evidence guiding household, community, and city-wide sanitation, hygiene and infrastructure management interventions from a richer assessment than when a single tool is applied. For areas with high spatial risks, those practising open defecation, and for low-lying areas, these interventions include the provision of watertight pit latrines or septic tanks that are safely managed and regularly emptied. Faecal sludge should be emptied before flood events, direct connections of latrines to open storm drains should be prevented, and the safe handling of food and water promoted. The tools enhance decision making for local authorities, and the assessments can be replicated in other cities.","container-title":"EPB: Urban Analytics and City Science","DOI":"10.1177/23998083221120824","issue":"8","page":"2091-2111","title":"Tools for a comprehensive assessment of public health risks associated with limited sanitation services provision","volume":"49","author":[{"family":"Okaali","given":"Daniel A"},{"family":"Bateganya","given":"Najib L"},{"family":"Evans","given":"Barbara"},{"family":"Ssazi","given":"Job Gava"},{"family":"Moe","given":"Christine L"},{"family":"Mugambe","given":"Richard K"},{"family":"Murphy","given":"Heather"},{"family":"Nansubuga","given":"Irene"},{"family":"Nkurunziza","given":"Allan G"},{"family":"Rose","given":"Joan B"},{"family":"Tumwebaze","given":"Innocent K"},{"family":"Okaali","given":"Daniel A"}],"issued":{"date-parts":[["2019"]]},"citation-key":"Okaali2019"}}],"schema":"https://github.com/citation-style-language/schema/raw/master/csl-citation.json"} </w:instrText>
            </w:r>
            <w:r w:rsidR="00576C3F">
              <w:rPr>
                <w:lang w:val="en-GB"/>
              </w:rPr>
              <w:fldChar w:fldCharType="separate"/>
            </w:r>
            <w:r w:rsidR="00576C3F" w:rsidRPr="00576C3F">
              <w:rPr>
                <w:szCs w:val="24"/>
                <w:vertAlign w:val="superscript"/>
              </w:rPr>
              <w:t>9</w:t>
            </w:r>
            <w:r w:rsidR="00576C3F">
              <w:rPr>
                <w:lang w:val="en-GB"/>
              </w:rPr>
              <w:fldChar w:fldCharType="end"/>
            </w:r>
            <w:r w:rsidRPr="0006735D">
              <w:rPr>
                <w:lang w:val="en-GB"/>
              </w:rPr>
              <w:t xml:space="preserve"> </w:t>
            </w:r>
          </w:p>
        </w:tc>
      </w:tr>
      <w:tr w:rsidR="00E57C9A" w:rsidRPr="0006735D" w14:paraId="6DFB3B31" w14:textId="77777777" w:rsidTr="0084709D">
        <w:tc>
          <w:tcPr>
            <w:tcW w:w="2039" w:type="dxa"/>
            <w:tcBorders>
              <w:top w:val="single" w:sz="4" w:space="0" w:color="auto"/>
              <w:bottom w:val="single" w:sz="4" w:space="0" w:color="auto"/>
            </w:tcBorders>
          </w:tcPr>
          <w:p w14:paraId="6C4344D0" w14:textId="77777777" w:rsidR="00E57C9A" w:rsidRPr="0006735D" w:rsidRDefault="00E57C9A" w:rsidP="0084709D">
            <w:pPr>
              <w:pStyle w:val="Els-table-text"/>
              <w:spacing w:line="240" w:lineRule="auto"/>
              <w:rPr>
                <w:noProof/>
                <w:lang w:val="en-GB"/>
              </w:rPr>
            </w:pPr>
            <w:r w:rsidRPr="0006735D">
              <w:rPr>
                <w:b/>
                <w:bCs/>
                <w:noProof/>
                <w:lang w:val="en-GB"/>
              </w:rPr>
              <w:t>Groundwater risk:</w:t>
            </w:r>
            <w:r w:rsidRPr="0006735D">
              <w:rPr>
                <w:noProof/>
                <w:lang w:val="en-GB"/>
              </w:rPr>
              <w:t xml:space="preserve"> Low risk to groundwater from subsurface leaching of pits or tanks</w:t>
            </w:r>
          </w:p>
        </w:tc>
        <w:tc>
          <w:tcPr>
            <w:tcW w:w="6925" w:type="dxa"/>
            <w:tcBorders>
              <w:top w:val="single" w:sz="4" w:space="0" w:color="auto"/>
              <w:bottom w:val="single" w:sz="4" w:space="0" w:color="auto"/>
            </w:tcBorders>
          </w:tcPr>
          <w:p w14:paraId="6BB3DB91" w14:textId="0B2A254A" w:rsidR="00E57C9A" w:rsidRPr="0006735D" w:rsidRDefault="00E57C9A" w:rsidP="0084709D">
            <w:pPr>
              <w:ind w:firstLine="0"/>
              <w:rPr>
                <w:b/>
                <w:bCs/>
                <w:noProof/>
                <w:sz w:val="16"/>
                <w:szCs w:val="16"/>
              </w:rPr>
            </w:pPr>
            <w:r w:rsidRPr="0006735D">
              <w:rPr>
                <w:sz w:val="16"/>
                <w:szCs w:val="16"/>
              </w:rPr>
              <w:t>Globally</w:t>
            </w:r>
            <w:r>
              <w:rPr>
                <w:sz w:val="16"/>
                <w:szCs w:val="16"/>
              </w:rPr>
              <w:t>,</w:t>
            </w:r>
            <w:r w:rsidRPr="0006735D">
              <w:rPr>
                <w:sz w:val="16"/>
                <w:szCs w:val="16"/>
              </w:rPr>
              <w:t xml:space="preserve"> half of the world’s population relies on groundwater for water supply</w:t>
            </w:r>
            <w:r>
              <w:rPr>
                <w:sz w:val="16"/>
                <w:szCs w:val="16"/>
              </w:rPr>
              <w:t>,</w:t>
            </w:r>
            <w:r w:rsidRPr="0006735D">
              <w:rPr>
                <w:sz w:val="16"/>
                <w:szCs w:val="16"/>
              </w:rPr>
              <w:t xml:space="preserve"> and half also use on-site systems for sanitation</w:t>
            </w:r>
            <w:r w:rsidR="00576C3F">
              <w:rPr>
                <w:sz w:val="16"/>
                <w:szCs w:val="16"/>
              </w:rPr>
              <w:t>.</w:t>
            </w:r>
            <w:r w:rsidR="00576C3F">
              <w:rPr>
                <w:sz w:val="16"/>
                <w:szCs w:val="16"/>
              </w:rPr>
              <w:fldChar w:fldCharType="begin"/>
            </w:r>
            <w:r w:rsidR="00576C3F">
              <w:rPr>
                <w:sz w:val="16"/>
                <w:szCs w:val="16"/>
              </w:rPr>
              <w:instrText xml:space="preserve"> ADDIN ZOTERO_ITEM CSL_CITATION {"citationID":"xKbn6ClL","properties":{"formattedCitation":"\\super 22\\nosupersub{}","plainCitation":"22","noteIndex":0},"citationItems":[{"id":2765,"uris":["http://zotero.org/users/9366685/items/KM985C7M"],"itemData":{"id":2765,"type":"report","abstract":"The JMP 2017 update report presents indicators and baseline estimates for the drinking water, sanitation and hygiene targets within the Sustainable Development Goals (SDGs). The report introduces the indicators of safely managed drinking water and sanitation services, which go beyond use of improved facilities, to include consideration of the quality of services provided. For the first time, hygiene estimates are reported for 70 countries.","event-place":"Geneva","note":"ISBN: 9789240030848","publisher":"World Health Organization (WHO) and the United Nations Children’s Fund (UNICEF)","publisher-place":"Geneva","title":"Progress on household drinking water, sanitation and hygiene","author":[{"literal":"WHO/UNICEF Joint Monitoring Programme"}],"issued":{"date-parts":[["2021"]]},"citation-key":"WHO/UNICEFJointMonitoringProgramme2021"}}],"schema":"https://github.com/citation-style-language/schema/raw/master/csl-citation.json"} </w:instrText>
            </w:r>
            <w:r w:rsidR="00576C3F">
              <w:rPr>
                <w:sz w:val="16"/>
                <w:szCs w:val="16"/>
              </w:rPr>
              <w:fldChar w:fldCharType="separate"/>
            </w:r>
            <w:r w:rsidR="00576C3F" w:rsidRPr="00576C3F">
              <w:rPr>
                <w:sz w:val="16"/>
                <w:szCs w:val="24"/>
                <w:vertAlign w:val="superscript"/>
              </w:rPr>
              <w:t>22</w:t>
            </w:r>
            <w:r w:rsidR="00576C3F">
              <w:rPr>
                <w:sz w:val="16"/>
                <w:szCs w:val="16"/>
              </w:rPr>
              <w:fldChar w:fldCharType="end"/>
            </w:r>
            <w:r w:rsidRPr="0006735D">
              <w:rPr>
                <w:sz w:val="16"/>
                <w:szCs w:val="16"/>
              </w:rPr>
              <w:t xml:space="preserve"> </w:t>
            </w:r>
            <w:r w:rsidR="00576C3F">
              <w:rPr>
                <w:sz w:val="16"/>
                <w:szCs w:val="16"/>
              </w:rPr>
              <w:t>This</w:t>
            </w:r>
            <w:r w:rsidRPr="0006735D">
              <w:rPr>
                <w:sz w:val="16"/>
                <w:szCs w:val="16"/>
              </w:rPr>
              <w:t xml:space="preserve"> combination poses a risk of f</w:t>
            </w:r>
            <w:r w:rsidR="00576C3F">
              <w:rPr>
                <w:sz w:val="16"/>
                <w:szCs w:val="16"/>
              </w:rPr>
              <w:t>a</w:t>
            </w:r>
            <w:r w:rsidRPr="0006735D">
              <w:rPr>
                <w:sz w:val="16"/>
                <w:szCs w:val="16"/>
              </w:rPr>
              <w:t>ecal pathogens contaminating the drinking water of many hundreds of millions of people worldwide</w:t>
            </w:r>
            <w:r w:rsidR="00576C3F">
              <w:rPr>
                <w:sz w:val="16"/>
                <w:szCs w:val="16"/>
              </w:rPr>
              <w:t>.</w:t>
            </w:r>
            <w:r w:rsidR="00576C3F">
              <w:rPr>
                <w:sz w:val="16"/>
                <w:szCs w:val="16"/>
              </w:rPr>
              <w:fldChar w:fldCharType="begin"/>
            </w:r>
            <w:r w:rsidR="00576C3F">
              <w:rPr>
                <w:sz w:val="16"/>
                <w:szCs w:val="16"/>
              </w:rPr>
              <w:instrText xml:space="preserve"> ADDIN ZOTERO_ITEM CSL_CITATION {"citationID":"U4kMqM2q","properties":{"formattedCitation":"\\super 23\\nosupersub{}","plainCitation":"23","noteIndex":0},"citationItems":[{"id":1773,"uris":["http://zotero.org/users/9366685/items/GZ52N3SE"],"itemData":{"id":1773,"type":"report","event-place":"Washington DC","publisher":"World Bank, Global Water Security and Sanitation Partnership","publisher-place":"Washington DC","title":"Practical Manual on groundwater quality monitoring","author":[{"family":"Ravenscroft","given":"Peter"},{"family":"Lytton","given":"Lucy"}],"issued":{"date-parts":[["2022"]]},"citation-key":"Ravenscroft2022a"}}],"schema":"https://github.com/citation-style-language/schema/raw/master/csl-citation.json"} </w:instrText>
            </w:r>
            <w:r w:rsidR="00576C3F">
              <w:rPr>
                <w:sz w:val="16"/>
                <w:szCs w:val="16"/>
              </w:rPr>
              <w:fldChar w:fldCharType="separate"/>
            </w:r>
            <w:r w:rsidR="00576C3F" w:rsidRPr="00576C3F">
              <w:rPr>
                <w:sz w:val="16"/>
                <w:szCs w:val="24"/>
                <w:vertAlign w:val="superscript"/>
              </w:rPr>
              <w:t>23</w:t>
            </w:r>
            <w:r w:rsidR="00576C3F">
              <w:rPr>
                <w:sz w:val="16"/>
                <w:szCs w:val="16"/>
              </w:rPr>
              <w:fldChar w:fldCharType="end"/>
            </w:r>
            <w:r w:rsidRPr="0006735D">
              <w:rPr>
                <w:sz w:val="16"/>
                <w:szCs w:val="16"/>
              </w:rPr>
              <w:t xml:space="preserve"> Subsurface infiltration of liquids is a </w:t>
            </w:r>
            <w:r>
              <w:rPr>
                <w:sz w:val="16"/>
                <w:szCs w:val="16"/>
              </w:rPr>
              <w:t>crucial</w:t>
            </w:r>
            <w:r w:rsidRPr="0006735D">
              <w:rPr>
                <w:sz w:val="16"/>
                <w:szCs w:val="16"/>
              </w:rPr>
              <w:t xml:space="preserve"> component o</w:t>
            </w:r>
            <w:r>
              <w:rPr>
                <w:sz w:val="16"/>
                <w:szCs w:val="16"/>
              </w:rPr>
              <w:t>f</w:t>
            </w:r>
            <w:r w:rsidRPr="0006735D">
              <w:rPr>
                <w:sz w:val="16"/>
                <w:szCs w:val="16"/>
              </w:rPr>
              <w:t xml:space="preserve"> most on-site sanitation systems and is the mechanism relied on to treat faecal pathogens. However, in certain conditions due to soil type, groundwater level or hydraulic loading</w:t>
            </w:r>
            <w:r>
              <w:rPr>
                <w:sz w:val="16"/>
                <w:szCs w:val="16"/>
              </w:rPr>
              <w:t>,</w:t>
            </w:r>
            <w:r w:rsidRPr="0006735D">
              <w:rPr>
                <w:sz w:val="16"/>
                <w:szCs w:val="16"/>
              </w:rPr>
              <w:t xml:space="preserve"> sanitation systems can contaminate groundwater supplies</w:t>
            </w:r>
            <w:r w:rsidR="00576C3F">
              <w:rPr>
                <w:sz w:val="16"/>
                <w:szCs w:val="16"/>
              </w:rPr>
              <w:t>.</w:t>
            </w:r>
            <w:r w:rsidR="00576C3F">
              <w:rPr>
                <w:sz w:val="16"/>
                <w:szCs w:val="16"/>
              </w:rPr>
              <w:fldChar w:fldCharType="begin"/>
            </w:r>
            <w:r w:rsidR="00576C3F">
              <w:rPr>
                <w:sz w:val="16"/>
                <w:szCs w:val="16"/>
              </w:rPr>
              <w:instrText xml:space="preserve"> ADDIN ZOTERO_ITEM CSL_CITATION {"citationID":"anyMnL3X","properties":{"formattedCitation":"\\super 24,25\\nosupersub{}","plainCitation":"24,25","noteIndex":0},"citationItems":[{"id":1659,"uris":["http://zotero.org/users/9366685/items/IA2QZFBE"],"itemData":{"id":1659,"type":"book","abstract":"Safe sanitation is essential for health, from preventing infection to improving and maintaining mental and social well-being. The lack of safe sanitation contributes to diarrhoea, a major public health concern and a leading cause of disease and death among children under five years in low- and middle- income countries; poor sanitation also contributes to several neglected tropical diseases, as well as broader adverse outcomes such as undernutrition. Lack of access to suitable sanitation facilities is also a major cause of risks and anxiety, especially for women and girls. For all these reasons, sanitation that prevents disease and ensures privacy and dignity has been recognized as a basic human right.","ISBN":"978-92-4-151470-5","note":"container-title: World Health Organization","number-of-pages":"1-220","title":"Guidelines on sanitation and health.","URL":"http://www.who.int/water_sanitation_health/publications/guidelines-on-sanitation-and-health/en/","author":[{"literal":"WHO"}],"issued":{"date-parts":[["2018"]]},"citation-key":"WHO2018a"}},{"id":3653,"uris":["http://zotero.org/users/9366685/items/S68KGAA9"],"itemData":{"id":3653,"type":"article-journal","abstract":"Protecting drinking-water resources is the first barrier against pathogens and substances hazardous to health. Practitioners in drinking-water supply or surveillance - from the local and technical level up to senior management - have a key role in initiating collaboration with other sectors, such as environment, land-use planning, or agriculture towards safeguarding drinking-water sources.\n\nProtecting Groundwater for Health provides a structured approach to analysing hazards to groundwater quality, assessing the risk they may cause for a specific supply, setting priorities in addressing these, and developing management strategies for their control. For health professionals, it thus is a tool for access to environmental information needed for such a process, and for professionals from other sectors, it gives a point of entry for understanding health aspects of groundwater management.\n\nThis book presents tools for developing strategies to protect groundwater for health by managing the quality of drinking-water sources.\n\nThis title belongs to WHO Water Series .\n\nThis title belongs to WHO Drinking-water Quality Series. .\n\nISBN: 9781780405810 (eBook)\n\nISBN: 9781843390794 (Print)","container-title":"Water Intelligence Online","DOI":"10.2166/9781780405810","journalAbbreviation":"Water Intelligence Online","source":"ResearchGate","title":"Protecting Groundwater for Health: Managing the Quality of Drinking-water Sources","title-short":"Protecting Groundwater for Health","volume":"12","author":[{"family":"Schmoll","given":"Oliver"}],"issued":{"date-parts":[["2013",9,1]]},"citation-key":"Schmoll2013"}}],"schema":"https://github.com/citation-style-language/schema/raw/master/csl-citation.json"} </w:instrText>
            </w:r>
            <w:r w:rsidR="00576C3F">
              <w:rPr>
                <w:sz w:val="16"/>
                <w:szCs w:val="16"/>
              </w:rPr>
              <w:fldChar w:fldCharType="separate"/>
            </w:r>
            <w:r w:rsidR="00576C3F" w:rsidRPr="00576C3F">
              <w:rPr>
                <w:sz w:val="16"/>
                <w:szCs w:val="24"/>
                <w:vertAlign w:val="superscript"/>
              </w:rPr>
              <w:t>24,25</w:t>
            </w:r>
            <w:r w:rsidR="00576C3F">
              <w:rPr>
                <w:sz w:val="16"/>
                <w:szCs w:val="16"/>
              </w:rPr>
              <w:fldChar w:fldCharType="end"/>
            </w:r>
            <w:r w:rsidRPr="0006735D">
              <w:rPr>
                <w:sz w:val="16"/>
                <w:szCs w:val="16"/>
              </w:rPr>
              <w:t xml:space="preserve"> Recent reports indicate that a high proportion (typically 30-50%) of water from wells contain faecal indicator bacteria, such as E. coli or f</w:t>
            </w:r>
            <w:r w:rsidR="00953E65">
              <w:rPr>
                <w:sz w:val="16"/>
                <w:szCs w:val="16"/>
              </w:rPr>
              <w:t>a</w:t>
            </w:r>
            <w:r w:rsidRPr="0006735D">
              <w:rPr>
                <w:sz w:val="16"/>
                <w:szCs w:val="16"/>
              </w:rPr>
              <w:t>ecal coliforms</w:t>
            </w:r>
            <w:r w:rsidR="00576C3F">
              <w:rPr>
                <w:sz w:val="16"/>
                <w:szCs w:val="16"/>
              </w:rPr>
              <w:t>.</w:t>
            </w:r>
            <w:r w:rsidR="00576C3F">
              <w:rPr>
                <w:sz w:val="16"/>
                <w:szCs w:val="16"/>
              </w:rPr>
              <w:fldChar w:fldCharType="begin"/>
            </w:r>
            <w:r w:rsidR="00576C3F">
              <w:rPr>
                <w:sz w:val="16"/>
                <w:szCs w:val="16"/>
              </w:rPr>
              <w:instrText xml:space="preserve"> ADDIN ZOTERO_ITEM CSL_CITATION {"citationID":"FTn2S6qb","properties":{"formattedCitation":"\\super 23\\nosupersub{}","plainCitation":"23","noteIndex":0},"citationItems":[{"id":1773,"uris":["http://zotero.org/users/9366685/items/GZ52N3SE"],"itemData":{"id":1773,"type":"report","event-place":"Washington DC","publisher":"World Bank, Global Water Security and Sanitation Partnership","publisher-place":"Washington DC","title":"Practical Manual on groundwater quality monitoring","author":[{"family":"Ravenscroft","given":"Peter"},{"family":"Lytton","given":"Lucy"}],"issued":{"date-parts":[["2022"]]},"citation-key":"Ravenscroft2022a"}}],"schema":"https://github.com/citation-style-language/schema/raw/master/csl-citation.json"} </w:instrText>
            </w:r>
            <w:r w:rsidR="00576C3F">
              <w:rPr>
                <w:sz w:val="16"/>
                <w:szCs w:val="16"/>
              </w:rPr>
              <w:fldChar w:fldCharType="separate"/>
            </w:r>
            <w:r w:rsidR="00576C3F" w:rsidRPr="00576C3F">
              <w:rPr>
                <w:sz w:val="16"/>
                <w:szCs w:val="24"/>
                <w:vertAlign w:val="superscript"/>
              </w:rPr>
              <w:t>23</w:t>
            </w:r>
            <w:r w:rsidR="00576C3F">
              <w:rPr>
                <w:sz w:val="16"/>
                <w:szCs w:val="16"/>
              </w:rPr>
              <w:fldChar w:fldCharType="end"/>
            </w:r>
            <w:r w:rsidRPr="0006735D">
              <w:rPr>
                <w:sz w:val="16"/>
                <w:szCs w:val="16"/>
              </w:rPr>
              <w:t xml:space="preserve"> Various studies, in both high- and low-income countries, have shown a link between well contamination and on-site sanitation</w:t>
            </w:r>
            <w:r w:rsidR="00576C3F">
              <w:rPr>
                <w:sz w:val="16"/>
                <w:szCs w:val="16"/>
              </w:rPr>
              <w:t>.</w:t>
            </w:r>
            <w:r w:rsidR="00576C3F">
              <w:rPr>
                <w:sz w:val="16"/>
                <w:szCs w:val="16"/>
              </w:rPr>
              <w:fldChar w:fldCharType="begin"/>
            </w:r>
            <w:r w:rsidR="00576C3F">
              <w:rPr>
                <w:sz w:val="16"/>
                <w:szCs w:val="16"/>
              </w:rPr>
              <w:instrText xml:space="preserve"> ADDIN ZOTERO_ITEM CSL_CITATION {"citationID":"fumGDW3q","properties":{"formattedCitation":"\\super 26\\nosupersub{}","plainCitation":"26","noteIndex":0},"citationItems":[{"id":1486,"uris":["http://zotero.org/users/9366685/items/YCJ9HBG9"],"itemData":{"id":1486,"type":"article-journal","abstract":"In the United States, approximately 48 million people are served by private wells. Unlike public water systems, private well water quality is not monitored, and there are few studies on the extent and sources of contamination of private wells. We extensively investigated five private wells to understand the variability in microbial contamination, the role of septic systems as sources of contamination, and the effect of rainfall on well water quality. From 2016 to 2017, weekly or biweekly samples (n = 105) were collected from five private wells in rural Pennsylvania. Samples were tested for general water quality parameters, conventional and sewage-associated microbial indicators, and human pathogens. Total coliforms, human Bacteroides (HF183), and pepper mild mottle virus were detected at least once in all wells. Regression revealed significant relationships between HF183 and rainfall 8-14 days prior to sampling and between total coliforms and rainfall 8-14 or 0-14 days prior to sampling. Dye tracer studies at three wells confirmed the impact of household septic systems on well contamination. Microbiological measurements, chemical water quality data, and dye tracer tests provide evidence of human fecal contamination in the private wells studied, suggesting that household septic systems are the source of this contamination.","container-title":"Environmental Science and Technology","DOI":"10.1021/acs.est.9b05405","ISSN":"15205851","issue":"6","note":"PMID: 32073835","page":"3159-3168","title":"Septic Systems and Rainfall Influence Human Fecal Marker and Indicator Organism Occurrence in Private Wells in Southeastern Pennsylvania","volume":"54","author":[{"family":"Murphy","given":"Heather M."},{"family":"McGinnis","given":"Shannon"},{"family":"Blunt","given":"Ryan"},{"family":"Stokdyk","given":"Joel"},{"family":"Wu","given":"Jingwei"},{"family":"Cagle","given":"Alexander"},{"family":"Denno","given":"Donna M."},{"family":"Spencer","given":"Susan"},{"family":"Firnstahl","given":"Aaron"},{"family":"Borchardt","given":"Mark A."}],"issued":{"date-parts":[["2020"]]},"citation-key":"Murphy2020"}}],"schema":"https://github.com/citation-style-language/schema/raw/master/csl-citation.json"} </w:instrText>
            </w:r>
            <w:r w:rsidR="00576C3F">
              <w:rPr>
                <w:sz w:val="16"/>
                <w:szCs w:val="16"/>
              </w:rPr>
              <w:fldChar w:fldCharType="separate"/>
            </w:r>
            <w:r w:rsidR="00576C3F" w:rsidRPr="00576C3F">
              <w:rPr>
                <w:sz w:val="16"/>
                <w:szCs w:val="24"/>
                <w:vertAlign w:val="superscript"/>
              </w:rPr>
              <w:t>26</w:t>
            </w:r>
            <w:r w:rsidR="00576C3F">
              <w:rPr>
                <w:sz w:val="16"/>
                <w:szCs w:val="16"/>
              </w:rPr>
              <w:fldChar w:fldCharType="end"/>
            </w:r>
            <w:r w:rsidRPr="0006735D">
              <w:rPr>
                <w:sz w:val="16"/>
                <w:szCs w:val="16"/>
              </w:rPr>
              <w:t xml:space="preserve"> Although the mechanism of contamination cannot always solely be attributed to sanitation due to numerous potential local or other contamination pathways</w:t>
            </w:r>
            <w:r w:rsidR="00576C3F">
              <w:rPr>
                <w:sz w:val="16"/>
                <w:szCs w:val="16"/>
              </w:rPr>
              <w:t>.</w:t>
            </w:r>
            <w:r w:rsidR="00576C3F">
              <w:rPr>
                <w:sz w:val="16"/>
                <w:szCs w:val="16"/>
              </w:rPr>
              <w:fldChar w:fldCharType="begin"/>
            </w:r>
            <w:r w:rsidR="007B72EA">
              <w:rPr>
                <w:sz w:val="16"/>
                <w:szCs w:val="16"/>
              </w:rPr>
              <w:instrText xml:space="preserve"> ADDIN ZOTERO_ITEM CSL_CITATION {"citationID":"sHwkpYHp","properties":{"formattedCitation":"\\super 27,28\\nosupersub{}","plainCitation":"27,28","noteIndex":0},"citationItems":[{"id":1863,"uris":["http://zotero.org/users/9366685/items/79U43MK7"],"itemData":{"id":1863,"type":"article-journal","abstract":"Faecal contamination of groundwater from pit latrines is widely perceived as a major threat to the safety of drinking water for several billion people in rural and peri-urban areas worldwide. On the floodplains of the Ganges-Brahmaputra-Meghna delta in Bangladesh, we constructed latrines and monitored piezometer nests monthly for two years. We detected faecal coliforms (FC) in 3.3–23.3% of samples at four sites. We differentiate a near-field, characterised by high concentrations and frequent, persistent and contiguous contamination in all directions, and a far-field characterised by rare, impersistent, discontinuous low-level detections in variable directions. Far-field FC concentrations at four sites exceeded 0 and 10 cfu/100 ml in 2.4–9.6% and 0.2–2.3% of sampling events respectively. The lesser contamination of in-situ groundwater compared to water at the point-of-collection from domestic wells, which itself is less contaminated than at the point-of-consumption, demonstrates the importance of recontamination in the well-pump system. We present a conceptual model comprising four sub-pathways: the latrine-aquifer interface (near-field); groundwater flowing from latrine to well (far-field); the well-pump system; and post-collection handling and storage. Applying a hypothetical dose-response model suggests that 1–2% of the diarrhoeal disease burden from drinking water is derived from the aquifer, 29% from the well-pump system, and 70% from post-collection handling. The important implications are (i) that leakage from pit latrines is a minor contributor to faecal contamination of drinking water in alluvial-deltaic terrains; (ii) fears of increased groundwater pollution should not constrain expanding latrine coverage, and (iii) that more attention should be given to reducing contamination around the well-head.","container-title":"Water Research","DOI":"10.1016/j.watres.2017.07.049","ISSN":"18792448","note":"PMID: 28756221","page":"192-201","title":"The public health significance of latrines discharging to groundwater used for drinking","volume":"124","author":[{"family":"Ravenscroft","given":"P."},{"family":"Mahmud","given":"Z. H."},{"family":"Islam","given":"M. Shafiqul Sirajul"},{"family":"Hossain","given":"A. K.M.Z."},{"family":"Zahid","given":"A."},{"family":"Saha","given":"G. C."},{"family":"Zulfiquar Ali","given":"A. H.M."},{"family":"Islam","given":"Khairul"},{"family":"Cairncross","given":"S."},{"family":"Clemens","given":"J. D."},{"family":"Islam","given":"M. Shafiqul Sirajul"}],"issued":{"date-parts":[["2017"]]},"citation-key":"Ravenscroft2017"}},{"id":1242,"uris":["http://zotero.org/users/9366685/items/2VCGV84J"],"itemData":{"id":1242,"type":"article-journal","abstract":"Background: Pit latrines are one of the most common human excreta disposal systems in low-income countries, and their use is on the rise as countries aim to meet the sanitation-related target of the Millennium Development Goals. There is concern, however, that discharges of chemical and microbial contaminants from pit latrines to groundwater may negatively affect human health. Objectives: Our goals were to a) calculate global pit latrine coverage, b) systematically review empirical studies of the impacts of pit latrines on groundwater quality, c) evaluate latrine siting standards, and d) identify knowledge gaps regarding the potential for and consequences of groundwater contamination by latrines. Methods: We used existing survey and population data to calculate global pit latrine coverage. We reviewed the scientific literature on the occurrence of contaminants originating from pit latrines and considered the factors affecting transport of these contaminants. Data were extracted from peer-reviewed articles, books, and reports identified using Web of ScienceSM, PubMed, Google, and document reference lists. Discussion: We estimated that approximately 1.77 billion people use pit latrines as their primary means of sanitation. Studies of pit latrines and groundwater are limited and have generally focused on only a few indicator contaminants. Although groundwater contamination is frequently observed downstream of latrines, contaminant transport distances, recommendations based on empirical studies, and siting guidelines are variable and not well aligned with one another. Conclusions: In order to improve environmental and human health, future research should examine a larger set of contextual variables, improve measurement approaches, and develop better criteria for siting pit latrines.","container-title":"Environmental Health Perspectives","DOI":"10.1289/ehp.1206028","ISSN":"00916765","issue":"5","note":"PMID: 23518813","page":"521-530","title":"Pit latrines and their impacts on groundwater quality: A systematic review","volume":"121","author":[{"family":"Graham","given":"Jay P."},{"family":"Polizzotto","given":"Matthew L."}],"issued":{"date-parts":[["2013"]]},"citation-key":"Graham2013"}}],"schema":"https://github.com/citation-style-language/schema/raw/master/csl-citation.json"} </w:instrText>
            </w:r>
            <w:r w:rsidR="00576C3F">
              <w:rPr>
                <w:sz w:val="16"/>
                <w:szCs w:val="16"/>
              </w:rPr>
              <w:fldChar w:fldCharType="separate"/>
            </w:r>
            <w:r w:rsidR="007B72EA" w:rsidRPr="007B72EA">
              <w:rPr>
                <w:sz w:val="16"/>
                <w:szCs w:val="24"/>
                <w:vertAlign w:val="superscript"/>
              </w:rPr>
              <w:t>27,28</w:t>
            </w:r>
            <w:r w:rsidR="00576C3F">
              <w:rPr>
                <w:sz w:val="16"/>
                <w:szCs w:val="16"/>
              </w:rPr>
              <w:fldChar w:fldCharType="end"/>
            </w:r>
            <w:r w:rsidR="007B72EA">
              <w:rPr>
                <w:sz w:val="16"/>
                <w:szCs w:val="16"/>
              </w:rPr>
              <w:t xml:space="preserve"> </w:t>
            </w:r>
            <w:r w:rsidRPr="0006735D">
              <w:rPr>
                <w:sz w:val="16"/>
                <w:szCs w:val="16"/>
              </w:rPr>
              <w:t>Pathogen transport in soil and groundwater has been found to vary significantly, with virus and bacteria found to travel 2-50m depending on the pathogen and ground conditions</w:t>
            </w:r>
            <w:r w:rsidR="007B72EA">
              <w:rPr>
                <w:sz w:val="16"/>
                <w:szCs w:val="16"/>
              </w:rPr>
              <w:t>.</w:t>
            </w:r>
            <w:r w:rsidR="007B72EA">
              <w:rPr>
                <w:sz w:val="16"/>
                <w:szCs w:val="16"/>
              </w:rPr>
              <w:fldChar w:fldCharType="begin"/>
            </w:r>
            <w:r w:rsidR="007B72EA">
              <w:rPr>
                <w:sz w:val="16"/>
                <w:szCs w:val="16"/>
              </w:rPr>
              <w:instrText xml:space="preserve"> ADDIN ZOTERO_ITEM CSL_CITATION {"citationID":"vx5u0Ydd","properties":{"formattedCitation":"\\super 28\\nosupersub{}","plainCitation":"28","noteIndex":0},"citationItems":[{"id":1242,"uris":["http://zotero.org/users/9366685/items/2VCGV84J"],"itemData":{"id":1242,"type":"article-journal","abstract":"Background: Pit latrines are one of the most common human excreta disposal systems in low-income countries, and their use is on the rise as countries aim to meet the sanitation-related target of the Millennium Development Goals. There is concern, however, that discharges of chemical and microbial contaminants from pit latrines to groundwater may negatively affect human health. Objectives: Our goals were to a) calculate global pit latrine coverage, b) systematically review empirical studies of the impacts of pit latrines on groundwater quality, c) evaluate latrine siting standards, and d) identify knowledge gaps regarding the potential for and consequences of groundwater contamination by latrines. Methods: We used existing survey and population data to calculate global pit latrine coverage. We reviewed the scientific literature on the occurrence of contaminants originating from pit latrines and considered the factors affecting transport of these contaminants. Data were extracted from peer-reviewed articles, books, and reports identified using Web of ScienceSM, PubMed, Google, and document reference lists. Discussion: We estimated that approximately 1.77 billion people use pit latrines as their primary means of sanitation. Studies of pit latrines and groundwater are limited and have generally focused on only a few indicator contaminants. Although groundwater contamination is frequently observed downstream of latrines, contaminant transport distances, recommendations based on empirical studies, and siting guidelines are variable and not well aligned with one another. Conclusions: In order to improve environmental and human health, future research should examine a larger set of contextual variables, improve measurement approaches, and develop better criteria for siting pit latrines.","container-title":"Environmental Health Perspectives","DOI":"10.1289/ehp.1206028","ISSN":"00916765","issue":"5","note":"PMID: 23518813","page":"521-530","title":"Pit latrines and their impacts on groundwater quality: A systematic review","volume":"121","author":[{"family":"Graham","given":"Jay P."},{"family":"Polizzotto","given":"Matthew L."}],"issued":{"date-parts":[["2013"]]},"citation-key":"Graham2013"}}],"schema":"https://github.com/citation-style-language/schema/raw/master/csl-citation.json"} </w:instrText>
            </w:r>
            <w:r w:rsidR="007B72EA">
              <w:rPr>
                <w:sz w:val="16"/>
                <w:szCs w:val="16"/>
              </w:rPr>
              <w:fldChar w:fldCharType="separate"/>
            </w:r>
            <w:r w:rsidR="007B72EA" w:rsidRPr="007B72EA">
              <w:rPr>
                <w:sz w:val="16"/>
                <w:szCs w:val="24"/>
                <w:vertAlign w:val="superscript"/>
              </w:rPr>
              <w:t>28</w:t>
            </w:r>
            <w:r w:rsidR="007B72EA">
              <w:rPr>
                <w:sz w:val="16"/>
                <w:szCs w:val="16"/>
              </w:rPr>
              <w:fldChar w:fldCharType="end"/>
            </w:r>
            <w:r w:rsidRPr="0006735D">
              <w:rPr>
                <w:sz w:val="16"/>
                <w:szCs w:val="16"/>
              </w:rPr>
              <w:t xml:space="preserve"> While these variations have made it difficult to set standard limits on </w:t>
            </w:r>
            <w:r w:rsidRPr="0039602D">
              <w:rPr>
                <w:sz w:val="16"/>
                <w:szCs w:val="16"/>
              </w:rPr>
              <w:t>siting or use</w:t>
            </w:r>
            <w:r w:rsidRPr="0006735D">
              <w:rPr>
                <w:sz w:val="16"/>
                <w:szCs w:val="16"/>
              </w:rPr>
              <w:t xml:space="preserve"> of on-site sanitation in areas of groundwater use</w:t>
            </w:r>
            <w:r w:rsidR="008F675D">
              <w:rPr>
                <w:sz w:val="16"/>
                <w:szCs w:val="16"/>
              </w:rPr>
              <w:t>,</w:t>
            </w:r>
            <w:r w:rsidR="008F675D">
              <w:rPr>
                <w:sz w:val="16"/>
                <w:szCs w:val="16"/>
              </w:rPr>
              <w:fldChar w:fldCharType="begin"/>
            </w:r>
            <w:r w:rsidR="008F675D">
              <w:rPr>
                <w:sz w:val="16"/>
                <w:szCs w:val="16"/>
              </w:rPr>
              <w:instrText xml:space="preserve"> ADDIN ZOTERO_ITEM CSL_CITATION {"citationID":"ICmlAPa4","properties":{"formattedCitation":"\\super 29\\nosupersub{}","plainCitation":"29","noteIndex":0},"citationItems":[{"id":3655,"uris":["http://zotero.org/users/9366685/items/KHPQEP5B"],"itemData":{"id":3655,"type":"article-journal","abstract":"The level of risk that onsite sanitation systems (OSS) pose to groundwater quality remains uncertain. The link between contamination and OSS can only be proved if the source, pathway, and receptor (SPR) are investigated and confirmed when assessing contamination. The literature on the connection between OSS and groundwater contamination has been reviewed several times. However, previous reviews have made limited assessments of the extent to which the literature confirms that the source of contamination is an OSS, that a pathway has been identified, and that the receptor is groundwater, mainly due to uncertainties or insufficiencies in reported methodologies. A systematic review was conducted on published studies with the aim of establishing the state of knowledge of groundwater contamination from onsite sanitation systems that infiltrate wastewater into ground, such as pit latrines and septic tank systems. The quality of the methods used to establish the source, pathway and receptor was assessed. The review focussed on three main contaminants: bacteria, viruses and nitrates. Scopus, PubMed, and Web of Science databases were searched, screening criterion developed and applied, and 60 eligible papers were identified. 35 of these were rated as having a “strong methodology”. The selected studies were assessed to identify areas of knowledge regarding the interaction of OSS with groundwater where there is strong supportive evidence and where there are knowledge gaps. The review supports previous work that has concluded that the removal and transport of contaminants from OSS to groundwater is complex and varies significantly according to local conditions, including the nature of the ground materials, groundwater levels, ground moisture and other factors. This variability means simple siting guidelines based on horizontal separation are not reliable. Though not always recognised in the literature, formation of a biological layer is important for removal of microbial pathogens. This layer takes months to form which impacts the performance of OSS that are new or subject to highly variable loading or sudden increases in hydraulic load. Under ideal conditions of an unsaturated zone comprising fine material (sands, silts, loams with some clay content, Faecal indicator bacteria can be reduced to detection limits within 10 metres distance. However, ideal conditions are very often not present. Multiple studies showed the presence of viruses in the absence of faecal indicator bacteria. Contamination can also occur via localised pathways, but these have not been thoroughly investigated. Contribution of the ingress of contaminated surface water into faulty boreholes/wells and contamination of wells through the spigot or spout from users are both often significant yet not adequately covered in the included literature. The review established that it is extremely difficult to eliminate the risk of groundwater contamination when OSS effluent is discharged into the subsurface. Generally, it seems unsafe to assume that contamination can be prevented in areas where OSS occur with any frequency.","language":"en","license":"CC BY Attribution 4.0 International","note":"publisher: EarthArXiv","source":"eartharxiv.org","title":"Onsite sanitation systems and contamination of groundwater: A systematic review of the evidence for risk using the source-pathway-receptor model.","title-short":"Onsite sanitation systems and contamination of groundwater","URL":"https://eartharxiv.org/repository/view/5735/#!","author":[{"family":"Mbae","given":"Maureen"},{"family":"Hansen","given":"Paul"},{"family":"Way","given":"Celia"},{"family":"Mills","given":"Freya"},{"family":"Willetts","given":"Juliet"},{"family":"Foster","given":"Tim"},{"family":"Evans","given":"Barbara"}],"accessed":{"date-parts":[["2023",10,3]]},"issued":{"date-parts":[["2023",7,28]]},"citation-key":"Mbae2023"}}],"schema":"https://github.com/citation-style-language/schema/raw/master/csl-citation.json"} </w:instrText>
            </w:r>
            <w:r w:rsidR="008F675D">
              <w:rPr>
                <w:sz w:val="16"/>
                <w:szCs w:val="16"/>
              </w:rPr>
              <w:fldChar w:fldCharType="separate"/>
            </w:r>
            <w:r w:rsidR="008F675D" w:rsidRPr="008F675D">
              <w:rPr>
                <w:sz w:val="16"/>
                <w:szCs w:val="24"/>
                <w:vertAlign w:val="superscript"/>
              </w:rPr>
              <w:t>29</w:t>
            </w:r>
            <w:r w:rsidR="008F675D">
              <w:rPr>
                <w:sz w:val="16"/>
                <w:szCs w:val="16"/>
              </w:rPr>
              <w:fldChar w:fldCharType="end"/>
            </w:r>
            <w:r w:rsidR="008F675D">
              <w:rPr>
                <w:sz w:val="16"/>
                <w:szCs w:val="16"/>
              </w:rPr>
              <w:t xml:space="preserve"> </w:t>
            </w:r>
            <w:r w:rsidRPr="0006735D">
              <w:rPr>
                <w:sz w:val="16"/>
                <w:szCs w:val="16"/>
              </w:rPr>
              <w:t>the most commonly reported factors that influence contamination risk are soil type and groundwater depth. Greater risk of contamination is expected for permeable soils such as coarse sand and gravel and fractured rocks</w:t>
            </w:r>
            <w:r w:rsidR="008F675D">
              <w:rPr>
                <w:sz w:val="16"/>
                <w:szCs w:val="16"/>
              </w:rPr>
              <w:t>.</w:t>
            </w:r>
            <w:r w:rsidR="008F675D">
              <w:rPr>
                <w:sz w:val="16"/>
                <w:szCs w:val="16"/>
              </w:rPr>
              <w:fldChar w:fldCharType="begin"/>
            </w:r>
            <w:r w:rsidR="008F675D">
              <w:rPr>
                <w:sz w:val="16"/>
                <w:szCs w:val="16"/>
              </w:rPr>
              <w:instrText xml:space="preserve"> ADDIN ZOTERO_ITEM CSL_CITATION {"citationID":"3IaB0Dj2","properties":{"formattedCitation":"\\super 28\\nosupersub{}","plainCitation":"28","noteIndex":0},"citationItems":[{"id":1242,"uris":["http://zotero.org/users/9366685/items/2VCGV84J"],"itemData":{"id":1242,"type":"article-journal","abstract":"Background: Pit latrines are one of the most common human excreta disposal systems in low-income countries, and their use is on the rise as countries aim to meet the sanitation-related target of the Millennium Development Goals. There is concern, however, that discharges of chemical and microbial contaminants from pit latrines to groundwater may negatively affect human health. Objectives: Our goals were to a) calculate global pit latrine coverage, b) systematically review empirical studies of the impacts of pit latrines on groundwater quality, c) evaluate latrine siting standards, and d) identify knowledge gaps regarding the potential for and consequences of groundwater contamination by latrines. Methods: We used existing survey and population data to calculate global pit latrine coverage. We reviewed the scientific literature on the occurrence of contaminants originating from pit latrines and considered the factors affecting transport of these contaminants. Data were extracted from peer-reviewed articles, books, and reports identified using Web of ScienceSM, PubMed, Google, and document reference lists. Discussion: We estimated that approximately 1.77 billion people use pit latrines as their primary means of sanitation. Studies of pit latrines and groundwater are limited and have generally focused on only a few indicator contaminants. Although groundwater contamination is frequently observed downstream of latrines, contaminant transport distances, recommendations based on empirical studies, and siting guidelines are variable and not well aligned with one another. Conclusions: In order to improve environmental and human health, future research should examine a larger set of contextual variables, improve measurement approaches, and develop better criteria for siting pit latrines.","container-title":"Environmental Health Perspectives","DOI":"10.1289/ehp.1206028","ISSN":"00916765","issue":"5","note":"PMID: 23518813","page":"521-530","title":"Pit latrines and their impacts on groundwater quality: A systematic review","volume":"121","author":[{"family":"Graham","given":"Jay P."},{"family":"Polizzotto","given":"Matthew L."}],"issued":{"date-parts":[["2013"]]},"citation-key":"Graham2013"}}],"schema":"https://github.com/citation-style-language/schema/raw/master/csl-citation.json"} </w:instrText>
            </w:r>
            <w:r w:rsidR="008F675D">
              <w:rPr>
                <w:sz w:val="16"/>
                <w:szCs w:val="16"/>
              </w:rPr>
              <w:fldChar w:fldCharType="separate"/>
            </w:r>
            <w:r w:rsidR="008F675D" w:rsidRPr="008F675D">
              <w:rPr>
                <w:sz w:val="16"/>
                <w:szCs w:val="24"/>
                <w:vertAlign w:val="superscript"/>
              </w:rPr>
              <w:t>28</w:t>
            </w:r>
            <w:r w:rsidR="008F675D">
              <w:rPr>
                <w:sz w:val="16"/>
                <w:szCs w:val="16"/>
              </w:rPr>
              <w:fldChar w:fldCharType="end"/>
            </w:r>
            <w:r w:rsidRPr="0006735D">
              <w:rPr>
                <w:sz w:val="16"/>
                <w:szCs w:val="16"/>
              </w:rPr>
              <w:t xml:space="preserve"> Groundwater depth is important as saturated soils can reduce pathogen removal and increase transport. Groundwater levels near or above the pit base have been shown to increase the pathogen horizontal travel distances compared to unsaturated conditions</w:t>
            </w:r>
            <w:r w:rsidR="008F675D">
              <w:rPr>
                <w:sz w:val="16"/>
                <w:szCs w:val="16"/>
              </w:rPr>
              <w:fldChar w:fldCharType="begin"/>
            </w:r>
            <w:r w:rsidR="008F675D">
              <w:rPr>
                <w:sz w:val="16"/>
                <w:szCs w:val="16"/>
              </w:rPr>
              <w:instrText xml:space="preserve"> ADDIN ZOTERO_ITEM CSL_CITATION {"citationID":"PDsKPVoy","properties":{"formattedCitation":"\\super 29\\nosupersub{}","plainCitation":"29","noteIndex":0},"citationItems":[{"id":3655,"uris":["http://zotero.org/users/9366685/items/KHPQEP5B"],"itemData":{"id":3655,"type":"article-journal","abstract":"The level of risk that onsite sanitation systems (OSS) pose to groundwater quality remains uncertain. The link between contamination and OSS can only be proved if the source, pathway, and receptor (SPR) are investigated and confirmed when assessing contamination. The literature on the connection between OSS and groundwater contamination has been reviewed several times. However, previous reviews have made limited assessments of the extent to which the literature confirms that the source of contamination is an OSS, that a pathway has been identified, and that the receptor is groundwater, mainly due to uncertainties or insufficiencies in reported methodologies. A systematic review was conducted on published studies with the aim of establishing the state of knowledge of groundwater contamination from onsite sanitation systems that infiltrate wastewater into ground, such as pit latrines and septic tank systems. The quality of the methods used to establish the source, pathway and receptor was assessed. The review focussed on three main contaminants: bacteria, viruses and nitrates. Scopus, PubMed, and Web of Science databases were searched, screening criterion developed and applied, and 60 eligible papers were identified. 35 of these were rated as having a “strong methodology”. The selected studies were assessed to identify areas of knowledge regarding the interaction of OSS with groundwater where there is strong supportive evidence and where there are knowledge gaps. The review supports previous work that has concluded that the removal and transport of contaminants from OSS to groundwater is complex and varies significantly according to local conditions, including the nature of the ground materials, groundwater levels, ground moisture and other factors. This variability means simple siting guidelines based on horizontal separation are not reliable. Though not always recognised in the literature, formation of a biological layer is important for removal of microbial pathogens. This layer takes months to form which impacts the performance of OSS that are new or subject to highly variable loading or sudden increases in hydraulic load. Under ideal conditions of an unsaturated zone comprising fine material (sands, silts, loams with some clay content, Faecal indicator bacteria can be reduced to detection limits within 10 metres distance. However, ideal conditions are very often not present. Multiple studies showed the presence of viruses in the absence of faecal indicator bacteria. Contamination can also occur via localised pathways, but these have not been thoroughly investigated. Contribution of the ingress of contaminated surface water into faulty boreholes/wells and contamination of wells through the spigot or spout from users are both often significant yet not adequately covered in the included literature. The review established that it is extremely difficult to eliminate the risk of groundwater contamination when OSS effluent is discharged into the subsurface. Generally, it seems unsafe to assume that contamination can be prevented in areas where OSS occur with any frequency.","language":"en","license":"CC BY Attribution 4.0 International","note":"publisher: EarthArXiv","source":"eartharxiv.org","title":"Onsite sanitation systems and contamination of groundwater: A systematic review of the evidence for risk using the source-pathway-receptor model.","title-short":"Onsite sanitation systems and contamination of groundwater","URL":"https://eartharxiv.org/repository/view/5735/#!","author":[{"family":"Mbae","given":"Maureen"},{"family":"Hansen","given":"Paul"},{"family":"Way","given":"Celia"},{"family":"Mills","given":"Freya"},{"family":"Willetts","given":"Juliet"},{"family":"Foster","given":"Tim"},{"family":"Evans","given":"Barbara"}],"accessed":{"date-parts":[["2023",10,3]]},"issued":{"date-parts":[["2023",7,28]]},"citation-key":"Mbae2023"}}],"schema":"https://github.com/citation-style-language/schema/raw/master/csl-citation.json"} </w:instrText>
            </w:r>
            <w:r w:rsidR="008F675D">
              <w:rPr>
                <w:sz w:val="16"/>
                <w:szCs w:val="16"/>
              </w:rPr>
              <w:fldChar w:fldCharType="separate"/>
            </w:r>
            <w:r w:rsidR="008F675D" w:rsidRPr="008F675D">
              <w:rPr>
                <w:sz w:val="16"/>
                <w:szCs w:val="24"/>
                <w:vertAlign w:val="superscript"/>
              </w:rPr>
              <w:t>29</w:t>
            </w:r>
            <w:r w:rsidR="008F675D">
              <w:rPr>
                <w:sz w:val="16"/>
                <w:szCs w:val="16"/>
              </w:rPr>
              <w:fldChar w:fldCharType="end"/>
            </w:r>
            <w:r w:rsidRPr="0006735D">
              <w:rPr>
                <w:sz w:val="16"/>
                <w:szCs w:val="16"/>
              </w:rPr>
              <w:t xml:space="preserve"> and an adequate infiltration depth (i.e. &gt; 2m) is needed to reduce microbial contaminants to minimal levels</w:t>
            </w:r>
            <w:r w:rsidR="008F675D">
              <w:rPr>
                <w:sz w:val="16"/>
                <w:szCs w:val="16"/>
              </w:rPr>
              <w:t>.</w:t>
            </w:r>
            <w:r w:rsidR="008F675D">
              <w:rPr>
                <w:sz w:val="16"/>
                <w:szCs w:val="16"/>
              </w:rPr>
              <w:fldChar w:fldCharType="begin"/>
            </w:r>
            <w:r w:rsidR="008F675D">
              <w:rPr>
                <w:sz w:val="16"/>
                <w:szCs w:val="16"/>
              </w:rPr>
              <w:instrText xml:space="preserve"> ADDIN ZOTERO_ITEM CSL_CITATION {"citationID":"as8WeJ8R","properties":{"formattedCitation":"\\super 30\\nosupersub{}","plainCitation":"30","noteIndex":0},"citationItems":[{"id":3658,"uris":["http://zotero.org/users/9366685/items/G78SL4A7"],"itemData":{"id":3658,"type":"report","language":"en","number":"01/82","publisher":"nternational Reference Centre for Wastes Disposal","source":"Zotero","title":"The risk of groundwater pollution by on-site sanitation in developing countries","author":[{"family":"Lewis","given":"W John"},{"family":"Foster","given":"Stephen S D"},{"family":"Drasar","given":"Bohumil S"}],"issued":{"date-parts":[["1982"]]},"citation-key":"Lewis1982"}}],"schema":"https://github.com/citation-style-language/schema/raw/master/csl-citation.json"} </w:instrText>
            </w:r>
            <w:r w:rsidR="008F675D">
              <w:rPr>
                <w:sz w:val="16"/>
                <w:szCs w:val="16"/>
              </w:rPr>
              <w:fldChar w:fldCharType="separate"/>
            </w:r>
            <w:r w:rsidR="008F675D" w:rsidRPr="008F675D">
              <w:rPr>
                <w:sz w:val="16"/>
                <w:szCs w:val="24"/>
                <w:vertAlign w:val="superscript"/>
              </w:rPr>
              <w:t>30</w:t>
            </w:r>
            <w:r w:rsidR="008F675D">
              <w:rPr>
                <w:sz w:val="16"/>
                <w:szCs w:val="16"/>
              </w:rPr>
              <w:fldChar w:fldCharType="end"/>
            </w:r>
          </w:p>
        </w:tc>
      </w:tr>
      <w:tr w:rsidR="00E57C9A" w:rsidRPr="0006735D" w14:paraId="2CD08437" w14:textId="77777777" w:rsidTr="0084709D">
        <w:tc>
          <w:tcPr>
            <w:tcW w:w="2039" w:type="dxa"/>
            <w:tcBorders>
              <w:top w:val="single" w:sz="4" w:space="0" w:color="auto"/>
              <w:bottom w:val="single" w:sz="4" w:space="0" w:color="auto"/>
            </w:tcBorders>
          </w:tcPr>
          <w:p w14:paraId="5A1AA7D5" w14:textId="18EAB598" w:rsidR="00E57C9A" w:rsidRPr="0006735D" w:rsidRDefault="00E57C9A" w:rsidP="0084709D">
            <w:pPr>
              <w:pStyle w:val="Els-table-text"/>
              <w:spacing w:line="240" w:lineRule="auto"/>
              <w:rPr>
                <w:noProof/>
                <w:lang w:val="en-GB"/>
              </w:rPr>
            </w:pPr>
            <w:r w:rsidRPr="0006735D">
              <w:rPr>
                <w:b/>
                <w:bCs/>
                <w:noProof/>
                <w:lang w:val="en-GB"/>
              </w:rPr>
              <w:t>Not emptied OSS within timely threshold:</w:t>
            </w:r>
            <w:r w:rsidRPr="0006735D">
              <w:rPr>
                <w:noProof/>
                <w:lang w:val="en-GB"/>
              </w:rPr>
              <w:t xml:space="preserve"> Pits or tanks not emptied and</w:t>
            </w:r>
            <w:r w:rsidR="00742138">
              <w:rPr>
                <w:noProof/>
                <w:lang w:val="en-GB"/>
              </w:rPr>
              <w:t xml:space="preserve"> not overdue for </w:t>
            </w:r>
            <w:r w:rsidRPr="0006735D">
              <w:rPr>
                <w:noProof/>
                <w:lang w:val="en-GB"/>
              </w:rPr>
              <w:t xml:space="preserve">emptying </w:t>
            </w:r>
          </w:p>
          <w:p w14:paraId="4BA578E9" w14:textId="5B4DCEAB" w:rsidR="00E57C9A" w:rsidRPr="0006735D" w:rsidRDefault="00E57C9A" w:rsidP="0084709D">
            <w:pPr>
              <w:pStyle w:val="Els-table-text"/>
              <w:spacing w:line="240" w:lineRule="auto"/>
              <w:rPr>
                <w:noProof/>
                <w:lang w:val="en-GB"/>
              </w:rPr>
            </w:pPr>
            <w:r w:rsidRPr="0006735D">
              <w:rPr>
                <w:b/>
                <w:bCs/>
                <w:noProof/>
                <w:lang w:val="en-GB"/>
              </w:rPr>
              <w:t>Emptied OSS within timely threshold:</w:t>
            </w:r>
            <w:r w:rsidRPr="0006735D">
              <w:rPr>
                <w:noProof/>
                <w:lang w:val="en-GB"/>
              </w:rPr>
              <w:t xml:space="preserve">  Pits or tanks have been emptied </w:t>
            </w:r>
            <w:r w:rsidR="00742138">
              <w:rPr>
                <w:noProof/>
                <w:lang w:val="en-GB"/>
              </w:rPr>
              <w:t xml:space="preserve">and not overdue for re-emptying </w:t>
            </w:r>
          </w:p>
          <w:p w14:paraId="261C5704" w14:textId="77777777" w:rsidR="00E57C9A" w:rsidRPr="0006735D" w:rsidRDefault="00E57C9A" w:rsidP="0084709D">
            <w:pPr>
              <w:pStyle w:val="Els-table-text"/>
              <w:spacing w:line="240" w:lineRule="auto"/>
              <w:rPr>
                <w:noProof/>
                <w:lang w:val="en-GB"/>
              </w:rPr>
            </w:pPr>
          </w:p>
        </w:tc>
        <w:tc>
          <w:tcPr>
            <w:tcW w:w="6925" w:type="dxa"/>
            <w:tcBorders>
              <w:top w:val="single" w:sz="4" w:space="0" w:color="auto"/>
              <w:bottom w:val="single" w:sz="4" w:space="0" w:color="auto"/>
            </w:tcBorders>
          </w:tcPr>
          <w:p w14:paraId="2842FC29" w14:textId="58B910A0" w:rsidR="00E57C9A" w:rsidRPr="0006735D" w:rsidRDefault="00E57C9A" w:rsidP="0084709D">
            <w:pPr>
              <w:pStyle w:val="Els-table-text"/>
              <w:spacing w:line="240" w:lineRule="auto"/>
              <w:rPr>
                <w:b/>
                <w:bCs/>
                <w:noProof/>
                <w:lang w:val="en-GB"/>
              </w:rPr>
            </w:pPr>
            <w:r w:rsidRPr="0006735D">
              <w:rPr>
                <w:lang w:val="en-GB"/>
              </w:rPr>
              <w:t xml:space="preserve">The global indicator </w:t>
            </w:r>
            <w:r w:rsidR="00953E65">
              <w:rPr>
                <w:lang w:val="en-GB"/>
              </w:rPr>
              <w:t>for</w:t>
            </w:r>
            <w:r w:rsidRPr="0006735D">
              <w:rPr>
                <w:lang w:val="en-GB"/>
              </w:rPr>
              <w:t xml:space="preserve"> emptying assesses whether containments have ever been emptied. If</w:t>
            </w:r>
            <w:r w:rsidR="00AC2C15">
              <w:rPr>
                <w:lang w:val="en-GB"/>
              </w:rPr>
              <w:t xml:space="preserve"> contained and</w:t>
            </w:r>
            <w:r w:rsidRPr="0006735D">
              <w:rPr>
                <w:lang w:val="en-GB"/>
              </w:rPr>
              <w:t xml:space="preserve"> emptied, containments can be considered safely managed if </w:t>
            </w:r>
            <w:r w:rsidR="00953E65">
              <w:rPr>
                <w:lang w:val="en-GB"/>
              </w:rPr>
              <w:t xml:space="preserve">excreta are </w:t>
            </w:r>
            <w:r w:rsidRPr="0006735D">
              <w:rPr>
                <w:lang w:val="en-GB"/>
              </w:rPr>
              <w:t xml:space="preserve">buried in a covered pit on-site or if there is evidence that faecal sludge is delivered to a treatment site and treated. </w:t>
            </w:r>
            <w:r w:rsidR="00AC2C15">
              <w:rPr>
                <w:lang w:val="en-GB"/>
              </w:rPr>
              <w:t xml:space="preserve">Never </w:t>
            </w:r>
            <w:r w:rsidRPr="0006735D">
              <w:rPr>
                <w:lang w:val="en-GB"/>
              </w:rPr>
              <w:t xml:space="preserve">emptied </w:t>
            </w:r>
            <w:r>
              <w:rPr>
                <w:lang w:val="en-GB"/>
              </w:rPr>
              <w:t>containments</w:t>
            </w:r>
            <w:r w:rsidRPr="0006735D">
              <w:rPr>
                <w:lang w:val="en-GB"/>
              </w:rPr>
              <w:t xml:space="preserve">, if assessed in the previous step as contained, </w:t>
            </w:r>
            <w:proofErr w:type="gramStart"/>
            <w:r w:rsidRPr="0006735D">
              <w:rPr>
                <w:lang w:val="en-GB"/>
              </w:rPr>
              <w:t xml:space="preserve">are considered </w:t>
            </w:r>
            <w:r w:rsidR="00AC2C15">
              <w:rPr>
                <w:lang w:val="en-GB"/>
              </w:rPr>
              <w:t>to be</w:t>
            </w:r>
            <w:proofErr w:type="gramEnd"/>
            <w:r w:rsidR="00AC2C15">
              <w:rPr>
                <w:lang w:val="en-GB"/>
              </w:rPr>
              <w:t xml:space="preserve"> </w:t>
            </w:r>
            <w:r w:rsidRPr="0006735D">
              <w:rPr>
                <w:lang w:val="en-GB"/>
              </w:rPr>
              <w:t>safely managed by treatment and disposal in-situ</w:t>
            </w:r>
            <w:r w:rsidR="00953E65">
              <w:rPr>
                <w:lang w:val="en-GB"/>
              </w:rPr>
              <w:t>,</w:t>
            </w:r>
            <w:r w:rsidRPr="0006735D">
              <w:rPr>
                <w:lang w:val="en-GB"/>
              </w:rPr>
              <w:t xml:space="preserve"> irrelevant of how long they have been operating. Th</w:t>
            </w:r>
            <w:r w:rsidR="00953E65">
              <w:rPr>
                <w:lang w:val="en-GB"/>
              </w:rPr>
              <w:t>e</w:t>
            </w:r>
            <w:r w:rsidRPr="0006735D">
              <w:rPr>
                <w:lang w:val="en-GB"/>
              </w:rPr>
              <w:t xml:space="preserve"> global indicator focuses on the</w:t>
            </w:r>
            <w:r w:rsidR="00953E65">
              <w:rPr>
                <w:lang w:val="en-GB"/>
              </w:rPr>
              <w:t xml:space="preserve"> transport</w:t>
            </w:r>
            <w:r w:rsidRPr="0006735D">
              <w:rPr>
                <w:lang w:val="en-GB"/>
              </w:rPr>
              <w:t xml:space="preserve"> of removed faecal sludge</w:t>
            </w:r>
            <w:r w:rsidR="00953E65">
              <w:rPr>
                <w:lang w:val="en-GB"/>
              </w:rPr>
              <w:t xml:space="preserve"> given the</w:t>
            </w:r>
            <w:r w:rsidRPr="0006735D">
              <w:rPr>
                <w:lang w:val="en-GB"/>
              </w:rPr>
              <w:t xml:space="preserve"> </w:t>
            </w:r>
            <w:r w:rsidR="00953E65">
              <w:rPr>
                <w:lang w:val="en-GB"/>
              </w:rPr>
              <w:t xml:space="preserve">evidence that a </w:t>
            </w:r>
            <w:r w:rsidRPr="0006735D">
              <w:rPr>
                <w:lang w:val="en-GB"/>
              </w:rPr>
              <w:t>high proportion is not delivered to treatment</w:t>
            </w:r>
            <w:r w:rsidR="008F675D">
              <w:rPr>
                <w:lang w:val="en-GB"/>
              </w:rPr>
              <w:t>.</w:t>
            </w:r>
            <w:r w:rsidR="008F675D">
              <w:rPr>
                <w:lang w:val="en-GB"/>
              </w:rPr>
              <w:fldChar w:fldCharType="begin"/>
            </w:r>
            <w:r w:rsidR="008F675D">
              <w:rPr>
                <w:lang w:val="en-GB"/>
              </w:rPr>
              <w:instrText xml:space="preserve"> ADDIN ZOTERO_ITEM CSL_CITATION {"citationID":"5QiCP7cs","properties":{"formattedCitation":"\\super 31\\nosupersub{}","plainCitation":"31","noteIndex":0},"citationItems":[{"id":2135,"uris":["http://zotero.org/users/9366685/items/DG2G5QVA"],"itemData":{"id":2135,"type":"article-journal","abstract":"The urban population will rise to 6.7 billion by 2050. The United Nations has committed to provide everyone with safely managed sanitation, but there is limited understanding of the scale of the challenge. This paper describes a methodology for rapid assessment of sanitation in cities including a graphical representation (a shit-flow diagram or SFD) and reports on findings from implementation in 39 cities. The SFD provides high level information for planning purposes covering the entire sanitation system in a city. More than half of the human excreta produced in these cities is not safely managed. The most significant portions of the unsafely managed excreta are: (i) contents of pits and tanks which are not emptied and are overflowing, leaking, or discharging to the surrounding environment (14%); (ii) contents of pits and tanks which are emptied but not delivered to treatment (18%); (iii) fecal sludge and supernatant delivered to treatment but not treated (3%); (iv) wastewater in sewers not delivered to treatment (14%); and (v) wastewater delivered to treatment but not treated (6%). Many cities currently relying on onsite sanitation for safe storage, particularly in Africa, will need new strategies as populations grow. Containment systems that discharge to open drains are common in some Asian cities; these pose a public health risk. Dumping of excreta is widespread and there is a lack of realistic performance data on which estimates of the extent and effectiveness of treatment can be made. The SFD production process can be challenging due to a lack of data and low technical capacity in cities. There is often uncertainty over terminology and over the status of infrastructure. Formalizing definitions for the SFD preparation process was found to be useful in overcoming capacity constraints in cities. The SFD produces a credible snapshot of the sanitation situation in a city. The paper provides evidence of the urgent need for improved management and monitoring of urban sanitation in cities around the world and highlights the role of the SFD as a planning tool.","container-title":"Frontiers in Environmental Science","DOI":"10.3389/FENVS.2020.00001/FULL","title":"Estimating Safely Managed Sanitation in Urban Areas; Lessons Learned From a Global Implementation of Excreta-Flow Diagrams","volume":"8","author":[{"family":"Peal","given":"Andy"},{"family":"Evans","given":"Barbara"},{"family":"Ahilan","given":"Sangaralingam"},{"family":"Ban","given":"Radu"},{"family":"Blackett","given":"Isabel"},{"family":"Hawkins","given":"Peter"},{"family":"Schoebitz","given":"Lars"},{"family":"Scott","given":"Rebecca"},{"family":"Sleigh","given":"Andy"},{"family":"Strande","given":"Linda"},{"family":"Veses","given":"Oscar"}],"issued":{"date-parts":[["2020"]]},"citation-key":"Peal2020"}}],"schema":"https://github.com/citation-style-language/schema/raw/master/csl-citation.json"} </w:instrText>
            </w:r>
            <w:r w:rsidR="008F675D">
              <w:rPr>
                <w:lang w:val="en-GB"/>
              </w:rPr>
              <w:fldChar w:fldCharType="separate"/>
            </w:r>
            <w:r w:rsidR="008F675D" w:rsidRPr="008F675D">
              <w:rPr>
                <w:szCs w:val="24"/>
                <w:vertAlign w:val="superscript"/>
              </w:rPr>
              <w:t>31</w:t>
            </w:r>
            <w:r w:rsidR="008F675D">
              <w:rPr>
                <w:lang w:val="en-GB"/>
              </w:rPr>
              <w:fldChar w:fldCharType="end"/>
            </w:r>
            <w:r w:rsidRPr="0006735D">
              <w:rPr>
                <w:lang w:val="en-GB"/>
              </w:rPr>
              <w:t xml:space="preserve"> However, it does not consider the </w:t>
            </w:r>
            <w:r w:rsidR="00AC2C15">
              <w:rPr>
                <w:lang w:val="en-GB"/>
              </w:rPr>
              <w:t xml:space="preserve">varied occupational and environmental health and safety </w:t>
            </w:r>
            <w:r w:rsidRPr="0006735D">
              <w:rPr>
                <w:lang w:val="en-GB"/>
              </w:rPr>
              <w:t>issues associated with infrequent emptying</w:t>
            </w:r>
            <w:r w:rsidR="00AC2C15">
              <w:rPr>
                <w:lang w:val="en-GB"/>
              </w:rPr>
              <w:t>. These include</w:t>
            </w:r>
            <w:r w:rsidRPr="0006735D">
              <w:rPr>
                <w:lang w:val="en-GB"/>
              </w:rPr>
              <w:t xml:space="preserve"> </w:t>
            </w:r>
            <w:r w:rsidR="00AC2C15">
              <w:rPr>
                <w:lang w:val="en-GB"/>
              </w:rPr>
              <w:t>reduced performance of</w:t>
            </w:r>
            <w:r w:rsidRPr="0006735D">
              <w:rPr>
                <w:lang w:val="en-GB"/>
              </w:rPr>
              <w:t xml:space="preserve"> septic tanks operating longer than designed</w:t>
            </w:r>
            <w:r w:rsidR="00AC2C15">
              <w:rPr>
                <w:lang w:val="en-GB"/>
              </w:rPr>
              <w:t xml:space="preserve"> </w:t>
            </w:r>
            <w:r w:rsidR="008F675D">
              <w:rPr>
                <w:lang w:val="en-GB"/>
              </w:rPr>
              <w:fldChar w:fldCharType="begin"/>
            </w:r>
            <w:r w:rsidR="008F675D">
              <w:rPr>
                <w:lang w:val="en-GB"/>
              </w:rPr>
              <w:instrText xml:space="preserve"> ADDIN ZOTERO_ITEM CSL_CITATION {"citationID":"jOPKkpft","properties":{"formattedCitation":"\\super 32\\nosupersub{}","plainCitation":"32","noteIndex":0},"citationItems":[{"id":3231,"uris":["http://zotero.org/users/9366685/items/WT8R4LEQ"],"itemData":{"id":3231,"type":"article-journal","container-title":"Environment and Planning B: Urban Analytics and City Science","DOI":"10.1177/23998083221128959","ISSN":"2399-8083","issue":"8","note":"publisher: SAGE Publications Ltd STM","page":"2038-2043","source":"SAGE Journals","title":"Accelerating Progress towards Universal Water Sanitation and Hygiene (WASH): Governance, Technology and Data for Urban Settings","title-short":"Accelerating Progress towards Universal Water Sanitation and Hygiene (WASH)","volume":"49","author":[{"family":"Tang","given":"Ting"},{"family":"See","given":"Linda"},{"family":"Wada","given":"Yoshihide"},{"family":"Hofstra","given":"Nynke"},{"family":"Patel","given":"Amit"},{"family":"Setiawati","given":"Santi"},{"family":"Wibowo","given":"Dwiky"},{"family":"Rahut","given":"Dil"},{"family":"Ram","given":"KE Seetha"}],"issued":{"date-parts":[["2022",10,1]]},"citation-key":"Tang2022"}}],"schema":"https://github.com/citation-style-language/schema/raw/master/csl-citation.json"} </w:instrText>
            </w:r>
            <w:r w:rsidR="008F675D">
              <w:rPr>
                <w:lang w:val="en-GB"/>
              </w:rPr>
              <w:fldChar w:fldCharType="separate"/>
            </w:r>
            <w:r w:rsidR="008F675D" w:rsidRPr="008F675D">
              <w:rPr>
                <w:szCs w:val="24"/>
                <w:vertAlign w:val="superscript"/>
              </w:rPr>
              <w:t>32</w:t>
            </w:r>
            <w:r w:rsidR="008F675D">
              <w:rPr>
                <w:lang w:val="en-GB"/>
              </w:rPr>
              <w:fldChar w:fldCharType="end"/>
            </w:r>
            <w:r w:rsidRPr="0006735D">
              <w:rPr>
                <w:lang w:val="en-GB"/>
              </w:rPr>
              <w:t xml:space="preserve"> and </w:t>
            </w:r>
            <w:r w:rsidR="00AC2C15">
              <w:rPr>
                <w:lang w:val="en-GB"/>
              </w:rPr>
              <w:t xml:space="preserve">high solids in effluent causing clogging of </w:t>
            </w:r>
            <w:r w:rsidRPr="0006735D">
              <w:rPr>
                <w:lang w:val="en-GB"/>
              </w:rPr>
              <w:t>infiltration systems;</w:t>
            </w:r>
            <w:r w:rsidR="00AC2C15">
              <w:rPr>
                <w:lang w:val="en-GB"/>
              </w:rPr>
              <w:t xml:space="preserve"> allowing containments to </w:t>
            </w:r>
            <w:r w:rsidR="00AC2C15" w:rsidRPr="0006735D">
              <w:rPr>
                <w:lang w:val="en-GB"/>
              </w:rPr>
              <w:t>overflow</w:t>
            </w:r>
            <w:r w:rsidR="00AC2C15">
              <w:rPr>
                <w:lang w:val="en-GB"/>
              </w:rPr>
              <w:t xml:space="preserve"> to surface before emptying</w:t>
            </w:r>
            <w:r w:rsidR="00AC2C15" w:rsidRPr="0006735D">
              <w:rPr>
                <w:lang w:val="en-GB"/>
              </w:rPr>
              <w:t>;</w:t>
            </w:r>
            <w:r w:rsidR="00AC2C15">
              <w:rPr>
                <w:lang w:val="en-GB"/>
              </w:rPr>
              <w:fldChar w:fldCharType="begin"/>
            </w:r>
            <w:r w:rsidR="00AC2C15">
              <w:rPr>
                <w:lang w:val="en-GB"/>
              </w:rPr>
              <w:instrText xml:space="preserve"> ADDIN ZOTERO_ITEM CSL_CITATION {"citationID":"9t1J5S6x","properties":{"formattedCitation":"\\super 11\\nosupersub{}","plainCitation":"11","noteIndex":0},"citationItems":[{"id":773,"uris":["http://zotero.org/users/9366685/items/SQL5MTAE"],"itemData":{"id":773,"type":"book","ISBN":"1-919966-73-0","note":"issue: June","number-of-pages":"112","title":"Unsafe return of human excreta to the environment: a literature review","author":[{"family":"Williams","given":"Ashley R"},{"family":"Overbo","given":"Alycia"}],"issued":{"date-parts":[["2015"]]},"citation-key":"Williams2015"}}],"schema":"https://github.com/citation-style-language/schema/raw/master/csl-citation.json"} </w:instrText>
            </w:r>
            <w:r w:rsidR="00AC2C15">
              <w:rPr>
                <w:lang w:val="en-GB"/>
              </w:rPr>
              <w:fldChar w:fldCharType="separate"/>
            </w:r>
            <w:r w:rsidR="00AC2C15" w:rsidRPr="00953E65">
              <w:rPr>
                <w:szCs w:val="24"/>
                <w:vertAlign w:val="superscript"/>
              </w:rPr>
              <w:t>11</w:t>
            </w:r>
            <w:r w:rsidR="00AC2C15">
              <w:rPr>
                <w:lang w:val="en-GB"/>
              </w:rPr>
              <w:fldChar w:fldCharType="end"/>
            </w:r>
            <w:r w:rsidR="00AC2C15" w:rsidRPr="0006735D">
              <w:rPr>
                <w:lang w:val="en-GB"/>
              </w:rPr>
              <w:t xml:space="preserve"> </w:t>
            </w:r>
            <w:r w:rsidRPr="0006735D">
              <w:rPr>
                <w:lang w:val="en-GB"/>
              </w:rPr>
              <w:t>full pit latrines being washed out into drains or floodwaters</w:t>
            </w:r>
            <w:r w:rsidR="00AC2C15">
              <w:rPr>
                <w:lang w:val="en-GB"/>
              </w:rPr>
              <w:t>;</w:t>
            </w:r>
            <w:r w:rsidR="008F675D">
              <w:rPr>
                <w:lang w:val="en-GB"/>
              </w:rPr>
              <w:fldChar w:fldCharType="begin"/>
            </w:r>
            <w:r w:rsidR="008F675D">
              <w:rPr>
                <w:lang w:val="en-GB"/>
              </w:rPr>
              <w:instrText xml:space="preserve"> ADDIN ZOTERO_ITEM CSL_CITATION {"citationID":"Aw8BkTfR","properties":{"formattedCitation":"\\super 11,33\\nosupersub{}","plainCitation":"11,33","noteIndex":0},"citationItems":[{"id":773,"uris":["http://zotero.org/users/9366685/items/SQL5MTAE"],"itemData":{"id":773,"type":"book","ISBN":"1-919966-73-0","note":"issue: June","number-of-pages":"112","title":"Unsafe return of human excreta to the environment: a literature review","author":[{"family":"Williams","given":"Ashley R"},{"family":"Overbo","given":"Alycia"}],"issued":{"date-parts":[["2015"]]},"citation-key":"Williams2015"}},{"id":1584,"uris":["http://zotero.org/users/9366685/items/2HM8RY8S"],"itemData":{"id":1584,"type":"article-journal","abstract":"Global monitoring efforts do not provide a clear picture of the challenge of managing human waste at the city scale. Where cities do not provide universal access to publicly managed sanitation systems, households and communities find their own solutions resulting in a patchwork of approaches to removing human waste from places where people live. In dense urban environments, the absence of a coordinated approach can create serious public health problems. In the absence of comparable city-level data, we analyze primary and secondary data from 15 cities and 15 informal settlements in sub-Saharan Africa, South Asia, and Latin America. Across these regions, our study finds that 62 percent of human waste is not safely managed. We also find that, while many cities have a proportion of households connected to sewers, none of the 15 cities safely manage human waste at scale. In the absence of sewers, on-site fecal sludge management systems place enormous responsibility on households and private providers, and unaffordable sanitation options result in risky sanitation practices.","container-title":"Journal of Environmental Management","DOI":"10.1016/J.JENVMAN.2021.114285","ISSN":"0301-4797","note":"PMID: 35016141\npublisher: Academic Press","page":"114285","title":"Out of sight, out of mind: Understanding the sanitation crisis in global South cities","volume":"306","author":[{"family":"Beard","given":"Victoria A."},{"family":"Satterthwaite","given":"David"},{"family":"Mitlin","given":"Diana"},{"family":"Du","given":"Jillian"}],"issued":{"date-parts":[["2022",3,15]]},"citation-key":"Beard2022"}}],"schema":"https://github.com/citation-style-language/schema/raw/master/csl-citation.json"} </w:instrText>
            </w:r>
            <w:r w:rsidR="008F675D">
              <w:rPr>
                <w:lang w:val="en-GB"/>
              </w:rPr>
              <w:fldChar w:fldCharType="separate"/>
            </w:r>
            <w:r w:rsidR="008F675D" w:rsidRPr="008F675D">
              <w:rPr>
                <w:szCs w:val="24"/>
                <w:vertAlign w:val="superscript"/>
              </w:rPr>
              <w:t>11,33</w:t>
            </w:r>
            <w:r w:rsidR="008F675D">
              <w:rPr>
                <w:lang w:val="en-GB"/>
              </w:rPr>
              <w:fldChar w:fldCharType="end"/>
            </w:r>
            <w:r w:rsidRPr="0006735D">
              <w:rPr>
                <w:lang w:val="en-GB"/>
              </w:rPr>
              <w:t xml:space="preserve"> </w:t>
            </w:r>
            <w:r w:rsidR="00AC2C15">
              <w:rPr>
                <w:lang w:val="en-GB"/>
              </w:rPr>
              <w:t xml:space="preserve">settled sludge </w:t>
            </w:r>
            <w:r w:rsidRPr="0006735D">
              <w:rPr>
                <w:lang w:val="en-GB"/>
              </w:rPr>
              <w:t>harden</w:t>
            </w:r>
            <w:r w:rsidR="00AC2C15">
              <w:rPr>
                <w:lang w:val="en-GB"/>
              </w:rPr>
              <w:t>ing and</w:t>
            </w:r>
            <w:r w:rsidRPr="0006735D">
              <w:rPr>
                <w:lang w:val="en-GB"/>
              </w:rPr>
              <w:t xml:space="preserve"> difficult to remove by mechanical pumps; </w:t>
            </w:r>
            <w:r w:rsidR="00AC2C15">
              <w:rPr>
                <w:lang w:val="en-GB"/>
              </w:rPr>
              <w:t xml:space="preserve">or emergency </w:t>
            </w:r>
            <w:r w:rsidRPr="0006735D">
              <w:rPr>
                <w:lang w:val="en-GB"/>
              </w:rPr>
              <w:t>emptying when toilets or pits overflow often lead</w:t>
            </w:r>
            <w:r w:rsidR="00953E65">
              <w:rPr>
                <w:lang w:val="en-GB"/>
              </w:rPr>
              <w:t>ing</w:t>
            </w:r>
            <w:r w:rsidRPr="0006735D">
              <w:rPr>
                <w:lang w:val="en-GB"/>
              </w:rPr>
              <w:t xml:space="preserve"> to unsafe emptying practices</w:t>
            </w:r>
            <w:r w:rsidR="00953E65">
              <w:rPr>
                <w:lang w:val="en-GB"/>
              </w:rPr>
              <w:t>.</w:t>
            </w:r>
            <w:r w:rsidR="00953E65">
              <w:rPr>
                <w:lang w:val="en-GB"/>
              </w:rPr>
              <w:fldChar w:fldCharType="begin"/>
            </w:r>
            <w:r w:rsidR="00953E65">
              <w:rPr>
                <w:lang w:val="en-GB"/>
              </w:rPr>
              <w:instrText xml:space="preserve"> ADDIN ZOTERO_ITEM CSL_CITATION {"citationID":"2AUY3NvN","properties":{"formattedCitation":"\\super 34\\nosupersub{}","plainCitation":"34","noteIndex":0},"citationItems":[{"id":1292,"uris":["http://zotero.org/users/9366685/items/S6M47NRZ"],"itemData":{"id":1292,"type":"article-journal","container-title":"Journal of Environmental Management","DOI":"10.1016/j.jenvman.2021.112612","ISSN":"03014797","page":"112612","title":"The role of emptying services in provision of safely managed sanitation: A classification and quantification of the needs of LMICs","volume":"290","author":[{"family":"Greene","given":"Nicola"},{"family":"Hennessy","given":"Sarah"},{"family":"Rogers","given":"Tate W."},{"family":"Tsai","given":"Jocelyn"},{"family":"Reyes III","given":"Francis L.","non-dropping-particle":"de los"}],"issued":{"date-parts":[["2021",7]]},"citation-key":"Greene2021"}}],"schema":"https://github.com/citation-style-language/schema/raw/master/csl-citation.json"} </w:instrText>
            </w:r>
            <w:r w:rsidR="00953E65">
              <w:rPr>
                <w:lang w:val="en-GB"/>
              </w:rPr>
              <w:fldChar w:fldCharType="separate"/>
            </w:r>
            <w:r w:rsidR="00953E65" w:rsidRPr="00953E65">
              <w:rPr>
                <w:szCs w:val="24"/>
                <w:vertAlign w:val="superscript"/>
              </w:rPr>
              <w:t>34</w:t>
            </w:r>
            <w:r w:rsidR="00953E65">
              <w:rPr>
                <w:lang w:val="en-GB"/>
              </w:rPr>
              <w:fldChar w:fldCharType="end"/>
            </w:r>
            <w:r w:rsidR="00953E65">
              <w:rPr>
                <w:lang w:val="en-GB"/>
              </w:rPr>
              <w:t xml:space="preserve"> L</w:t>
            </w:r>
            <w:r w:rsidRPr="0006735D">
              <w:rPr>
                <w:lang w:val="en-GB"/>
              </w:rPr>
              <w:t>ow emptying rates may also indicate where there are inadequate emptying services or low awareness of the need for emptying</w:t>
            </w:r>
            <w:r w:rsidR="00953E65">
              <w:rPr>
                <w:lang w:val="en-GB"/>
              </w:rPr>
              <w:t xml:space="preserve">. </w:t>
            </w:r>
          </w:p>
        </w:tc>
      </w:tr>
      <w:tr w:rsidR="00E57C9A" w:rsidRPr="0006735D" w14:paraId="2CA78FA2" w14:textId="77777777" w:rsidTr="0084709D">
        <w:tc>
          <w:tcPr>
            <w:tcW w:w="2039" w:type="dxa"/>
            <w:tcBorders>
              <w:top w:val="single" w:sz="4" w:space="0" w:color="auto"/>
              <w:bottom w:val="single" w:sz="4" w:space="0" w:color="auto"/>
            </w:tcBorders>
          </w:tcPr>
          <w:p w14:paraId="566D0B38" w14:textId="77777777" w:rsidR="00E57C9A" w:rsidRPr="0006735D" w:rsidRDefault="00E57C9A" w:rsidP="0084709D">
            <w:pPr>
              <w:pStyle w:val="Els-table-text"/>
              <w:spacing w:line="240" w:lineRule="auto"/>
              <w:rPr>
                <w:b/>
                <w:bCs/>
                <w:noProof/>
                <w:lang w:val="en-GB"/>
              </w:rPr>
            </w:pPr>
            <w:r w:rsidRPr="0006735D">
              <w:rPr>
                <w:b/>
                <w:bCs/>
                <w:noProof/>
                <w:lang w:val="en-GB"/>
              </w:rPr>
              <w:t xml:space="preserve">Emptying health and safety risks: </w:t>
            </w:r>
            <w:r w:rsidRPr="0006735D">
              <w:rPr>
                <w:noProof/>
                <w:lang w:val="en-GB"/>
              </w:rPr>
              <w:t>Emptying of containments does not pose a health and safety risk to workers or the public</w:t>
            </w:r>
          </w:p>
        </w:tc>
        <w:tc>
          <w:tcPr>
            <w:tcW w:w="6925" w:type="dxa"/>
            <w:tcBorders>
              <w:top w:val="single" w:sz="4" w:space="0" w:color="auto"/>
              <w:bottom w:val="single" w:sz="4" w:space="0" w:color="auto"/>
            </w:tcBorders>
          </w:tcPr>
          <w:p w14:paraId="305449FF" w14:textId="7CD9A550" w:rsidR="00E57C9A" w:rsidRPr="0006735D" w:rsidRDefault="00E57C9A" w:rsidP="0084709D">
            <w:pPr>
              <w:pStyle w:val="Els-table-text"/>
              <w:spacing w:line="240" w:lineRule="auto"/>
              <w:rPr>
                <w:lang w:val="en-GB"/>
              </w:rPr>
            </w:pPr>
            <w:r w:rsidRPr="0006735D">
              <w:rPr>
                <w:lang w:val="en-GB"/>
              </w:rPr>
              <w:t>Emptying on-site sanitation is an activity that presents many health risks to the sanitation workers involved in emptying, as well as the owners of the containment and surrounding community. A systematic review of the health risks among sanitation workers found evidence of sanitation workers being at an increased risk of gastroenteritis and respiratory conditions and may be at increased risk of musculoskeletal disorders and mental/social health conditions</w:t>
            </w:r>
            <w:r w:rsidR="00953E65">
              <w:rPr>
                <w:lang w:val="en-GB"/>
              </w:rPr>
              <w:t>.</w:t>
            </w:r>
            <w:r w:rsidR="00953E65">
              <w:rPr>
                <w:lang w:val="en-GB"/>
              </w:rPr>
              <w:fldChar w:fldCharType="begin"/>
            </w:r>
            <w:r w:rsidR="00953E65">
              <w:rPr>
                <w:lang w:val="en-GB"/>
              </w:rPr>
              <w:instrText xml:space="preserve"> ADDIN ZOTERO_ITEM CSL_CITATION {"citationID":"n1d2J1I4","properties":{"formattedCitation":"\\super 35\\nosupersub{}","plainCitation":"35","noteIndex":0},"citationItems":[{"id":1568,"uris":["http://zotero.org/users/9366685/items/XR4HKS8L"],"itemData":{"id":1568,"type":"article-journal","abstract":"Background: Sanitation workers are essential to global public health and societal wellbeing. However, the health risks and outcomes associated with exposure to occupational risk factors among sanitation workers are neither well understood nor well quantified. We undertook a systematic review to (1) identify occupational risk factors among sanitation workers and (2) assess the effect of occupational exposure to human fecal sludge and wastewater on selected health</w:instrText>
            </w:r>
            <w:r w:rsidR="00953E65">
              <w:rPr>
                <w:rFonts w:hint="eastAsia"/>
                <w:lang w:val="en-GB"/>
              </w:rPr>
              <w:instrText xml:space="preserve"> outcomes among these workers. Methods: We searched four databases (i.e., PubMED, MEDLINE, EMBASE, and LILACS) for eligible studies from inception through to January 01, 2020. The included population was workers </w:instrText>
            </w:r>
            <w:r w:rsidR="00953E65">
              <w:rPr>
                <w:rFonts w:hint="eastAsia"/>
                <w:lang w:val="en-GB"/>
              </w:rPr>
              <w:instrText>≥</w:instrText>
            </w:r>
            <w:r w:rsidR="00953E65">
              <w:rPr>
                <w:rFonts w:hint="eastAsia"/>
                <w:lang w:val="en-GB"/>
              </w:rPr>
              <w:instrText xml:space="preserve">15 years engaged, formally or informally, </w:instrText>
            </w:r>
            <w:r w:rsidR="00953E65">
              <w:rPr>
                <w:lang w:val="en-GB"/>
              </w:rPr>
              <w:instrText xml:space="preserve">in installing, operating, servicing, cleaning or emptying a sanitation technology at any step of the sanitation chain. The included comparator was workers in other occupations or the general population. Eligible outcomes were: mortality (any or all causes), gastroenteritis, occupational injuries, respiratory diseases, musculoskeletal disorders, and mental and social health conditions. Risk of bias was assessed separately on exposure assessment and health outcome using a modified Liverpool Quality Assessment Tool (LQAT). We pooled sufficiently homogenous studies using inverse variance meta-analysis with random effects. Results: A total of 65 studies (9 cohort studies, 56 cross-sectional studies) met the inclusion criteria. One quarter of studies (n = 15) were from middle-income countries. Few studies assessed occupational risk factor exposures directly; most assigned exposure via proxy of occupation of sanitation worker. We judged nearly all studies to have “high risk of bias” in exposure and outcome assessment. Despite these limitations, the consistency of the overall evidence suggests that sanitation workers are at increased risk of gastroenteritis and respiratory conditions, and may be at increased risk of musculoskeletal disorders and mental/social health conditions. The pooled odds ratio for hepatitis A–the only outcome deemed suitable for meta-analysis–was 2.09 (95% Predicted Interval: 1.39–3.00, 12 studies). There was conflicting evidence from studies of increased risk of mortality; only one study reported on injuries. Conclusion: Despite a large number of studies, there is limited evidence to date of the health risks faced by sanitation workers, particularly among groups that may be at particular risk– women, informal workers and those living in low-income countries. Nevertheless, the research to date provides suggestive evidence of elevated occupational risk among sanitation workers across a range of health condition. More research is needed to improve the current bodies of evidence for all included health outcomes to be able to quantify disease burden among this occupational group.","container-title":"International Journal of Hygiene and Environmental Health","DOI":"10.1016/J.IJHEH.2021.113907","ISSN":"1438-4639","note":"PMID: 34942466\npublisher: Urban &amp; Fischer","page":"113907","title":"Occupational health outcomes among sanitation workers: A systematic review and meta-analysis","volume":"240","author":[{"family":"Oza","given":"Hemali Harish"},{"family":"Lee","given":"Madison Gabriella"},{"family":"Boisson","given":"Sophie"},{"family":"Pega","given":"Frank"},{"family":"Medlicott","given":"Kate"},{"family":"Clasen","given":"Thomas"}],"issued":{"date-parts":[["2022",3,1]]},"citation-key":"Oza2022"}}],"schema":"https://github.com/citation-style-language/schema/raw/master/csl-citation.json"} </w:instrText>
            </w:r>
            <w:r w:rsidR="00953E65">
              <w:rPr>
                <w:lang w:val="en-GB"/>
              </w:rPr>
              <w:fldChar w:fldCharType="separate"/>
            </w:r>
            <w:r w:rsidR="00953E65" w:rsidRPr="00953E65">
              <w:rPr>
                <w:szCs w:val="24"/>
                <w:vertAlign w:val="superscript"/>
              </w:rPr>
              <w:t>35</w:t>
            </w:r>
            <w:r w:rsidR="00953E65">
              <w:rPr>
                <w:lang w:val="en-GB"/>
              </w:rPr>
              <w:fldChar w:fldCharType="end"/>
            </w:r>
            <w:r w:rsidRPr="0006735D">
              <w:rPr>
                <w:lang w:val="en-GB"/>
              </w:rPr>
              <w:t xml:space="preserve"> Studies in India and Africa identified multiple possible safety hazards and workers exposed to various occupational risks</w:t>
            </w:r>
            <w:r w:rsidR="00953E65">
              <w:rPr>
                <w:lang w:val="en-GB"/>
              </w:rPr>
              <w:t>,</w:t>
            </w:r>
            <w:r w:rsidRPr="0006735D">
              <w:rPr>
                <w:lang w:val="en-GB"/>
              </w:rPr>
              <w:t xml:space="preserve"> including exposure </w:t>
            </w:r>
            <w:r w:rsidRPr="0006735D">
              <w:rPr>
                <w:lang w:val="en-GB"/>
              </w:rPr>
              <w:lastRenderedPageBreak/>
              <w:t>to faecal pathogens, heavy labour, working in confined spaces, and the use of hazardous chemicals, which could lead to injuries, illnesses, and death</w:t>
            </w:r>
            <w:r w:rsidR="00953E65">
              <w:rPr>
                <w:lang w:val="en-GB"/>
              </w:rPr>
              <w:t>.</w:t>
            </w:r>
            <w:r w:rsidR="00953E65">
              <w:rPr>
                <w:lang w:val="en-GB"/>
              </w:rPr>
              <w:fldChar w:fldCharType="begin"/>
            </w:r>
            <w:r w:rsidR="00953E65">
              <w:rPr>
                <w:lang w:val="en-GB"/>
              </w:rPr>
              <w:instrText xml:space="preserve"> ADDIN ZOTERO_ITEM CSL_CITATION {"citationID":"z9oislaB","properties":{"formattedCitation":"\\super 36,37\\nosupersub{}","plainCitation":"36,37","noteIndex":0},"citationItems":[{"id":2966,"uris":["http://zotero.org/users/9366685/items/T49VNRTB"],"itemData":{"id":2966,"type":"article-journal","abstract":"Safety of sanitation workers remains an often-ignored aspect in Fecal Sludge Management. While shifting workers from manual to mechanical means of de-sludging remains a priority, this paper highlights that there are a number of safety issues, including exposure to sludge, faced by sanitation workers, even in a mechanised context, where de-sludging trucks are utilised to provide de-sludging services. Based on a detailed analysis of observation of stakeholders and extensive process documentation (of de-sludging process), and expert interviews , the study identified three key safety concerns: inhalation of harmful gases, contact with sludge, and physical injury, and determined the underlying cause for the same, using a systems thinking approach. These causes are varied including behaviours and practices by households such as non-compliance of septic tank construction to design standards, irregular cleaning, improper disposal of inappropriate items in toilets; inappropriate or inadequate design of decanting stations, tools and equipment, and inadequate awareness and knowledge among all stakeholders. Using the hierarchy of controls framework, a set of measures are described to increase the safety of workers. These proposed interventions go beyond the provision of Personal Protective Equipment (PPE), and range from behaviour change campaigns, improvements in decanting stations, better access to appropriately designed tools. The study highlights the need to place emphasis on eliminating, substituting and controlling the hazards as necessary steps for PPE to be relevant. Finally, the paper places the issue of occupational safety within the larger context of the informal nature of de-sludging occupation and the overall vulnerability of workers. It posits that this makes safety more complicated to address as several factors need to be taken into account, and actions are required by multiple sets of actors.","container-title":"Journal of Environmental Management","DOI":"10.1016/j.jenvman.2021.112243","page":"112243","title":"Framework for addressing occupational safety of de-sludging operators: A study in two Indian cities","volume":"289","author":[{"family":"Gautam","given":"Mamta"},{"family":"Wankhade","given":"Kavita"},{"family":"Sarangan","given":"Gayathri"},{"family":"Sudhakar","given":"Srinithi"}],"issued":{"date-parts":[["2021"]]},"citation-key":"Gautam2021"}},{"id":2970,"uris":["http://zotero.org/users/9366685/items/S8W36XPZ"],"itemData":{"id":2970,"type":"article-journal","abstract":"Sanitation workers provide an essential public service that is key to achieving the Sustainable Development Goals (SDG), but often costs them their dignity and health. Many governments in low- and middle-income countries fail to support their sanitation workforce. This is due, in part, to a lack of knowledge about sanitation workers’ needs and the challenges they face. This study aims to address this knowledge gap through four assessments conducted in Burkina Faso, Nigeria, Tanzania, and Zambia that explored the health and safety, financial security, legal protection, and dignity of sanitation workers. Methodologies included literature reviews, key informant interviews (110), focus group discussions (7), and a survey. The findings suggest that sanitation workers across Africa face serious health and safety risks, heightened by a lack of adequate protective equipment and access to healthcare services. Their pay is insufficient and unstable, and the regulatory environment offers them little legal protection. Many also face stigma and discrimination. These challenges were found to be more acute for manual emptiers and those working informally. The study concludes that governments must develop context-specific action plans to support their sanitation workforce, guided by the results of national and sub-national assessments and in collaboration with sanitation worker groups.","container-title":"Water (Switzerland)","DOI":"10.3390/w14223733","ISSN":"20734441","issue":"22","page":"1-19","title":"Challenges Facing Sanitation Workers in Africa: A Four-Country Study","volume":"14","author":[{"family":"Philippe","given":"Sterenn"},{"family":"Hueso","given":"Andrés"},{"family":"Kafuria","given":"Gloria"},{"family":"Sow","given":"Jules"},{"family":"Kambou","given":"Hermann B."},{"family":"Akosu","given":"Wandoo"},{"family":"Beensi","given":"Lloyd"}],"issued":{"date-parts":[["2022"]]},"citation-key":"Philippe2022"}}],"schema":"https://github.com/citation-style-language/schema/raw/master/csl-citation.json"} </w:instrText>
            </w:r>
            <w:r w:rsidR="00953E65">
              <w:rPr>
                <w:lang w:val="en-GB"/>
              </w:rPr>
              <w:fldChar w:fldCharType="separate"/>
            </w:r>
            <w:r w:rsidR="00953E65" w:rsidRPr="00953E65">
              <w:rPr>
                <w:szCs w:val="24"/>
                <w:vertAlign w:val="superscript"/>
              </w:rPr>
              <w:t>36,37</w:t>
            </w:r>
            <w:r w:rsidR="00953E65">
              <w:rPr>
                <w:lang w:val="en-GB"/>
              </w:rPr>
              <w:fldChar w:fldCharType="end"/>
            </w:r>
            <w:r w:rsidRPr="0006735D">
              <w:rPr>
                <w:lang w:val="en-GB"/>
              </w:rPr>
              <w:t xml:space="preserve"> While both manual and mechanical emptying are accepted practices in the</w:t>
            </w:r>
            <w:r w:rsidR="00953E65">
              <w:rPr>
                <w:lang w:val="en-GB"/>
              </w:rPr>
              <w:t xml:space="preserve"> indicators for </w:t>
            </w:r>
            <w:r w:rsidRPr="0006735D">
              <w:rPr>
                <w:lang w:val="en-GB"/>
              </w:rPr>
              <w:t>SDG 6.2.1 and</w:t>
            </w:r>
            <w:r w:rsidR="00953E65">
              <w:rPr>
                <w:lang w:val="en-GB"/>
              </w:rPr>
              <w:t xml:space="preserve"> in</w:t>
            </w:r>
            <w:r w:rsidRPr="0006735D">
              <w:rPr>
                <w:lang w:val="en-GB"/>
              </w:rPr>
              <w:t xml:space="preserve"> the WHO </w:t>
            </w:r>
            <w:r w:rsidR="00953E65">
              <w:rPr>
                <w:lang w:val="en-GB"/>
              </w:rPr>
              <w:t>Guidelines for S</w:t>
            </w:r>
            <w:r w:rsidRPr="0006735D">
              <w:rPr>
                <w:lang w:val="en-GB"/>
              </w:rPr>
              <w:t xml:space="preserve">anitation and </w:t>
            </w:r>
            <w:r w:rsidR="00953E65">
              <w:rPr>
                <w:lang w:val="en-GB"/>
              </w:rPr>
              <w:t>H</w:t>
            </w:r>
            <w:r w:rsidRPr="0006735D">
              <w:rPr>
                <w:lang w:val="en-GB"/>
              </w:rPr>
              <w:t xml:space="preserve">ealth, risks were found to be more acute for manual or informal </w:t>
            </w:r>
            <w:proofErr w:type="spellStart"/>
            <w:r w:rsidRPr="0006735D">
              <w:rPr>
                <w:lang w:val="en-GB"/>
              </w:rPr>
              <w:t>emptiers</w:t>
            </w:r>
            <w:proofErr w:type="spellEnd"/>
            <w:r w:rsidRPr="0006735D">
              <w:rPr>
                <w:lang w:val="en-GB"/>
              </w:rPr>
              <w:t>, with some countries prohibiting manual emptying</w:t>
            </w:r>
            <w:r w:rsidR="00953E65">
              <w:rPr>
                <w:lang w:val="en-GB"/>
              </w:rPr>
              <w:t>.</w:t>
            </w:r>
            <w:r w:rsidR="00953E65">
              <w:rPr>
                <w:lang w:val="en-GB"/>
              </w:rPr>
              <w:fldChar w:fldCharType="begin"/>
            </w:r>
            <w:r w:rsidR="00953E65">
              <w:rPr>
                <w:lang w:val="en-GB"/>
              </w:rPr>
              <w:instrText xml:space="preserve"> ADDIN ZOTERO_ITEM CSL_CITATION {"citationID":"sfOc5TmV","properties":{"formattedCitation":"\\super 24,38\\nosupersub{}","plainCitation":"24,38","noteIndex":0},"citationItems":[{"id":1659,"uris":["http://zotero.org/users/9366685/items/IA2QZFBE"],"itemData":{"id":1659,"type":"book","abstract":"Safe sanitation is essential for health, from preventing infection to improving and maintaining mental and social well-being. The lack of safe sanitation contributes to diarrhoea, a major public health concern and a leading cause of disease and death among children under five years in low- and middle- income countries; poor sanitation also contributes to several neglected tropical diseases, as well as broader adverse outcomes such as undernutrition. Lack of access to suitable sanitation facilities is also a major cause of risks and anxiety, especially for women and girls. For all these reasons, sanitation that prevents disease and ensures privacy and dignity has been recognized as a basic human right.","ISBN":"978-92-4-151470-5","note":"container-title: World Health Organization","number-of-pages":"1-220","title":"Guidelines on sanitation and health.","URL":"http://www.who.int/water_sanitation_health/publications/guidelines-on-sanitation-and-health/en/","author":[{"literal":"WHO"}],"issued":{"date-parts":[["2018"]]},"citation-key":"WHO2018a"}},{"id":2584,"uris":["http://zotero.org/users/9366685/items/I82IH6WT"],"itemData":{"id":2584,"type":"report","abstract":"This report presents the findings of a study that examined nine case studies of sanitation workers in low- and middle-income countries, predominantly focusing on emptying pits and tanks, providing transportation of fecal sludge, and performing sewer maintenance. It is an initial analysis into a growing body of work on sanitation workers, but already the findings highlight several action areas to ensure that efforts in reaching Sustainable Development Goals (SDG) 6.2 and 6.3 do not com- promise the dignity, health, and rights of the work- force. Collecting data from literature and key informant interviews, the nine cases provide an overview of the key challenges sanitation workers face. The report also addresses good practices and suggests areas for action","event-place":"Washington DC","note":"DOI: 10.1596/32640","publisher":"World Bank, ILO, Water Aid, WHO","publisher-place":"Washington DC","title":"Health, Safety and Dignity of Sanitation Workers","author":[{"literal":"World Bank"},{"literal":"ILO"},{"literal":"WHO"},{"literal":"WaterAid"}],"issued":{"date-parts":[["2019"]]},"citation-key":"WorldBank2019a"}}],"schema":"https://github.com/citation-style-language/schema/raw/master/csl-citation.json"} </w:instrText>
            </w:r>
            <w:r w:rsidR="00953E65">
              <w:rPr>
                <w:lang w:val="en-GB"/>
              </w:rPr>
              <w:fldChar w:fldCharType="separate"/>
            </w:r>
            <w:r w:rsidR="00953E65" w:rsidRPr="00953E65">
              <w:rPr>
                <w:szCs w:val="24"/>
                <w:vertAlign w:val="superscript"/>
              </w:rPr>
              <w:t>24,38</w:t>
            </w:r>
            <w:r w:rsidR="00953E65">
              <w:rPr>
                <w:lang w:val="en-GB"/>
              </w:rPr>
              <w:fldChar w:fldCharType="end"/>
            </w:r>
            <w:r w:rsidRPr="0006735D">
              <w:rPr>
                <w:lang w:val="en-GB"/>
              </w:rPr>
              <w:t xml:space="preserve"> The guidelines recommend minimising manual emptying where possible and avoid entering pits by transitioning to pumps</w:t>
            </w:r>
            <w:r w:rsidR="00953E65">
              <w:rPr>
                <w:lang w:val="en-GB"/>
              </w:rPr>
              <w:t>.</w:t>
            </w:r>
            <w:r w:rsidR="00953E65">
              <w:rPr>
                <w:lang w:val="en-GB"/>
              </w:rPr>
              <w:fldChar w:fldCharType="begin"/>
            </w:r>
            <w:r w:rsidR="00953E65">
              <w:rPr>
                <w:lang w:val="en-GB"/>
              </w:rPr>
              <w:instrText xml:space="preserve"> ADDIN ZOTERO_ITEM CSL_CITATION {"citationID":"CY4gqwmz","properties":{"formattedCitation":"\\super 24\\nosupersub{}","plainCitation":"24","noteIndex":0},"citationItems":[{"id":1659,"uris":["http://zotero.org/users/9366685/items/IA2QZFBE"],"itemData":{"id":1659,"type":"book","abstract":"Safe sanitation is essential for health, from preventing infection to improving and maintaining mental and social well-being. The lack of safe sanitation contributes to diarrhoea, a major public health concern and a leading cause of disease and death among children under five years in low- and middle- income countries; poor sanitation also contributes to several neglected tropical diseases, as well as broader adverse outcomes such as undernutrition. Lack of access to suitable sanitation facilities is also a major cause of risks and anxiety, especially for women and girls. For all these reasons, sanitation that prevents disease and ensures privacy and dignity has been recognized as a basic human right.","ISBN":"978-92-4-151470-5","note":"container-title: World Health Organization","number-of-pages":"1-220","title":"Guidelines on sanitation and health.","URL":"http://www.who.int/water_sanitation_health/publications/guidelines-on-sanitation-and-health/en/","author":[{"literal":"WHO"}],"issued":{"date-parts":[["2018"]]},"citation-key":"WHO2018a"}}],"schema":"https://github.com/citation-style-language/schema/raw/master/csl-citation.json"} </w:instrText>
            </w:r>
            <w:r w:rsidR="00953E65">
              <w:rPr>
                <w:lang w:val="en-GB"/>
              </w:rPr>
              <w:fldChar w:fldCharType="separate"/>
            </w:r>
            <w:r w:rsidR="00953E65" w:rsidRPr="00953E65">
              <w:rPr>
                <w:szCs w:val="24"/>
                <w:vertAlign w:val="superscript"/>
              </w:rPr>
              <w:t>24</w:t>
            </w:r>
            <w:r w:rsidR="00953E65">
              <w:rPr>
                <w:lang w:val="en-GB"/>
              </w:rPr>
              <w:fldChar w:fldCharType="end"/>
            </w:r>
            <w:r w:rsidR="00953E65">
              <w:rPr>
                <w:lang w:val="en-GB"/>
              </w:rPr>
              <w:t xml:space="preserve"> </w:t>
            </w:r>
            <w:r w:rsidRPr="0006735D">
              <w:rPr>
                <w:lang w:val="en-GB"/>
              </w:rPr>
              <w:t xml:space="preserve">Correct and consistent use of PPE </w:t>
            </w:r>
            <w:r w:rsidR="00953E65">
              <w:rPr>
                <w:lang w:val="en-GB"/>
              </w:rPr>
              <w:t>wa</w:t>
            </w:r>
            <w:r w:rsidRPr="0006735D">
              <w:rPr>
                <w:lang w:val="en-GB"/>
              </w:rPr>
              <w:t xml:space="preserve">s </w:t>
            </w:r>
            <w:r w:rsidR="00953E65">
              <w:rPr>
                <w:lang w:val="en-GB"/>
              </w:rPr>
              <w:t>a</w:t>
            </w:r>
            <w:r w:rsidRPr="0006735D">
              <w:rPr>
                <w:lang w:val="en-GB"/>
              </w:rPr>
              <w:t xml:space="preserve"> commonly suggested approach to reduce occupational risks, however it </w:t>
            </w:r>
            <w:r w:rsidR="00953E65">
              <w:rPr>
                <w:lang w:val="en-GB"/>
              </w:rPr>
              <w:t>has been</w:t>
            </w:r>
            <w:r w:rsidRPr="0006735D">
              <w:rPr>
                <w:lang w:val="en-GB"/>
              </w:rPr>
              <w:t xml:space="preserve"> recognised that the use of PPE </w:t>
            </w:r>
            <w:r w:rsidR="00953E65">
              <w:rPr>
                <w:lang w:val="en-GB"/>
              </w:rPr>
              <w:t>i</w:t>
            </w:r>
            <w:r w:rsidRPr="0006735D">
              <w:rPr>
                <w:lang w:val="en-GB"/>
              </w:rPr>
              <w:t>s a challenge and poor fitting or unsuitable equipment and lack of availability</w:t>
            </w:r>
            <w:r w:rsidR="00953E65">
              <w:rPr>
                <w:lang w:val="en-GB"/>
              </w:rPr>
              <w:t>,</w:t>
            </w:r>
            <w:r w:rsidRPr="0006735D">
              <w:rPr>
                <w:lang w:val="en-GB"/>
              </w:rPr>
              <w:t xml:space="preserve"> particularly for informal workers</w:t>
            </w:r>
            <w:r w:rsidR="00953E65">
              <w:rPr>
                <w:lang w:val="en-GB"/>
              </w:rPr>
              <w:t>,</w:t>
            </w:r>
            <w:r w:rsidRPr="0006735D">
              <w:rPr>
                <w:lang w:val="en-GB"/>
              </w:rPr>
              <w:t xml:space="preserve"> remains a challenge</w:t>
            </w:r>
            <w:r w:rsidR="00953E65">
              <w:rPr>
                <w:lang w:val="en-GB"/>
              </w:rPr>
              <w:t>.</w:t>
            </w:r>
            <w:r w:rsidR="00953E65">
              <w:rPr>
                <w:lang w:val="en-GB"/>
              </w:rPr>
              <w:fldChar w:fldCharType="begin"/>
            </w:r>
            <w:r w:rsidR="00953E65">
              <w:rPr>
                <w:lang w:val="en-GB"/>
              </w:rPr>
              <w:instrText xml:space="preserve"> ADDIN ZOTERO_ITEM CSL_CITATION {"citationID":"GvqWYyyV","properties":{"formattedCitation":"\\super 36,37\\nosupersub{}","plainCitation":"36,37","noteIndex":0},"citationItems":[{"id":2966,"uris":["http://zotero.org/users/9366685/items/T49VNRTB"],"itemData":{"id":2966,"type":"article-journal","abstract":"Safety of sanitation workers remains an often-ignored aspect in Fecal Sludge Management. While shifting workers from manual to mechanical means of de-sludging remains a priority, this paper highlights that there are a number of safety issues, including exposure to sludge, faced by sanitation workers, even in a mechanised context, where de-sludging trucks are utilised to provide de-sludging services. Based on a detailed analysis of observation of stakeholders and extensive process documentation (of de-sludging process), and expert interviews , the study identified three key safety concerns: inhalation of harmful gases, contact with sludge, and physical injury, and determined the underlying cause for the same, using a systems thinking approach. These causes are varied including behaviours and practices by households such as non-compliance of septic tank construction to design standards, irregular cleaning, improper disposal of inappropriate items in toilets; inappropriate or inadequate design of decanting stations, tools and equipment, and inadequate awareness and knowledge among all stakeholders. Using the hierarchy of controls framework, a set of measures are described to increase the safety of workers. These proposed interventions go beyond the provision of Personal Protective Equipment (PPE), and range from behaviour change campaigns, improvements in decanting stations, better access to appropriately designed tools. The study highlights the need to place emphasis on eliminating, substituting and controlling the hazards as necessary steps for PPE to be relevant. Finally, the paper places the issue of occupational safety within the larger context of the informal nature of de-sludging occupation and the overall vulnerability of workers. It posits that this makes safety more complicated to address as several factors need to be taken into account, and actions are required by multiple sets of actors.","container-title":"Journal of Environmental Management","DOI":"10.1016/j.jenvman.2021.112243","page":"112243","title":"Framework for addressing occupational safety of de-sludging operators: A study in two Indian cities","volume":"289","author":[{"family":"Gautam","given":"Mamta"},{"family":"Wankhade","given":"Kavita"},{"family":"Sarangan","given":"Gayathri"},{"family":"Sudhakar","given":"Srinithi"}],"issued":{"date-parts":[["2021"]]},"citation-key":"Gautam2021"}},{"id":2970,"uris":["http://zotero.org/users/9366685/items/S8W36XPZ"],"itemData":{"id":2970,"type":"article-journal","abstract":"Sanitation workers provide an essential public service that is key to achieving the Sustainable Development Goals (SDG), but often costs them their dignity and health. Many governments in low- and middle-income countries fail to support their sanitation workforce. This is due, in part, to a lack of knowledge about sanitation workers’ needs and the challenges they face. This study aims to address this knowledge gap through four assessments conducted in Burkina Faso, Nigeria, Tanzania, and Zambia that explored the health and safety, financial security, legal protection, and dignity of sanitation workers. Methodologies included literature reviews, key informant interviews (110), focus group discussions (7), and a survey. The findings suggest that sanitation workers across Africa face serious health and safety risks, heightened by a lack of adequate protective equipment and access to healthcare services. Their pay is insufficient and unstable, and the regulatory environment offers them little legal protection. Many also face stigma and discrimination. These challenges were found to be more acute for manual emptiers and those working informally. The study concludes that governments must develop context-specific action plans to support their sanitation workforce, guided by the results of national and sub-national assessments and in collaboration with sanitation worker groups.","container-title":"Water (Switzerland)","DOI":"10.3390/w14223733","ISSN":"20734441","issue":"22","page":"1-19","title":"Challenges Facing Sanitation Workers in Africa: A Four-Country Study","volume":"14","author":[{"family":"Philippe","given":"Sterenn"},{"family":"Hueso","given":"Andrés"},{"family":"Kafuria","given":"Gloria"},{"family":"Sow","given":"Jules"},{"family":"Kambou","given":"Hermann B."},{"family":"Akosu","given":"Wandoo"},{"family":"Beensi","given":"Lloyd"}],"issued":{"date-parts":[["2022"]]},"citation-key":"Philippe2022"}}],"schema":"https://github.com/citation-style-language/schema/raw/master/csl-citation.json"} </w:instrText>
            </w:r>
            <w:r w:rsidR="00953E65">
              <w:rPr>
                <w:lang w:val="en-GB"/>
              </w:rPr>
              <w:fldChar w:fldCharType="separate"/>
            </w:r>
            <w:r w:rsidR="00953E65" w:rsidRPr="00953E65">
              <w:rPr>
                <w:szCs w:val="24"/>
                <w:vertAlign w:val="superscript"/>
              </w:rPr>
              <w:t>36,37</w:t>
            </w:r>
            <w:r w:rsidR="00953E65">
              <w:rPr>
                <w:lang w:val="en-GB"/>
              </w:rPr>
              <w:fldChar w:fldCharType="end"/>
            </w:r>
            <w:r w:rsidR="00953E65">
              <w:rPr>
                <w:lang w:val="en-GB"/>
              </w:rPr>
              <w:t xml:space="preserve"> </w:t>
            </w:r>
            <w:r w:rsidRPr="0006735D">
              <w:rPr>
                <w:lang w:val="en-GB"/>
              </w:rPr>
              <w:t xml:space="preserve"> Many papers emphasised that PPE alone is inadequate to reduce health risks from emptying and regulation, enforcement, finance and behaviour change are needed, as well as more data about sanitation workers needs and challenges</w:t>
            </w:r>
            <w:r w:rsidR="00953E65">
              <w:rPr>
                <w:lang w:val="en-GB"/>
              </w:rPr>
              <w:t xml:space="preserve">. </w:t>
            </w:r>
            <w:r w:rsidR="00953E65">
              <w:rPr>
                <w:lang w:val="en-GB"/>
              </w:rPr>
              <w:fldChar w:fldCharType="begin"/>
            </w:r>
            <w:r w:rsidR="00953E65">
              <w:rPr>
                <w:lang w:val="en-GB"/>
              </w:rPr>
              <w:instrText xml:space="preserve"> ADDIN ZOTERO_ITEM CSL_CITATION {"citationID":"XrOcqATz","properties":{"formattedCitation":"\\super 24,36,37\\nosupersub{}","plainCitation":"24,36,37","noteIndex":0},"citationItems":[{"id":1659,"uris":["http://zotero.org/users/9366685/items/IA2QZFBE"],"itemData":{"id":1659,"type":"book","abstract":"Safe sanitation is essential for health, from preventing infection to improving and maintaining mental and social well-being. The lack of safe sanitation contributes to diarrhoea, a major public health concern and a leading cause of disease and death among children under five years in low- and middle- income countries; poor sanitation also contributes to several neglected tropical diseases, as well as broader adverse outcomes such as undernutrition. Lack of access to suitable sanitation facilities is also a major cause of risks and anxiety, especially for women and girls. For all these reasons, sanitation that prevents disease and ensures privacy and dignity has been recognized as a basic human right.","ISBN":"978-92-4-151470-5","note":"container-title: World Health Organization","number-of-pages":"1-220","title":"Guidelines on sanitation and health.","URL":"http://www.who.int/water_sanitation_health/publications/guidelines-on-sanitation-and-health/en/","author":[{"literal":"WHO"}],"issued":{"date-parts":[["2018"]]},"citation-key":"WHO2018a"}},{"id":2966,"uris":["http://zotero.org/users/9366685/items/T49VNRTB"],"itemData":{"id":2966,"type":"article-journal","abstract":"Safety of sanitation workers remains an often-ignored aspect in Fecal Sludge Management. While shifting workers from manual to mechanical means of de-sludging remains a priority, this paper highlights that there are a number of safety issues, including exposure to sludge, faced by sanitation workers, even in a mechanised context, where de-sludging trucks are utilised to provide de-sludging services. Based on a detailed analysis of observation of stakeholders and extensive process documentation (of de-sludging process), and expert interviews , the study identified three key safety concerns: inhalation of harmful gases, contact with sludge, and physical injury, and determined the underlying cause for the same, using a systems thinking approach. These causes are varied including behaviours and practices by households such as non-compliance of septic tank construction to design standards, irregular cleaning, improper disposal of inappropriate items in toilets; inappropriate or inadequate design of decanting stations, tools and equipment, and inadequate awareness and knowledge among all stakeholders. Using the hierarchy of controls framework, a set of measures are described to increase the safety of workers. These proposed interventions go beyond the provision of Personal Protective Equipment (PPE), and range from behaviour change campaigns, improvements in decanting stations, better access to appropriately designed tools. The study highlights the need to place emphasis on eliminating, substituting and controlling the hazards as necessary steps for PPE to be relevant. Finally, the paper places the issue of occupational safety within the larger context of the informal nature of de-sludging occupation and the overall vulnerability of workers. It posits that this makes safety more complicated to address as several factors need to be taken into account, and actions are required by multiple sets of actors.","container-title":"Journal of Environmental Management","DOI":"10.1016/j.jenvman.2021.112243","page":"112243","title":"Framework for addressing occupational safety of de-sludging operators: A study in two Indian cities","volume":"289","author":[{"family":"Gautam","given":"Mamta"},{"family":"Wankhade","given":"Kavita"},{"family":"Sarangan","given":"Gayathri"},{"family":"Sudhakar","given":"Srinithi"}],"issued":{"date-parts":[["2021"]]},"citation-key":"Gautam2021"}},{"id":2970,"uris":["http://zotero.org/users/9366685/items/S8W36XPZ"],"itemData":{"id":2970,"type":"article-journal","abstract":"Sanitation workers provide an essential public service that is key to achieving the Sustainable Development Goals (SDG), but often costs them their dignity and health. Many governments in low- and middle-income countries fail to support their sanitation workforce. This is due, in part, to a lack of knowledge about sanitation workers’ needs and the challenges they face. This study aims to address this knowledge gap through four assessments conducted in Burkina Faso, Nigeria, Tanzania, and Zambia that explored the health and safety, financial security, legal protection, and dignity of sanitation workers. Methodologies included literature reviews, key informant interviews (110), focus group discussions (7), and a survey. The findings suggest that sanitation workers across Africa face serious health and safety risks, heightened by a lack of adequate protective equipment and access to healthcare services. Their pay is insufficient and unstable, and the regulatory environment offers them little legal protection. Many also face stigma and discrimination. These challenges were found to be more acute for manual emptiers and those working informally. The study concludes that governments must develop context-specific action plans to support their sanitation workforce, guided by the results of national and sub-national assessments and in collaboration with sanitation worker groups.","container-title":"Water (Switzerland)","DOI":"10.3390/w14223733","ISSN":"20734441","issue":"22","page":"1-19","title":"Challenges Facing Sanitation Workers in Africa: A Four-Country Study","volume":"14","author":[{"family":"Philippe","given":"Sterenn"},{"family":"Hueso","given":"Andrés"},{"family":"Kafuria","given":"Gloria"},{"family":"Sow","given":"Jules"},{"family":"Kambou","given":"Hermann B."},{"family":"Akosu","given":"Wandoo"},{"family":"Beensi","given":"Lloyd"}],"issued":{"date-parts":[["2022"]]},"citation-key":"Philippe2022"}}],"schema":"https://github.com/citation-style-language/schema/raw/master/csl-citation.json"} </w:instrText>
            </w:r>
            <w:r w:rsidR="00953E65">
              <w:rPr>
                <w:lang w:val="en-GB"/>
              </w:rPr>
              <w:fldChar w:fldCharType="separate"/>
            </w:r>
            <w:r w:rsidR="00953E65" w:rsidRPr="00953E65">
              <w:rPr>
                <w:szCs w:val="24"/>
                <w:vertAlign w:val="superscript"/>
              </w:rPr>
              <w:t>24,36,37</w:t>
            </w:r>
            <w:r w:rsidR="00953E65">
              <w:rPr>
                <w:lang w:val="en-GB"/>
              </w:rPr>
              <w:fldChar w:fldCharType="end"/>
            </w:r>
            <w:r w:rsidR="00953E65">
              <w:rPr>
                <w:lang w:val="en-GB"/>
              </w:rPr>
              <w:t xml:space="preserve"> </w:t>
            </w:r>
          </w:p>
        </w:tc>
      </w:tr>
    </w:tbl>
    <w:p w14:paraId="333E0515" w14:textId="77777777" w:rsidR="00E57C9A" w:rsidRDefault="00E57C9A" w:rsidP="00E57C9A"/>
    <w:p w14:paraId="40CED3E6" w14:textId="77777777" w:rsidR="00FC2788" w:rsidRPr="0006735D" w:rsidRDefault="00FC2788" w:rsidP="00E57C9A"/>
    <w:p w14:paraId="0C88072C" w14:textId="77777777" w:rsidR="00E57C9A" w:rsidRPr="0006735D" w:rsidRDefault="00E57C9A" w:rsidP="00E57C9A">
      <w:pPr>
        <w:pStyle w:val="Heading2"/>
        <w:numPr>
          <w:ilvl w:val="0"/>
          <w:numId w:val="0"/>
        </w:numPr>
        <w:rPr>
          <w:noProof/>
          <w:lang w:val="en-GB"/>
        </w:rPr>
      </w:pPr>
      <w:bookmarkStart w:id="10" w:name="_Toc143030581"/>
      <w:bookmarkStart w:id="11" w:name="_Toc151732539"/>
      <w:r w:rsidRPr="0006735D">
        <w:rPr>
          <w:noProof/>
          <w:lang w:val="en-GB"/>
        </w:rPr>
        <w:t>Method: Additional details groundwater risk analysis</w:t>
      </w:r>
      <w:bookmarkEnd w:id="10"/>
      <w:bookmarkEnd w:id="11"/>
    </w:p>
    <w:p w14:paraId="5987CEAB" w14:textId="25618668" w:rsidR="00E57C9A" w:rsidRDefault="00E57C9A" w:rsidP="00E57C9A">
      <w:pPr>
        <w:ind w:firstLine="0"/>
      </w:pPr>
      <w:r w:rsidRPr="0006735D">
        <w:t>The risk matrix below was developed based British Geological Society</w:t>
      </w:r>
      <w:r w:rsidR="00953E65">
        <w:t xml:space="preserve"> G</w:t>
      </w:r>
      <w:r w:rsidRPr="0006735D">
        <w:t>uidelines for Assessing the Risk to Groundwater from On-Site Sanitation (AGROSS), Table 4.3.</w:t>
      </w:r>
      <w:r w:rsidR="00953E65">
        <w:fldChar w:fldCharType="begin"/>
      </w:r>
      <w:r w:rsidR="00953E65">
        <w:instrText xml:space="preserve"> ADDIN ZOTERO_ITEM CSL_CITATION {"citationID":"Q4aZbpcE","properties":{"formattedCitation":"\\super 39\\nosupersub{}","plainCitation":"39","noteIndex":0},"citationItems":[{"id":3602,"uris":["http://zotero.org/users/9366685/items/2TPBVBPL"],"itemData":{"id":3602,"type":"report","event-place":"Nottingham","publisher":"British Geological Survey","publisher-place":"Nottingham","title":"Guidelines for Assessing the Risk to Groundwater from On-Site Sanitation.","URL":"https://nora.nerc.ac.uk/id/eprint/20757/1/ARGOSS%20Manual.PDF","author":[{"family":"Lawrence","given":"A. R."},{"family":"Macdonald","given":"D. M. J"}],"accessed":{"date-parts":[["2023",9,8]]},"issued":{"date-parts":[["2001"]]},"citation-key":"Lawrence2001"}}],"schema":"https://github.com/citation-style-language/schema/raw/master/csl-citation.json"} </w:instrText>
      </w:r>
      <w:r w:rsidR="00953E65">
        <w:fldChar w:fldCharType="separate"/>
      </w:r>
      <w:r w:rsidR="00953E65" w:rsidRPr="00953E65">
        <w:rPr>
          <w:szCs w:val="24"/>
          <w:vertAlign w:val="superscript"/>
        </w:rPr>
        <w:t>39</w:t>
      </w:r>
      <w:r w:rsidR="00953E65">
        <w:fldChar w:fldCharType="end"/>
      </w:r>
      <w:r w:rsidRPr="0006735D">
        <w:t xml:space="preserve"> Assessment of risk following attenuation of micro-organisms within the unsaturated zone. The AGROSS table included additional soil types of weathered basement and medium sand which were not reported in any sites. For urban areas, the additional column of &gt;20m was added, whereas the AGROSS matrix is limited to &gt;10m. </w:t>
      </w:r>
    </w:p>
    <w:p w14:paraId="628B470A" w14:textId="77777777" w:rsidR="00FC2788" w:rsidRPr="0006735D" w:rsidRDefault="00FC2788" w:rsidP="00E57C9A">
      <w:pPr>
        <w:ind w:firstLine="0"/>
      </w:pPr>
    </w:p>
    <w:p w14:paraId="4A104BFD" w14:textId="06B6968C" w:rsidR="00E57C9A" w:rsidRPr="0006735D" w:rsidRDefault="00E57C9A" w:rsidP="00E57C9A">
      <w:pPr>
        <w:pStyle w:val="Els-caption"/>
        <w:spacing w:after="80" w:line="240" w:lineRule="auto"/>
        <w:rPr>
          <w:noProof/>
          <w:lang w:val="en-GB"/>
        </w:rPr>
      </w:pPr>
      <w:r w:rsidRPr="0006735D">
        <w:rPr>
          <w:noProof/>
          <w:lang w:val="en-GB"/>
        </w:rPr>
        <w:t>Table S</w:t>
      </w:r>
      <w:r w:rsidR="001319F4">
        <w:rPr>
          <w:noProof/>
          <w:lang w:val="en-GB"/>
        </w:rPr>
        <w:t>7</w:t>
      </w:r>
      <w:r w:rsidRPr="0006735D">
        <w:rPr>
          <w:noProof/>
          <w:lang w:val="en-GB"/>
        </w:rPr>
        <w:t>. Groundwater risk assessment matrix</w:t>
      </w:r>
    </w:p>
    <w:tbl>
      <w:tblPr>
        <w:tblW w:w="9021" w:type="dxa"/>
        <w:tblLook w:val="04A0" w:firstRow="1" w:lastRow="0" w:firstColumn="1" w:lastColumn="0" w:noHBand="0" w:noVBand="1"/>
      </w:tblPr>
      <w:tblGrid>
        <w:gridCol w:w="4112"/>
        <w:gridCol w:w="1043"/>
        <w:gridCol w:w="1317"/>
        <w:gridCol w:w="1317"/>
        <w:gridCol w:w="1232"/>
      </w:tblGrid>
      <w:tr w:rsidR="00E57C9A" w:rsidRPr="0006735D" w14:paraId="47EC60A8" w14:textId="77777777" w:rsidTr="0084709D">
        <w:trPr>
          <w:trHeight w:val="60"/>
        </w:trPr>
        <w:tc>
          <w:tcPr>
            <w:tcW w:w="4112" w:type="dxa"/>
            <w:tcBorders>
              <w:top w:val="nil"/>
              <w:left w:val="nil"/>
              <w:bottom w:val="nil"/>
              <w:right w:val="nil"/>
            </w:tcBorders>
            <w:shd w:val="clear" w:color="auto" w:fill="auto"/>
            <w:noWrap/>
            <w:hideMark/>
          </w:tcPr>
          <w:p w14:paraId="6E4008E4" w14:textId="77777777" w:rsidR="00E57C9A" w:rsidRPr="009B6594" w:rsidRDefault="00E57C9A" w:rsidP="0084709D">
            <w:pPr>
              <w:jc w:val="left"/>
              <w:rPr>
                <w:b/>
                <w:sz w:val="16"/>
                <w:szCs w:val="16"/>
              </w:rPr>
            </w:pPr>
            <w:r w:rsidRPr="009B6594">
              <w:rPr>
                <w:b/>
                <w:sz w:val="16"/>
                <w:szCs w:val="16"/>
              </w:rPr>
              <w:t>SNV Groundwater Analysis</w:t>
            </w:r>
          </w:p>
        </w:tc>
        <w:tc>
          <w:tcPr>
            <w:tcW w:w="4909"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29A206D2" w14:textId="77777777" w:rsidR="00E57C9A" w:rsidRPr="009B6594" w:rsidRDefault="00E57C9A" w:rsidP="0084709D">
            <w:pPr>
              <w:jc w:val="center"/>
              <w:rPr>
                <w:b/>
                <w:sz w:val="16"/>
                <w:szCs w:val="16"/>
              </w:rPr>
            </w:pPr>
            <w:r w:rsidRPr="009B6594">
              <w:rPr>
                <w:b/>
                <w:sz w:val="16"/>
                <w:szCs w:val="16"/>
              </w:rPr>
              <w:t xml:space="preserve">Vertical distance between bottom of pit and top of water-table (min) in metres </w:t>
            </w:r>
            <w:r w:rsidRPr="009B6594">
              <w:rPr>
                <w:sz w:val="16"/>
                <w:szCs w:val="16"/>
              </w:rPr>
              <w:t>(a = b-c)</w:t>
            </w:r>
          </w:p>
        </w:tc>
      </w:tr>
      <w:tr w:rsidR="00E57C9A" w:rsidRPr="0006735D" w14:paraId="49201A99" w14:textId="77777777" w:rsidTr="0084709D">
        <w:trPr>
          <w:trHeight w:val="300"/>
        </w:trPr>
        <w:tc>
          <w:tcPr>
            <w:tcW w:w="411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44F9FA" w14:textId="77777777" w:rsidR="00E57C9A" w:rsidRPr="009B6594" w:rsidRDefault="00E57C9A" w:rsidP="0084709D">
            <w:pPr>
              <w:rPr>
                <w:b/>
                <w:sz w:val="16"/>
                <w:szCs w:val="16"/>
              </w:rPr>
            </w:pPr>
            <w:r w:rsidRPr="009B6594">
              <w:rPr>
                <w:b/>
                <w:sz w:val="16"/>
                <w:szCs w:val="16"/>
              </w:rPr>
              <w:t>Ground type</w:t>
            </w:r>
          </w:p>
        </w:tc>
        <w:tc>
          <w:tcPr>
            <w:tcW w:w="1043" w:type="dxa"/>
            <w:tcBorders>
              <w:top w:val="nil"/>
              <w:left w:val="nil"/>
              <w:bottom w:val="single" w:sz="4" w:space="0" w:color="auto"/>
              <w:right w:val="single" w:sz="4" w:space="0" w:color="auto"/>
            </w:tcBorders>
            <w:shd w:val="clear" w:color="auto" w:fill="auto"/>
            <w:vAlign w:val="center"/>
            <w:hideMark/>
          </w:tcPr>
          <w:p w14:paraId="3B36C9B5" w14:textId="77777777" w:rsidR="00E57C9A" w:rsidRPr="009B6594" w:rsidRDefault="00E57C9A" w:rsidP="0084709D">
            <w:pPr>
              <w:jc w:val="center"/>
              <w:rPr>
                <w:sz w:val="16"/>
                <w:szCs w:val="16"/>
              </w:rPr>
            </w:pPr>
            <w:r w:rsidRPr="009B6594">
              <w:rPr>
                <w:sz w:val="16"/>
                <w:szCs w:val="16"/>
              </w:rPr>
              <w:t>&lt;5m</w:t>
            </w:r>
          </w:p>
        </w:tc>
        <w:tc>
          <w:tcPr>
            <w:tcW w:w="1317" w:type="dxa"/>
            <w:tcBorders>
              <w:top w:val="nil"/>
              <w:left w:val="nil"/>
              <w:bottom w:val="single" w:sz="4" w:space="0" w:color="auto"/>
              <w:right w:val="single" w:sz="4" w:space="0" w:color="auto"/>
            </w:tcBorders>
            <w:shd w:val="clear" w:color="auto" w:fill="auto"/>
            <w:vAlign w:val="center"/>
            <w:hideMark/>
          </w:tcPr>
          <w:p w14:paraId="3FE4EF15" w14:textId="77777777" w:rsidR="00E57C9A" w:rsidRPr="009B6594" w:rsidRDefault="00E57C9A" w:rsidP="0084709D">
            <w:pPr>
              <w:jc w:val="center"/>
              <w:rPr>
                <w:sz w:val="16"/>
                <w:szCs w:val="16"/>
              </w:rPr>
            </w:pPr>
            <w:r w:rsidRPr="009B6594">
              <w:rPr>
                <w:sz w:val="16"/>
                <w:szCs w:val="16"/>
              </w:rPr>
              <w:t>5-10m</w:t>
            </w:r>
          </w:p>
        </w:tc>
        <w:tc>
          <w:tcPr>
            <w:tcW w:w="1317" w:type="dxa"/>
            <w:tcBorders>
              <w:top w:val="nil"/>
              <w:left w:val="nil"/>
              <w:bottom w:val="single" w:sz="4" w:space="0" w:color="auto"/>
              <w:right w:val="single" w:sz="4" w:space="0" w:color="auto"/>
            </w:tcBorders>
            <w:shd w:val="clear" w:color="auto" w:fill="auto"/>
            <w:vAlign w:val="center"/>
            <w:hideMark/>
          </w:tcPr>
          <w:p w14:paraId="4CB4D9A9" w14:textId="77777777" w:rsidR="00E57C9A" w:rsidRPr="009B6594" w:rsidRDefault="00E57C9A" w:rsidP="0084709D">
            <w:pPr>
              <w:jc w:val="center"/>
              <w:rPr>
                <w:sz w:val="16"/>
                <w:szCs w:val="16"/>
              </w:rPr>
            </w:pPr>
            <w:r w:rsidRPr="009B6594">
              <w:rPr>
                <w:sz w:val="16"/>
                <w:szCs w:val="16"/>
              </w:rPr>
              <w:t>10-20m</w:t>
            </w:r>
          </w:p>
        </w:tc>
        <w:tc>
          <w:tcPr>
            <w:tcW w:w="1232" w:type="dxa"/>
            <w:tcBorders>
              <w:top w:val="nil"/>
              <w:left w:val="nil"/>
              <w:bottom w:val="single" w:sz="4" w:space="0" w:color="auto"/>
              <w:right w:val="single" w:sz="4" w:space="0" w:color="auto"/>
            </w:tcBorders>
            <w:vAlign w:val="center"/>
          </w:tcPr>
          <w:p w14:paraId="510F0AD9" w14:textId="77777777" w:rsidR="00E57C9A" w:rsidRPr="009B6594" w:rsidRDefault="00E57C9A" w:rsidP="0084709D">
            <w:pPr>
              <w:jc w:val="center"/>
              <w:rPr>
                <w:sz w:val="16"/>
                <w:szCs w:val="16"/>
              </w:rPr>
            </w:pPr>
            <w:r w:rsidRPr="009B6594">
              <w:rPr>
                <w:sz w:val="16"/>
                <w:szCs w:val="16"/>
              </w:rPr>
              <w:t>&gt;20m</w:t>
            </w:r>
          </w:p>
        </w:tc>
      </w:tr>
      <w:tr w:rsidR="00E57C9A" w:rsidRPr="0006735D" w14:paraId="1732DEB1" w14:textId="77777777" w:rsidTr="0084709D">
        <w:trPr>
          <w:trHeight w:val="300"/>
        </w:trPr>
        <w:tc>
          <w:tcPr>
            <w:tcW w:w="4112" w:type="dxa"/>
            <w:tcBorders>
              <w:top w:val="nil"/>
              <w:left w:val="single" w:sz="4" w:space="0" w:color="auto"/>
              <w:bottom w:val="single" w:sz="4" w:space="0" w:color="auto"/>
              <w:right w:val="single" w:sz="4" w:space="0" w:color="auto"/>
            </w:tcBorders>
            <w:shd w:val="clear" w:color="auto" w:fill="auto"/>
            <w:vAlign w:val="center"/>
            <w:hideMark/>
          </w:tcPr>
          <w:p w14:paraId="6FA92B68" w14:textId="77777777" w:rsidR="00E57C9A" w:rsidRPr="009B6594" w:rsidRDefault="00E57C9A" w:rsidP="0084709D">
            <w:pPr>
              <w:rPr>
                <w:sz w:val="16"/>
                <w:szCs w:val="16"/>
              </w:rPr>
            </w:pPr>
            <w:r w:rsidRPr="009B6594">
              <w:rPr>
                <w:sz w:val="16"/>
                <w:szCs w:val="16"/>
              </w:rPr>
              <w:t>Fine sand, silt, clay, solid rock</w:t>
            </w:r>
          </w:p>
        </w:tc>
        <w:tc>
          <w:tcPr>
            <w:tcW w:w="1043" w:type="dxa"/>
            <w:tcBorders>
              <w:top w:val="nil"/>
              <w:left w:val="nil"/>
              <w:bottom w:val="single" w:sz="4" w:space="0" w:color="auto"/>
              <w:right w:val="single" w:sz="4" w:space="0" w:color="auto"/>
            </w:tcBorders>
            <w:shd w:val="clear" w:color="000000" w:fill="FF0000"/>
            <w:vAlign w:val="center"/>
            <w:hideMark/>
          </w:tcPr>
          <w:p w14:paraId="47F32E17" w14:textId="77777777" w:rsidR="00E57C9A" w:rsidRPr="009B6594" w:rsidRDefault="00E57C9A" w:rsidP="0084709D">
            <w:pPr>
              <w:ind w:firstLine="0"/>
              <w:jc w:val="center"/>
              <w:rPr>
                <w:b/>
                <w:sz w:val="16"/>
                <w:szCs w:val="16"/>
              </w:rPr>
            </w:pPr>
            <w:r w:rsidRPr="009B6594">
              <w:rPr>
                <w:b/>
                <w:sz w:val="16"/>
                <w:szCs w:val="16"/>
              </w:rPr>
              <w:t>Unsafe</w:t>
            </w:r>
          </w:p>
        </w:tc>
        <w:tc>
          <w:tcPr>
            <w:tcW w:w="1317" w:type="dxa"/>
            <w:tcBorders>
              <w:top w:val="nil"/>
              <w:left w:val="nil"/>
              <w:bottom w:val="single" w:sz="4" w:space="0" w:color="auto"/>
              <w:right w:val="single" w:sz="4" w:space="0" w:color="auto"/>
            </w:tcBorders>
            <w:shd w:val="clear" w:color="000000" w:fill="92D050"/>
            <w:vAlign w:val="center"/>
            <w:hideMark/>
          </w:tcPr>
          <w:p w14:paraId="573C0531" w14:textId="77777777" w:rsidR="00E57C9A" w:rsidRPr="009B6594" w:rsidRDefault="00E57C9A" w:rsidP="0084709D">
            <w:pPr>
              <w:ind w:firstLine="0"/>
              <w:jc w:val="center"/>
              <w:rPr>
                <w:b/>
                <w:sz w:val="16"/>
                <w:szCs w:val="16"/>
              </w:rPr>
            </w:pPr>
            <w:r w:rsidRPr="009B6594">
              <w:rPr>
                <w:b/>
                <w:sz w:val="16"/>
                <w:szCs w:val="16"/>
              </w:rPr>
              <w:t>Safe</w:t>
            </w:r>
          </w:p>
        </w:tc>
        <w:tc>
          <w:tcPr>
            <w:tcW w:w="1317" w:type="dxa"/>
            <w:tcBorders>
              <w:top w:val="nil"/>
              <w:left w:val="nil"/>
              <w:bottom w:val="single" w:sz="4" w:space="0" w:color="auto"/>
              <w:right w:val="single" w:sz="4" w:space="0" w:color="auto"/>
            </w:tcBorders>
            <w:shd w:val="clear" w:color="000000" w:fill="92D050"/>
            <w:vAlign w:val="center"/>
            <w:hideMark/>
          </w:tcPr>
          <w:p w14:paraId="34A004AA" w14:textId="77777777" w:rsidR="00E57C9A" w:rsidRPr="009B6594" w:rsidRDefault="00E57C9A" w:rsidP="0084709D">
            <w:pPr>
              <w:ind w:firstLine="0"/>
              <w:jc w:val="center"/>
              <w:rPr>
                <w:b/>
                <w:sz w:val="16"/>
                <w:szCs w:val="16"/>
              </w:rPr>
            </w:pPr>
            <w:r w:rsidRPr="009B6594">
              <w:rPr>
                <w:b/>
                <w:sz w:val="16"/>
                <w:szCs w:val="16"/>
              </w:rPr>
              <w:t>Safe</w:t>
            </w:r>
          </w:p>
        </w:tc>
        <w:tc>
          <w:tcPr>
            <w:tcW w:w="1232" w:type="dxa"/>
            <w:tcBorders>
              <w:top w:val="nil"/>
              <w:left w:val="nil"/>
              <w:bottom w:val="single" w:sz="4" w:space="0" w:color="auto"/>
              <w:right w:val="single" w:sz="4" w:space="0" w:color="auto"/>
            </w:tcBorders>
            <w:shd w:val="clear" w:color="000000" w:fill="92D050"/>
            <w:vAlign w:val="center"/>
          </w:tcPr>
          <w:p w14:paraId="79DFBBC1" w14:textId="77777777" w:rsidR="00E57C9A" w:rsidRPr="009B6594" w:rsidRDefault="00E57C9A" w:rsidP="0084709D">
            <w:pPr>
              <w:ind w:firstLine="0"/>
              <w:jc w:val="center"/>
              <w:rPr>
                <w:b/>
                <w:sz w:val="16"/>
                <w:szCs w:val="16"/>
              </w:rPr>
            </w:pPr>
            <w:r w:rsidRPr="009B6594">
              <w:rPr>
                <w:b/>
                <w:sz w:val="16"/>
                <w:szCs w:val="16"/>
              </w:rPr>
              <w:t>Safe</w:t>
            </w:r>
          </w:p>
        </w:tc>
      </w:tr>
      <w:tr w:rsidR="00E57C9A" w:rsidRPr="0006735D" w14:paraId="61B70A1B" w14:textId="77777777" w:rsidTr="0084709D">
        <w:trPr>
          <w:trHeight w:val="70"/>
        </w:trPr>
        <w:tc>
          <w:tcPr>
            <w:tcW w:w="4112" w:type="dxa"/>
            <w:tcBorders>
              <w:top w:val="nil"/>
              <w:left w:val="single" w:sz="4" w:space="0" w:color="auto"/>
              <w:bottom w:val="single" w:sz="4" w:space="0" w:color="auto"/>
              <w:right w:val="single" w:sz="4" w:space="0" w:color="auto"/>
            </w:tcBorders>
            <w:shd w:val="clear" w:color="auto" w:fill="auto"/>
            <w:vAlign w:val="center"/>
            <w:hideMark/>
          </w:tcPr>
          <w:p w14:paraId="1595DE48" w14:textId="77777777" w:rsidR="00E57C9A" w:rsidRPr="009B6594" w:rsidRDefault="00E57C9A" w:rsidP="0084709D">
            <w:pPr>
              <w:rPr>
                <w:sz w:val="16"/>
                <w:szCs w:val="16"/>
              </w:rPr>
            </w:pPr>
            <w:r w:rsidRPr="009B6594">
              <w:rPr>
                <w:sz w:val="16"/>
                <w:szCs w:val="16"/>
              </w:rPr>
              <w:t xml:space="preserve">Coarse sand and gravels or fractured rock </w:t>
            </w:r>
          </w:p>
        </w:tc>
        <w:tc>
          <w:tcPr>
            <w:tcW w:w="1043" w:type="dxa"/>
            <w:tcBorders>
              <w:top w:val="nil"/>
              <w:left w:val="nil"/>
              <w:bottom w:val="single" w:sz="4" w:space="0" w:color="auto"/>
              <w:right w:val="single" w:sz="4" w:space="0" w:color="auto"/>
            </w:tcBorders>
            <w:shd w:val="clear" w:color="000000" w:fill="FF0000"/>
            <w:vAlign w:val="center"/>
            <w:hideMark/>
          </w:tcPr>
          <w:p w14:paraId="317D298D" w14:textId="77777777" w:rsidR="00E57C9A" w:rsidRPr="009B6594" w:rsidRDefault="00E57C9A" w:rsidP="0084709D">
            <w:pPr>
              <w:ind w:firstLine="0"/>
              <w:jc w:val="center"/>
              <w:rPr>
                <w:b/>
                <w:sz w:val="16"/>
                <w:szCs w:val="16"/>
              </w:rPr>
            </w:pPr>
            <w:r w:rsidRPr="009B6594">
              <w:rPr>
                <w:b/>
                <w:sz w:val="16"/>
                <w:szCs w:val="16"/>
              </w:rPr>
              <w:t>Unsafe</w:t>
            </w:r>
          </w:p>
        </w:tc>
        <w:tc>
          <w:tcPr>
            <w:tcW w:w="1317" w:type="dxa"/>
            <w:tcBorders>
              <w:top w:val="nil"/>
              <w:left w:val="nil"/>
              <w:bottom w:val="single" w:sz="4" w:space="0" w:color="auto"/>
              <w:right w:val="single" w:sz="4" w:space="0" w:color="auto"/>
            </w:tcBorders>
            <w:shd w:val="clear" w:color="000000" w:fill="FF0000"/>
            <w:vAlign w:val="center"/>
            <w:hideMark/>
          </w:tcPr>
          <w:p w14:paraId="29AFE54F" w14:textId="77777777" w:rsidR="00E57C9A" w:rsidRPr="009B6594" w:rsidRDefault="00E57C9A" w:rsidP="0084709D">
            <w:pPr>
              <w:ind w:firstLine="0"/>
              <w:jc w:val="center"/>
              <w:rPr>
                <w:b/>
                <w:sz w:val="16"/>
                <w:szCs w:val="16"/>
              </w:rPr>
            </w:pPr>
            <w:r w:rsidRPr="009B6594">
              <w:rPr>
                <w:b/>
                <w:sz w:val="16"/>
                <w:szCs w:val="16"/>
              </w:rPr>
              <w:t>Unsafe</w:t>
            </w:r>
          </w:p>
        </w:tc>
        <w:tc>
          <w:tcPr>
            <w:tcW w:w="1317" w:type="dxa"/>
            <w:tcBorders>
              <w:top w:val="nil"/>
              <w:left w:val="nil"/>
              <w:bottom w:val="single" w:sz="4" w:space="0" w:color="auto"/>
              <w:right w:val="single" w:sz="4" w:space="0" w:color="auto"/>
            </w:tcBorders>
            <w:shd w:val="clear" w:color="000000" w:fill="FF0000"/>
            <w:vAlign w:val="center"/>
            <w:hideMark/>
          </w:tcPr>
          <w:p w14:paraId="5BFCCE6E" w14:textId="77777777" w:rsidR="00E57C9A" w:rsidRPr="009B6594" w:rsidRDefault="00E57C9A" w:rsidP="0084709D">
            <w:pPr>
              <w:ind w:firstLine="0"/>
              <w:jc w:val="center"/>
              <w:rPr>
                <w:b/>
                <w:sz w:val="16"/>
                <w:szCs w:val="16"/>
              </w:rPr>
            </w:pPr>
            <w:r w:rsidRPr="009B6594">
              <w:rPr>
                <w:b/>
                <w:sz w:val="16"/>
                <w:szCs w:val="16"/>
              </w:rPr>
              <w:t>Unsafe</w:t>
            </w:r>
          </w:p>
        </w:tc>
        <w:tc>
          <w:tcPr>
            <w:tcW w:w="1232" w:type="dxa"/>
            <w:tcBorders>
              <w:top w:val="nil"/>
              <w:left w:val="nil"/>
              <w:bottom w:val="single" w:sz="4" w:space="0" w:color="auto"/>
              <w:right w:val="single" w:sz="4" w:space="0" w:color="auto"/>
            </w:tcBorders>
            <w:shd w:val="clear" w:color="auto" w:fill="92D050"/>
          </w:tcPr>
          <w:p w14:paraId="0C883DC9" w14:textId="77777777" w:rsidR="00E57C9A" w:rsidRPr="009B6594" w:rsidRDefault="00E57C9A" w:rsidP="0084709D">
            <w:pPr>
              <w:ind w:firstLine="0"/>
              <w:jc w:val="center"/>
              <w:rPr>
                <w:b/>
                <w:sz w:val="16"/>
                <w:szCs w:val="16"/>
              </w:rPr>
            </w:pPr>
            <w:r w:rsidRPr="009B6594">
              <w:rPr>
                <w:b/>
                <w:sz w:val="16"/>
                <w:szCs w:val="16"/>
              </w:rPr>
              <w:t>Assumed safe</w:t>
            </w:r>
          </w:p>
        </w:tc>
      </w:tr>
    </w:tbl>
    <w:p w14:paraId="460B8F97" w14:textId="77777777" w:rsidR="00E57C9A" w:rsidRDefault="00E57C9A" w:rsidP="00E57C9A"/>
    <w:p w14:paraId="0299CB13" w14:textId="77777777" w:rsidR="00FC2788" w:rsidRPr="0006735D" w:rsidRDefault="00FC2788" w:rsidP="00E57C9A"/>
    <w:p w14:paraId="44906F45" w14:textId="2E20C222" w:rsidR="00E57C9A" w:rsidRPr="0006735D" w:rsidRDefault="00E57C9A" w:rsidP="00E57C9A">
      <w:pPr>
        <w:pStyle w:val="ListParagraph"/>
        <w:numPr>
          <w:ilvl w:val="0"/>
          <w:numId w:val="3"/>
        </w:numPr>
        <w:spacing w:before="0"/>
        <w:rPr>
          <w:noProof/>
          <w:lang w:val="en-GB"/>
        </w:rPr>
      </w:pPr>
      <w:r w:rsidRPr="0006735D">
        <w:rPr>
          <w:b/>
          <w:bCs/>
          <w:noProof/>
          <w:lang w:val="en-GB"/>
        </w:rPr>
        <w:t>Groundwater depth and soil type:</w:t>
      </w:r>
      <w:r w:rsidRPr="0006735D">
        <w:rPr>
          <w:noProof/>
          <w:lang w:val="en-GB"/>
        </w:rPr>
        <w:t xml:space="preserve"> The SNV field team collect data from local government staff and maps to determine the average range of groundwater depth and soil type for each district. If official data was not available, community leaders or organisations working in well digging and drilling were interviewed. The groundwater depth </w:t>
      </w:r>
      <w:r w:rsidR="00953E65">
        <w:rPr>
          <w:noProof/>
          <w:lang w:val="en-GB"/>
        </w:rPr>
        <w:t>wa</w:t>
      </w:r>
      <w:r w:rsidRPr="0006735D">
        <w:rPr>
          <w:noProof/>
          <w:lang w:val="en-GB"/>
        </w:rPr>
        <w:t>s reported as a range of depth (i.e. &lt;1m, 2-3m, 4-5m, 5-10m, 10-20m, &gt;20m below surface). The soil type was reported as one of the following categories:  Solid rock, fractured rock, peat, heavy clay/loam, fine sand, and gravel or coarse sand. The common categories for groundwater depth and soil type for each city or district are provided in Table S</w:t>
      </w:r>
      <w:r w:rsidR="00953E65">
        <w:rPr>
          <w:noProof/>
          <w:lang w:val="en-GB"/>
        </w:rPr>
        <w:t>5</w:t>
      </w:r>
      <w:r w:rsidRPr="0006735D">
        <w:rPr>
          <w:noProof/>
          <w:lang w:val="en-GB"/>
        </w:rPr>
        <w:t>.</w:t>
      </w:r>
    </w:p>
    <w:p w14:paraId="7409749E" w14:textId="2611B116" w:rsidR="00E57C9A" w:rsidRPr="0006735D" w:rsidRDefault="00E57C9A" w:rsidP="00E57C9A">
      <w:pPr>
        <w:pStyle w:val="ListParagraph"/>
        <w:numPr>
          <w:ilvl w:val="0"/>
          <w:numId w:val="3"/>
        </w:numPr>
        <w:spacing w:before="0"/>
        <w:rPr>
          <w:noProof/>
          <w:lang w:val="en-GB"/>
        </w:rPr>
      </w:pPr>
      <w:r w:rsidRPr="0006735D">
        <w:rPr>
          <w:b/>
          <w:bCs/>
          <w:noProof/>
          <w:lang w:val="en-GB"/>
        </w:rPr>
        <w:t xml:space="preserve">Depth of on-site sanitation: </w:t>
      </w:r>
      <w:r w:rsidRPr="0006735D">
        <w:rPr>
          <w:noProof/>
          <w:lang w:val="en-GB"/>
        </w:rPr>
        <w:t>The depth of the on-site sanitation (in meters below ground to the base) were self reported by the respondent who were able to provide estimates for 94% of systems (see Table S</w:t>
      </w:r>
      <w:r w:rsidR="00953E65">
        <w:rPr>
          <w:noProof/>
          <w:lang w:val="en-GB"/>
        </w:rPr>
        <w:t>8</w:t>
      </w:r>
      <w:r w:rsidRPr="0006735D">
        <w:rPr>
          <w:noProof/>
          <w:lang w:val="en-GB"/>
        </w:rPr>
        <w:t>). In the urban questionnaire another question asked about their level of confidence with the response (Knows, estimates, doesn’t know). There was no correlation between the tank depth estimate and whether the reporter had high or low confidence in their response. Some countries, particularly Tanzania, reported very high depths which are assumed to be incorrect given pits would likely collapse before reaching depths greater than 10m (see Table S</w:t>
      </w:r>
      <w:r w:rsidR="00953E65">
        <w:rPr>
          <w:noProof/>
          <w:lang w:val="en-GB"/>
        </w:rPr>
        <w:t>2</w:t>
      </w:r>
      <w:r w:rsidRPr="0006735D">
        <w:rPr>
          <w:noProof/>
          <w:lang w:val="en-GB"/>
        </w:rPr>
        <w:t xml:space="preserve"> and Figure S</w:t>
      </w:r>
      <w:r w:rsidR="00953E65">
        <w:rPr>
          <w:noProof/>
          <w:lang w:val="en-GB"/>
        </w:rPr>
        <w:t>8</w:t>
      </w:r>
      <w:r w:rsidRPr="0006735D">
        <w:rPr>
          <w:noProof/>
          <w:lang w:val="en-GB"/>
        </w:rPr>
        <w:t xml:space="preserve">). For the calculation of infiltration depth, we assumed that the maximum tank depth </w:t>
      </w:r>
      <w:r w:rsidR="00953E65">
        <w:rPr>
          <w:noProof/>
          <w:lang w:val="en-GB"/>
        </w:rPr>
        <w:t>wa</w:t>
      </w:r>
      <w:r w:rsidRPr="0006735D">
        <w:rPr>
          <w:noProof/>
          <w:lang w:val="en-GB"/>
        </w:rPr>
        <w:t xml:space="preserve">s 10m.  </w:t>
      </w:r>
    </w:p>
    <w:p w14:paraId="29CBC756" w14:textId="10914928" w:rsidR="00E57C9A" w:rsidRPr="00FC2788" w:rsidRDefault="00E57C9A" w:rsidP="00E57C9A">
      <w:pPr>
        <w:pStyle w:val="ListParagraph"/>
        <w:numPr>
          <w:ilvl w:val="0"/>
          <w:numId w:val="3"/>
        </w:numPr>
        <w:spacing w:before="0"/>
        <w:rPr>
          <w:b/>
          <w:bCs/>
          <w:noProof/>
          <w:lang w:val="en-GB"/>
        </w:rPr>
      </w:pPr>
      <w:r w:rsidRPr="0006735D">
        <w:rPr>
          <w:b/>
          <w:bCs/>
          <w:noProof/>
          <w:lang w:val="en-GB"/>
        </w:rPr>
        <w:t xml:space="preserve">Infiltration depth: </w:t>
      </w:r>
      <w:r w:rsidR="00953E65">
        <w:rPr>
          <w:noProof/>
          <w:lang w:val="en-GB"/>
        </w:rPr>
        <w:t xml:space="preserve">The treatment of effluent mostly in the unsaturated soil layer between the base of the containment and the groundwater level, therefore this </w:t>
      </w:r>
      <w:r w:rsidRPr="0006735D">
        <w:rPr>
          <w:noProof/>
          <w:lang w:val="en-GB"/>
        </w:rPr>
        <w:t xml:space="preserve">depth </w:t>
      </w:r>
      <w:r w:rsidR="00953E65">
        <w:rPr>
          <w:noProof/>
          <w:lang w:val="en-GB"/>
        </w:rPr>
        <w:t>wa</w:t>
      </w:r>
      <w:r w:rsidRPr="0006735D">
        <w:rPr>
          <w:noProof/>
          <w:lang w:val="en-GB"/>
        </w:rPr>
        <w:t xml:space="preserve">s used to assess groundwater risk. </w:t>
      </w:r>
      <w:r w:rsidR="00953E65">
        <w:rPr>
          <w:noProof/>
          <w:lang w:val="en-GB"/>
        </w:rPr>
        <w:t xml:space="preserve">Infiltration depth </w:t>
      </w:r>
      <w:r w:rsidRPr="0006735D">
        <w:rPr>
          <w:noProof/>
          <w:lang w:val="en-GB"/>
        </w:rPr>
        <w:t xml:space="preserve">was calculated from </w:t>
      </w:r>
      <w:r w:rsidR="00953E65">
        <w:rPr>
          <w:noProof/>
          <w:lang w:val="en-GB"/>
        </w:rPr>
        <w:t>the</w:t>
      </w:r>
      <w:r w:rsidRPr="0006735D">
        <w:rPr>
          <w:noProof/>
          <w:lang w:val="en-GB"/>
        </w:rPr>
        <w:t xml:space="preserve"> upper limit of the reported range</w:t>
      </w:r>
      <w:r w:rsidR="00953E65">
        <w:rPr>
          <w:noProof/>
          <w:lang w:val="en-GB"/>
        </w:rPr>
        <w:t xml:space="preserve"> of groundwater depth</w:t>
      </w:r>
      <w:r w:rsidRPr="0006735D">
        <w:rPr>
          <w:noProof/>
          <w:lang w:val="en-GB"/>
        </w:rPr>
        <w:t xml:space="preserve"> (note for &gt;20m this equalled 30m, for &gt;10m this equalled 20m) </w:t>
      </w:r>
      <w:r w:rsidR="00953E65">
        <w:rPr>
          <w:noProof/>
          <w:lang w:val="en-GB"/>
        </w:rPr>
        <w:t>subtracting the</w:t>
      </w:r>
      <w:r w:rsidRPr="0006735D">
        <w:rPr>
          <w:noProof/>
          <w:lang w:val="en-GB"/>
        </w:rPr>
        <w:t xml:space="preserve"> depth of the </w:t>
      </w:r>
      <w:r w:rsidR="00953E65">
        <w:rPr>
          <w:noProof/>
          <w:lang w:val="en-GB"/>
        </w:rPr>
        <w:t xml:space="preserve">containment, which was limited to a maximum depth of 10m (see above). </w:t>
      </w:r>
      <w:r w:rsidRPr="0006735D">
        <w:rPr>
          <w:noProof/>
          <w:lang w:val="en-GB"/>
        </w:rPr>
        <w:t xml:space="preserve">Negative values mean the base of the containment </w:t>
      </w:r>
      <w:r w:rsidR="00953E65">
        <w:rPr>
          <w:noProof/>
          <w:lang w:val="en-GB"/>
        </w:rPr>
        <w:t>wa</w:t>
      </w:r>
      <w:r w:rsidRPr="0006735D">
        <w:rPr>
          <w:noProof/>
          <w:lang w:val="en-GB"/>
        </w:rPr>
        <w:t xml:space="preserve">s within the water table and there </w:t>
      </w:r>
      <w:r w:rsidR="00953E65">
        <w:rPr>
          <w:noProof/>
          <w:lang w:val="en-GB"/>
        </w:rPr>
        <w:t>wa</w:t>
      </w:r>
      <w:r w:rsidRPr="0006735D">
        <w:rPr>
          <w:noProof/>
          <w:lang w:val="en-GB"/>
        </w:rPr>
        <w:t>s no unsaturated soil beneath the containment.</w:t>
      </w:r>
    </w:p>
    <w:p w14:paraId="69782F95" w14:textId="77777777" w:rsidR="00FC2788" w:rsidRDefault="00FC2788" w:rsidP="00FC2788">
      <w:pPr>
        <w:pStyle w:val="ListParagraph"/>
        <w:numPr>
          <w:ilvl w:val="0"/>
          <w:numId w:val="0"/>
        </w:numPr>
        <w:spacing w:before="0"/>
        <w:ind w:left="360"/>
        <w:rPr>
          <w:b/>
          <w:bCs/>
          <w:noProof/>
          <w:lang w:val="en-GB"/>
        </w:rPr>
      </w:pPr>
    </w:p>
    <w:p w14:paraId="3C61D816" w14:textId="77777777" w:rsidR="00FC2788" w:rsidRDefault="00FC2788" w:rsidP="00FC2788">
      <w:pPr>
        <w:pStyle w:val="ListParagraph"/>
        <w:numPr>
          <w:ilvl w:val="0"/>
          <w:numId w:val="0"/>
        </w:numPr>
        <w:spacing w:before="0"/>
        <w:ind w:left="360"/>
        <w:rPr>
          <w:b/>
          <w:bCs/>
          <w:noProof/>
          <w:lang w:val="en-GB"/>
        </w:rPr>
      </w:pPr>
    </w:p>
    <w:p w14:paraId="245F7435" w14:textId="77777777" w:rsidR="00FC2788" w:rsidRDefault="00FC2788" w:rsidP="00FC2788">
      <w:pPr>
        <w:pStyle w:val="ListParagraph"/>
        <w:numPr>
          <w:ilvl w:val="0"/>
          <w:numId w:val="0"/>
        </w:numPr>
        <w:spacing w:before="0"/>
        <w:ind w:left="360"/>
        <w:rPr>
          <w:b/>
          <w:bCs/>
          <w:noProof/>
          <w:lang w:val="en-GB"/>
        </w:rPr>
      </w:pPr>
    </w:p>
    <w:p w14:paraId="1687F4BF" w14:textId="77777777" w:rsidR="00FC2788" w:rsidRDefault="00FC2788" w:rsidP="00FC2788">
      <w:pPr>
        <w:pStyle w:val="ListParagraph"/>
        <w:numPr>
          <w:ilvl w:val="0"/>
          <w:numId w:val="0"/>
        </w:numPr>
        <w:spacing w:before="0"/>
        <w:ind w:left="360"/>
        <w:rPr>
          <w:b/>
          <w:bCs/>
          <w:noProof/>
          <w:lang w:val="en-GB"/>
        </w:rPr>
      </w:pPr>
    </w:p>
    <w:p w14:paraId="37115007" w14:textId="77777777" w:rsidR="00FC2788" w:rsidRDefault="00FC2788" w:rsidP="00FC2788">
      <w:pPr>
        <w:pStyle w:val="ListParagraph"/>
        <w:numPr>
          <w:ilvl w:val="0"/>
          <w:numId w:val="0"/>
        </w:numPr>
        <w:spacing w:before="0"/>
        <w:ind w:left="360"/>
        <w:rPr>
          <w:b/>
          <w:bCs/>
          <w:noProof/>
          <w:lang w:val="en-GB"/>
        </w:rPr>
      </w:pPr>
    </w:p>
    <w:p w14:paraId="324A726A" w14:textId="77777777" w:rsidR="00FC2788" w:rsidRDefault="00FC2788" w:rsidP="00FC2788">
      <w:pPr>
        <w:pStyle w:val="ListParagraph"/>
        <w:numPr>
          <w:ilvl w:val="0"/>
          <w:numId w:val="0"/>
        </w:numPr>
        <w:spacing w:before="0"/>
        <w:ind w:left="360"/>
        <w:rPr>
          <w:b/>
          <w:bCs/>
          <w:noProof/>
          <w:lang w:val="en-GB"/>
        </w:rPr>
      </w:pPr>
    </w:p>
    <w:p w14:paraId="38693D81" w14:textId="77777777" w:rsidR="00FC2788" w:rsidRPr="0006735D" w:rsidRDefault="00FC2788" w:rsidP="00FC2788">
      <w:pPr>
        <w:pStyle w:val="ListParagraph"/>
        <w:numPr>
          <w:ilvl w:val="0"/>
          <w:numId w:val="0"/>
        </w:numPr>
        <w:spacing w:before="0"/>
        <w:ind w:left="360"/>
        <w:rPr>
          <w:b/>
          <w:bCs/>
          <w:noProof/>
          <w:lang w:val="en-GB"/>
        </w:rPr>
      </w:pPr>
    </w:p>
    <w:p w14:paraId="09AB047D" w14:textId="7490F666" w:rsidR="00E57C9A" w:rsidRPr="0006735D" w:rsidRDefault="00E57C9A" w:rsidP="00E57C9A">
      <w:pPr>
        <w:pStyle w:val="Els-caption"/>
        <w:spacing w:after="0" w:line="240" w:lineRule="auto"/>
        <w:rPr>
          <w:noProof/>
          <w:lang w:val="en-GB"/>
        </w:rPr>
      </w:pPr>
      <w:r w:rsidRPr="0006735D">
        <w:rPr>
          <w:noProof/>
          <w:lang w:val="en-GB"/>
        </w:rPr>
        <w:lastRenderedPageBreak/>
        <w:t>Table  S</w:t>
      </w:r>
      <w:r w:rsidR="001319F4">
        <w:rPr>
          <w:noProof/>
          <w:lang w:val="en-GB"/>
        </w:rPr>
        <w:t>8</w:t>
      </w:r>
      <w:r w:rsidRPr="0006735D">
        <w:rPr>
          <w:noProof/>
          <w:lang w:val="en-GB"/>
        </w:rPr>
        <w:t xml:space="preserve">. Comparison of average pit/tank depth between cities </w:t>
      </w:r>
    </w:p>
    <w:tbl>
      <w:tblPr>
        <w:tblW w:w="9026" w:type="dxa"/>
        <w:tblLook w:val="04A0" w:firstRow="1" w:lastRow="0" w:firstColumn="1" w:lastColumn="0" w:noHBand="0" w:noVBand="1"/>
      </w:tblPr>
      <w:tblGrid>
        <w:gridCol w:w="1243"/>
        <w:gridCol w:w="1451"/>
        <w:gridCol w:w="826"/>
        <w:gridCol w:w="517"/>
        <w:gridCol w:w="621"/>
        <w:gridCol w:w="729"/>
        <w:gridCol w:w="1150"/>
        <w:gridCol w:w="1479"/>
        <w:gridCol w:w="1010"/>
      </w:tblGrid>
      <w:tr w:rsidR="00E57C9A" w:rsidRPr="009B6594" w14:paraId="45788E0B" w14:textId="77777777" w:rsidTr="0084709D">
        <w:trPr>
          <w:trHeight w:val="290"/>
        </w:trPr>
        <w:tc>
          <w:tcPr>
            <w:tcW w:w="1243" w:type="dxa"/>
            <w:tcBorders>
              <w:top w:val="single" w:sz="4" w:space="0" w:color="auto"/>
              <w:left w:val="nil"/>
              <w:right w:val="nil"/>
            </w:tcBorders>
            <w:shd w:val="clear" w:color="auto" w:fill="auto"/>
            <w:noWrap/>
            <w:vAlign w:val="center"/>
          </w:tcPr>
          <w:p w14:paraId="00D7E583" w14:textId="77777777" w:rsidR="00E57C9A" w:rsidRPr="009B6594" w:rsidRDefault="00E57C9A" w:rsidP="0084709D">
            <w:pPr>
              <w:ind w:firstLine="0"/>
              <w:jc w:val="left"/>
              <w:rPr>
                <w:rFonts w:eastAsia="Times New Roman"/>
                <w:sz w:val="16"/>
                <w:szCs w:val="16"/>
                <w:lang w:eastAsia="en-AU"/>
              </w:rPr>
            </w:pPr>
          </w:p>
        </w:tc>
        <w:tc>
          <w:tcPr>
            <w:tcW w:w="1451" w:type="dxa"/>
            <w:vMerge w:val="restart"/>
            <w:tcBorders>
              <w:top w:val="single" w:sz="4" w:space="0" w:color="auto"/>
              <w:left w:val="nil"/>
              <w:right w:val="single" w:sz="4" w:space="0" w:color="auto"/>
            </w:tcBorders>
            <w:shd w:val="clear" w:color="auto" w:fill="auto"/>
            <w:noWrap/>
            <w:vAlign w:val="center"/>
          </w:tcPr>
          <w:p w14:paraId="758C8B9B" w14:textId="77777777" w:rsidR="00E57C9A" w:rsidRPr="009B6594" w:rsidRDefault="00E57C9A" w:rsidP="0084709D">
            <w:pPr>
              <w:ind w:firstLine="0"/>
              <w:jc w:val="left"/>
              <w:rPr>
                <w:rFonts w:eastAsia="Times New Roman"/>
                <w:sz w:val="16"/>
                <w:szCs w:val="16"/>
                <w:lang w:eastAsia="en-AU"/>
              </w:rPr>
            </w:pPr>
            <w:r w:rsidRPr="009B6594">
              <w:rPr>
                <w:rFonts w:eastAsia="Times New Roman"/>
                <w:sz w:val="16"/>
                <w:szCs w:val="16"/>
                <w:lang w:eastAsia="en-AU"/>
              </w:rPr>
              <w:t>% OSS with depth estimate</w:t>
            </w:r>
          </w:p>
        </w:tc>
        <w:tc>
          <w:tcPr>
            <w:tcW w:w="2693" w:type="dxa"/>
            <w:gridSpan w:val="4"/>
            <w:tcBorders>
              <w:top w:val="single" w:sz="4" w:space="0" w:color="auto"/>
              <w:left w:val="nil"/>
              <w:bottom w:val="single" w:sz="4" w:space="0" w:color="auto"/>
              <w:right w:val="single" w:sz="4" w:space="0" w:color="auto"/>
            </w:tcBorders>
            <w:shd w:val="clear" w:color="auto" w:fill="auto"/>
            <w:vAlign w:val="center"/>
          </w:tcPr>
          <w:p w14:paraId="2BD4C248"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Depth of tank/pit raw data</w:t>
            </w:r>
          </w:p>
        </w:tc>
        <w:tc>
          <w:tcPr>
            <w:tcW w:w="1150" w:type="dxa"/>
            <w:vMerge w:val="restart"/>
            <w:tcBorders>
              <w:top w:val="single" w:sz="4" w:space="0" w:color="auto"/>
              <w:left w:val="single" w:sz="4" w:space="0" w:color="auto"/>
              <w:right w:val="nil"/>
            </w:tcBorders>
            <w:vAlign w:val="center"/>
          </w:tcPr>
          <w:p w14:paraId="1C2E04AC" w14:textId="77777777" w:rsidR="00E57C9A" w:rsidRPr="009B6594" w:rsidRDefault="00E57C9A" w:rsidP="0084709D">
            <w:pPr>
              <w:ind w:firstLine="0"/>
              <w:jc w:val="left"/>
              <w:rPr>
                <w:rFonts w:eastAsia="Times New Roman"/>
                <w:sz w:val="16"/>
                <w:szCs w:val="16"/>
                <w:lang w:eastAsia="en-AU"/>
              </w:rPr>
            </w:pPr>
            <w:r w:rsidRPr="009B6594">
              <w:rPr>
                <w:rFonts w:eastAsia="Times New Roman"/>
                <w:sz w:val="16"/>
                <w:szCs w:val="16"/>
                <w:lang w:eastAsia="en-AU"/>
              </w:rPr>
              <w:t xml:space="preserve">% High confidence in </w:t>
            </w:r>
            <w:proofErr w:type="spellStart"/>
            <w:r w:rsidRPr="009B6594">
              <w:rPr>
                <w:rFonts w:eastAsia="Times New Roman"/>
                <w:sz w:val="16"/>
                <w:szCs w:val="16"/>
                <w:lang w:eastAsia="en-AU"/>
              </w:rPr>
              <w:t>self reported</w:t>
            </w:r>
            <w:proofErr w:type="spellEnd"/>
          </w:p>
        </w:tc>
        <w:tc>
          <w:tcPr>
            <w:tcW w:w="2489" w:type="dxa"/>
            <w:gridSpan w:val="2"/>
            <w:tcBorders>
              <w:top w:val="single" w:sz="4" w:space="0" w:color="auto"/>
              <w:left w:val="single" w:sz="4" w:space="0" w:color="auto"/>
              <w:right w:val="nil"/>
            </w:tcBorders>
          </w:tcPr>
          <w:p w14:paraId="2C75FD06" w14:textId="77777777" w:rsidR="00E57C9A" w:rsidRPr="009B6594" w:rsidRDefault="00E57C9A" w:rsidP="0084709D">
            <w:pPr>
              <w:ind w:firstLine="0"/>
              <w:jc w:val="left"/>
              <w:rPr>
                <w:rFonts w:eastAsia="Times New Roman"/>
                <w:sz w:val="16"/>
                <w:szCs w:val="16"/>
                <w:lang w:eastAsia="en-AU"/>
              </w:rPr>
            </w:pPr>
            <w:r w:rsidRPr="009B6594">
              <w:rPr>
                <w:rFonts w:eastAsia="Times New Roman"/>
                <w:sz w:val="16"/>
                <w:szCs w:val="16"/>
                <w:lang w:eastAsia="en-AU"/>
              </w:rPr>
              <w:t>Infiltration depth (Groundwater level – containment depth)</w:t>
            </w:r>
          </w:p>
        </w:tc>
      </w:tr>
      <w:tr w:rsidR="00E57C9A" w:rsidRPr="009B6594" w14:paraId="315332AD" w14:textId="77777777" w:rsidTr="0084709D">
        <w:trPr>
          <w:trHeight w:val="290"/>
        </w:trPr>
        <w:tc>
          <w:tcPr>
            <w:tcW w:w="1243" w:type="dxa"/>
            <w:tcBorders>
              <w:left w:val="nil"/>
              <w:bottom w:val="single" w:sz="4" w:space="0" w:color="auto"/>
              <w:right w:val="nil"/>
            </w:tcBorders>
            <w:shd w:val="clear" w:color="auto" w:fill="auto"/>
            <w:noWrap/>
            <w:vAlign w:val="center"/>
            <w:hideMark/>
          </w:tcPr>
          <w:p w14:paraId="3CEE250C" w14:textId="77777777" w:rsidR="00E57C9A" w:rsidRPr="009B6594" w:rsidRDefault="00E57C9A" w:rsidP="0084709D">
            <w:pPr>
              <w:ind w:firstLine="0"/>
              <w:jc w:val="left"/>
              <w:rPr>
                <w:rFonts w:eastAsia="Times New Roman"/>
                <w:sz w:val="16"/>
                <w:szCs w:val="16"/>
                <w:lang w:eastAsia="en-AU"/>
              </w:rPr>
            </w:pPr>
          </w:p>
        </w:tc>
        <w:tc>
          <w:tcPr>
            <w:tcW w:w="1451" w:type="dxa"/>
            <w:vMerge/>
            <w:tcBorders>
              <w:left w:val="nil"/>
              <w:bottom w:val="single" w:sz="4" w:space="0" w:color="auto"/>
              <w:right w:val="single" w:sz="4" w:space="0" w:color="auto"/>
            </w:tcBorders>
            <w:shd w:val="clear" w:color="auto" w:fill="auto"/>
            <w:noWrap/>
            <w:vAlign w:val="center"/>
            <w:hideMark/>
          </w:tcPr>
          <w:p w14:paraId="17100A2A" w14:textId="77777777" w:rsidR="00E57C9A" w:rsidRPr="009B6594" w:rsidRDefault="00E57C9A" w:rsidP="0084709D">
            <w:pPr>
              <w:ind w:firstLine="0"/>
              <w:jc w:val="left"/>
              <w:rPr>
                <w:rFonts w:eastAsia="Times New Roman"/>
                <w:sz w:val="16"/>
                <w:szCs w:val="16"/>
                <w:lang w:eastAsia="en-AU"/>
              </w:rPr>
            </w:pPr>
          </w:p>
        </w:tc>
        <w:tc>
          <w:tcPr>
            <w:tcW w:w="826" w:type="dxa"/>
            <w:tcBorders>
              <w:top w:val="single" w:sz="4" w:space="0" w:color="auto"/>
              <w:left w:val="single" w:sz="4" w:space="0" w:color="auto"/>
              <w:bottom w:val="single" w:sz="4" w:space="0" w:color="auto"/>
              <w:right w:val="nil"/>
            </w:tcBorders>
            <w:shd w:val="clear" w:color="auto" w:fill="auto"/>
            <w:noWrap/>
            <w:vAlign w:val="center"/>
            <w:hideMark/>
          </w:tcPr>
          <w:p w14:paraId="5D62A7B3" w14:textId="77777777" w:rsidR="00E57C9A" w:rsidRPr="009B6594" w:rsidRDefault="00E57C9A" w:rsidP="0084709D">
            <w:pPr>
              <w:ind w:firstLine="0"/>
              <w:jc w:val="left"/>
              <w:rPr>
                <w:rFonts w:eastAsia="Times New Roman"/>
                <w:sz w:val="16"/>
                <w:szCs w:val="16"/>
                <w:lang w:eastAsia="en-AU"/>
              </w:rPr>
            </w:pPr>
            <w:r w:rsidRPr="009B6594">
              <w:rPr>
                <w:rFonts w:eastAsia="Times New Roman"/>
                <w:sz w:val="16"/>
                <w:szCs w:val="16"/>
                <w:lang w:eastAsia="en-AU"/>
              </w:rPr>
              <w:t xml:space="preserve">Average </w:t>
            </w:r>
          </w:p>
        </w:tc>
        <w:tc>
          <w:tcPr>
            <w:tcW w:w="517" w:type="dxa"/>
            <w:tcBorders>
              <w:top w:val="single" w:sz="4" w:space="0" w:color="auto"/>
              <w:left w:val="nil"/>
              <w:bottom w:val="single" w:sz="4" w:space="0" w:color="auto"/>
              <w:right w:val="nil"/>
            </w:tcBorders>
            <w:shd w:val="clear" w:color="auto" w:fill="auto"/>
            <w:noWrap/>
            <w:vAlign w:val="center"/>
            <w:hideMark/>
          </w:tcPr>
          <w:p w14:paraId="2CC871F1" w14:textId="77777777" w:rsidR="00E57C9A" w:rsidRPr="009B6594" w:rsidRDefault="00E57C9A" w:rsidP="0084709D">
            <w:pPr>
              <w:ind w:firstLine="0"/>
              <w:jc w:val="left"/>
              <w:rPr>
                <w:rFonts w:eastAsia="Times New Roman"/>
                <w:sz w:val="16"/>
                <w:szCs w:val="16"/>
                <w:lang w:eastAsia="en-AU"/>
              </w:rPr>
            </w:pPr>
            <w:r w:rsidRPr="009B6594">
              <w:rPr>
                <w:rFonts w:eastAsia="Times New Roman"/>
                <w:sz w:val="16"/>
                <w:szCs w:val="16"/>
                <w:lang w:eastAsia="en-AU"/>
              </w:rPr>
              <w:t>Min</w:t>
            </w:r>
          </w:p>
        </w:tc>
        <w:tc>
          <w:tcPr>
            <w:tcW w:w="621" w:type="dxa"/>
            <w:tcBorders>
              <w:top w:val="single" w:sz="4" w:space="0" w:color="auto"/>
              <w:left w:val="nil"/>
              <w:bottom w:val="single" w:sz="4" w:space="0" w:color="auto"/>
              <w:right w:val="nil"/>
            </w:tcBorders>
            <w:shd w:val="clear" w:color="auto" w:fill="auto"/>
            <w:noWrap/>
            <w:vAlign w:val="center"/>
            <w:hideMark/>
          </w:tcPr>
          <w:p w14:paraId="20C80451" w14:textId="77777777" w:rsidR="00E57C9A" w:rsidRPr="009B6594" w:rsidRDefault="00E57C9A" w:rsidP="0084709D">
            <w:pPr>
              <w:ind w:firstLine="0"/>
              <w:jc w:val="left"/>
              <w:rPr>
                <w:rFonts w:eastAsia="Times New Roman"/>
                <w:sz w:val="16"/>
                <w:szCs w:val="16"/>
                <w:lang w:eastAsia="en-AU"/>
              </w:rPr>
            </w:pPr>
            <w:r w:rsidRPr="009B6594">
              <w:rPr>
                <w:rFonts w:eastAsia="Times New Roman"/>
                <w:sz w:val="16"/>
                <w:szCs w:val="16"/>
                <w:lang w:eastAsia="en-AU"/>
              </w:rPr>
              <w:t>Max</w:t>
            </w:r>
          </w:p>
        </w:tc>
        <w:tc>
          <w:tcPr>
            <w:tcW w:w="729" w:type="dxa"/>
            <w:tcBorders>
              <w:top w:val="single" w:sz="4" w:space="0" w:color="auto"/>
              <w:left w:val="nil"/>
              <w:bottom w:val="single" w:sz="4" w:space="0" w:color="auto"/>
              <w:right w:val="single" w:sz="4" w:space="0" w:color="auto"/>
            </w:tcBorders>
            <w:shd w:val="clear" w:color="auto" w:fill="auto"/>
            <w:noWrap/>
            <w:vAlign w:val="center"/>
            <w:hideMark/>
          </w:tcPr>
          <w:p w14:paraId="345A6221" w14:textId="77777777" w:rsidR="00E57C9A" w:rsidRPr="009B6594" w:rsidRDefault="00E57C9A" w:rsidP="0084709D">
            <w:pPr>
              <w:ind w:firstLine="0"/>
              <w:jc w:val="left"/>
              <w:rPr>
                <w:rFonts w:eastAsia="Times New Roman"/>
                <w:sz w:val="16"/>
                <w:szCs w:val="16"/>
                <w:lang w:eastAsia="en-AU"/>
              </w:rPr>
            </w:pPr>
            <w:r w:rsidRPr="009B6594">
              <w:rPr>
                <w:rFonts w:eastAsia="Times New Roman"/>
                <w:sz w:val="16"/>
                <w:szCs w:val="16"/>
                <w:lang w:eastAsia="en-AU"/>
              </w:rPr>
              <w:t>St Dev</w:t>
            </w:r>
          </w:p>
        </w:tc>
        <w:tc>
          <w:tcPr>
            <w:tcW w:w="1150" w:type="dxa"/>
            <w:vMerge/>
            <w:tcBorders>
              <w:left w:val="single" w:sz="4" w:space="0" w:color="auto"/>
              <w:bottom w:val="single" w:sz="4" w:space="0" w:color="auto"/>
              <w:right w:val="nil"/>
            </w:tcBorders>
            <w:vAlign w:val="center"/>
          </w:tcPr>
          <w:p w14:paraId="0A736981" w14:textId="77777777" w:rsidR="00E57C9A" w:rsidRPr="009B6594" w:rsidRDefault="00E57C9A" w:rsidP="0084709D">
            <w:pPr>
              <w:ind w:firstLine="0"/>
              <w:jc w:val="left"/>
              <w:rPr>
                <w:rFonts w:eastAsia="Times New Roman"/>
                <w:sz w:val="16"/>
                <w:szCs w:val="16"/>
                <w:lang w:eastAsia="en-AU"/>
              </w:rPr>
            </w:pPr>
          </w:p>
        </w:tc>
        <w:tc>
          <w:tcPr>
            <w:tcW w:w="1479" w:type="dxa"/>
            <w:tcBorders>
              <w:left w:val="single" w:sz="4" w:space="0" w:color="auto"/>
              <w:bottom w:val="single" w:sz="4" w:space="0" w:color="auto"/>
              <w:right w:val="nil"/>
            </w:tcBorders>
          </w:tcPr>
          <w:p w14:paraId="08A3215B" w14:textId="77777777" w:rsidR="00E57C9A" w:rsidRPr="009B6594" w:rsidRDefault="00E57C9A" w:rsidP="0084709D">
            <w:pPr>
              <w:ind w:firstLine="0"/>
              <w:jc w:val="left"/>
              <w:rPr>
                <w:rFonts w:eastAsia="Times New Roman"/>
                <w:sz w:val="16"/>
                <w:szCs w:val="16"/>
                <w:lang w:eastAsia="en-AU"/>
              </w:rPr>
            </w:pPr>
            <w:r w:rsidRPr="009B6594">
              <w:rPr>
                <w:rFonts w:eastAsia="Times New Roman"/>
                <w:sz w:val="16"/>
                <w:szCs w:val="16"/>
                <w:lang w:eastAsia="en-AU"/>
              </w:rPr>
              <w:t>Average</w:t>
            </w:r>
          </w:p>
        </w:tc>
        <w:tc>
          <w:tcPr>
            <w:tcW w:w="1010" w:type="dxa"/>
            <w:tcBorders>
              <w:left w:val="single" w:sz="4" w:space="0" w:color="auto"/>
              <w:bottom w:val="single" w:sz="4" w:space="0" w:color="auto"/>
              <w:right w:val="nil"/>
            </w:tcBorders>
          </w:tcPr>
          <w:p w14:paraId="754348F7" w14:textId="77777777" w:rsidR="00E57C9A" w:rsidRPr="009B6594" w:rsidRDefault="00E57C9A" w:rsidP="0084709D">
            <w:pPr>
              <w:ind w:firstLine="0"/>
              <w:jc w:val="left"/>
              <w:rPr>
                <w:rFonts w:eastAsia="Times New Roman"/>
                <w:sz w:val="16"/>
                <w:szCs w:val="16"/>
                <w:lang w:eastAsia="en-AU"/>
              </w:rPr>
            </w:pPr>
            <w:r w:rsidRPr="009B6594">
              <w:rPr>
                <w:rFonts w:eastAsia="Times New Roman"/>
                <w:sz w:val="16"/>
                <w:szCs w:val="16"/>
                <w:lang w:eastAsia="en-AU"/>
              </w:rPr>
              <w:t>St Dev</w:t>
            </w:r>
          </w:p>
        </w:tc>
      </w:tr>
      <w:tr w:rsidR="00E57C9A" w:rsidRPr="009B6594" w14:paraId="654543E4" w14:textId="77777777" w:rsidTr="0084709D">
        <w:trPr>
          <w:trHeight w:val="290"/>
        </w:trPr>
        <w:tc>
          <w:tcPr>
            <w:tcW w:w="1243" w:type="dxa"/>
            <w:tcBorders>
              <w:top w:val="single" w:sz="4" w:space="0" w:color="auto"/>
              <w:left w:val="nil"/>
              <w:bottom w:val="nil"/>
              <w:right w:val="nil"/>
            </w:tcBorders>
            <w:shd w:val="clear" w:color="auto" w:fill="auto"/>
            <w:noWrap/>
            <w:vAlign w:val="center"/>
            <w:hideMark/>
          </w:tcPr>
          <w:p w14:paraId="5FCBF5EE" w14:textId="77777777" w:rsidR="00E57C9A" w:rsidRPr="009B6594" w:rsidRDefault="00E57C9A" w:rsidP="0084709D">
            <w:pPr>
              <w:ind w:firstLine="0"/>
              <w:jc w:val="left"/>
              <w:rPr>
                <w:rFonts w:eastAsia="Times New Roman"/>
                <w:sz w:val="16"/>
                <w:szCs w:val="16"/>
                <w:lang w:eastAsia="en-AU"/>
              </w:rPr>
            </w:pPr>
            <w:r w:rsidRPr="009B6594">
              <w:rPr>
                <w:rFonts w:eastAsia="Times New Roman"/>
                <w:sz w:val="16"/>
                <w:szCs w:val="16"/>
                <w:lang w:eastAsia="en-AU"/>
              </w:rPr>
              <w:t>Bangladesh</w:t>
            </w:r>
          </w:p>
        </w:tc>
        <w:tc>
          <w:tcPr>
            <w:tcW w:w="1451" w:type="dxa"/>
            <w:tcBorders>
              <w:top w:val="single" w:sz="4" w:space="0" w:color="auto"/>
              <w:left w:val="nil"/>
              <w:bottom w:val="nil"/>
              <w:right w:val="single" w:sz="4" w:space="0" w:color="auto"/>
            </w:tcBorders>
            <w:shd w:val="clear" w:color="auto" w:fill="auto"/>
            <w:noWrap/>
            <w:vAlign w:val="center"/>
            <w:hideMark/>
          </w:tcPr>
          <w:p w14:paraId="2EA6988F"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89%</w:t>
            </w:r>
          </w:p>
        </w:tc>
        <w:tc>
          <w:tcPr>
            <w:tcW w:w="826" w:type="dxa"/>
            <w:tcBorders>
              <w:top w:val="single" w:sz="4" w:space="0" w:color="auto"/>
              <w:left w:val="single" w:sz="4" w:space="0" w:color="auto"/>
              <w:bottom w:val="nil"/>
              <w:right w:val="nil"/>
            </w:tcBorders>
            <w:shd w:val="clear" w:color="auto" w:fill="auto"/>
            <w:noWrap/>
            <w:vAlign w:val="center"/>
            <w:hideMark/>
          </w:tcPr>
          <w:p w14:paraId="48376B68"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8.2</w:t>
            </w:r>
          </w:p>
        </w:tc>
        <w:tc>
          <w:tcPr>
            <w:tcW w:w="517" w:type="dxa"/>
            <w:tcBorders>
              <w:top w:val="single" w:sz="4" w:space="0" w:color="auto"/>
              <w:left w:val="nil"/>
              <w:bottom w:val="nil"/>
              <w:right w:val="nil"/>
            </w:tcBorders>
            <w:shd w:val="clear" w:color="auto" w:fill="auto"/>
            <w:noWrap/>
            <w:vAlign w:val="center"/>
            <w:hideMark/>
          </w:tcPr>
          <w:p w14:paraId="11205D3C"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0.5</w:t>
            </w:r>
          </w:p>
        </w:tc>
        <w:tc>
          <w:tcPr>
            <w:tcW w:w="621" w:type="dxa"/>
            <w:tcBorders>
              <w:top w:val="single" w:sz="4" w:space="0" w:color="auto"/>
              <w:left w:val="nil"/>
              <w:bottom w:val="nil"/>
              <w:right w:val="nil"/>
            </w:tcBorders>
            <w:shd w:val="clear" w:color="auto" w:fill="auto"/>
            <w:noWrap/>
            <w:vAlign w:val="center"/>
            <w:hideMark/>
          </w:tcPr>
          <w:p w14:paraId="21A58238"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45</w:t>
            </w:r>
          </w:p>
        </w:tc>
        <w:tc>
          <w:tcPr>
            <w:tcW w:w="729" w:type="dxa"/>
            <w:tcBorders>
              <w:top w:val="single" w:sz="4" w:space="0" w:color="auto"/>
              <w:left w:val="nil"/>
              <w:bottom w:val="nil"/>
              <w:right w:val="single" w:sz="4" w:space="0" w:color="auto"/>
            </w:tcBorders>
            <w:shd w:val="clear" w:color="auto" w:fill="auto"/>
            <w:noWrap/>
            <w:vAlign w:val="center"/>
            <w:hideMark/>
          </w:tcPr>
          <w:p w14:paraId="65815364"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4.9</w:t>
            </w:r>
          </w:p>
        </w:tc>
        <w:tc>
          <w:tcPr>
            <w:tcW w:w="1150" w:type="dxa"/>
            <w:tcBorders>
              <w:top w:val="single" w:sz="4" w:space="0" w:color="auto"/>
              <w:left w:val="single" w:sz="4" w:space="0" w:color="auto"/>
              <w:bottom w:val="nil"/>
              <w:right w:val="nil"/>
            </w:tcBorders>
            <w:vAlign w:val="center"/>
          </w:tcPr>
          <w:p w14:paraId="2D69143F"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26%</w:t>
            </w:r>
          </w:p>
        </w:tc>
        <w:tc>
          <w:tcPr>
            <w:tcW w:w="1479" w:type="dxa"/>
            <w:tcBorders>
              <w:top w:val="single" w:sz="4" w:space="0" w:color="auto"/>
              <w:left w:val="single" w:sz="4" w:space="0" w:color="auto"/>
              <w:bottom w:val="nil"/>
              <w:right w:val="nil"/>
            </w:tcBorders>
            <w:vAlign w:val="bottom"/>
          </w:tcPr>
          <w:p w14:paraId="333A8476"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2.8</w:t>
            </w:r>
          </w:p>
        </w:tc>
        <w:tc>
          <w:tcPr>
            <w:tcW w:w="1010" w:type="dxa"/>
            <w:tcBorders>
              <w:top w:val="single" w:sz="4" w:space="0" w:color="auto"/>
              <w:left w:val="single" w:sz="4" w:space="0" w:color="auto"/>
              <w:bottom w:val="nil"/>
              <w:right w:val="nil"/>
            </w:tcBorders>
            <w:vAlign w:val="bottom"/>
          </w:tcPr>
          <w:p w14:paraId="66F878F5"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6.6</w:t>
            </w:r>
          </w:p>
        </w:tc>
      </w:tr>
      <w:tr w:rsidR="00E57C9A" w:rsidRPr="009B6594" w14:paraId="7B6E96A5" w14:textId="77777777" w:rsidTr="0084709D">
        <w:trPr>
          <w:trHeight w:val="290"/>
        </w:trPr>
        <w:tc>
          <w:tcPr>
            <w:tcW w:w="1243" w:type="dxa"/>
            <w:tcBorders>
              <w:top w:val="nil"/>
              <w:left w:val="nil"/>
              <w:bottom w:val="nil"/>
              <w:right w:val="nil"/>
            </w:tcBorders>
            <w:shd w:val="clear" w:color="auto" w:fill="auto"/>
            <w:noWrap/>
            <w:vAlign w:val="center"/>
            <w:hideMark/>
          </w:tcPr>
          <w:p w14:paraId="2D4A6975" w14:textId="77777777" w:rsidR="00E57C9A" w:rsidRPr="009B6594" w:rsidRDefault="00E57C9A" w:rsidP="0084709D">
            <w:pPr>
              <w:ind w:firstLine="0"/>
              <w:jc w:val="left"/>
              <w:rPr>
                <w:rFonts w:eastAsia="Times New Roman"/>
                <w:sz w:val="16"/>
                <w:szCs w:val="16"/>
                <w:lang w:eastAsia="en-AU"/>
              </w:rPr>
            </w:pPr>
            <w:r w:rsidRPr="009B6594">
              <w:rPr>
                <w:rFonts w:eastAsia="Times New Roman"/>
                <w:sz w:val="16"/>
                <w:szCs w:val="16"/>
                <w:lang w:eastAsia="en-AU"/>
              </w:rPr>
              <w:t>Indonesia</w:t>
            </w:r>
          </w:p>
        </w:tc>
        <w:tc>
          <w:tcPr>
            <w:tcW w:w="1451" w:type="dxa"/>
            <w:tcBorders>
              <w:top w:val="nil"/>
              <w:left w:val="nil"/>
              <w:bottom w:val="nil"/>
              <w:right w:val="single" w:sz="4" w:space="0" w:color="auto"/>
            </w:tcBorders>
            <w:shd w:val="clear" w:color="auto" w:fill="auto"/>
            <w:noWrap/>
            <w:vAlign w:val="center"/>
            <w:hideMark/>
          </w:tcPr>
          <w:p w14:paraId="1ABC6900"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92%</w:t>
            </w:r>
          </w:p>
        </w:tc>
        <w:tc>
          <w:tcPr>
            <w:tcW w:w="826" w:type="dxa"/>
            <w:tcBorders>
              <w:top w:val="nil"/>
              <w:left w:val="single" w:sz="4" w:space="0" w:color="auto"/>
              <w:bottom w:val="nil"/>
              <w:right w:val="nil"/>
            </w:tcBorders>
            <w:shd w:val="clear" w:color="auto" w:fill="auto"/>
            <w:noWrap/>
            <w:vAlign w:val="center"/>
            <w:hideMark/>
          </w:tcPr>
          <w:p w14:paraId="4914E104"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3.0</w:t>
            </w:r>
          </w:p>
        </w:tc>
        <w:tc>
          <w:tcPr>
            <w:tcW w:w="517" w:type="dxa"/>
            <w:tcBorders>
              <w:top w:val="nil"/>
              <w:left w:val="nil"/>
              <w:bottom w:val="nil"/>
              <w:right w:val="nil"/>
            </w:tcBorders>
            <w:shd w:val="clear" w:color="auto" w:fill="auto"/>
            <w:noWrap/>
            <w:vAlign w:val="center"/>
            <w:hideMark/>
          </w:tcPr>
          <w:p w14:paraId="41094340"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1.0</w:t>
            </w:r>
          </w:p>
        </w:tc>
        <w:tc>
          <w:tcPr>
            <w:tcW w:w="621" w:type="dxa"/>
            <w:tcBorders>
              <w:top w:val="nil"/>
              <w:left w:val="nil"/>
              <w:bottom w:val="nil"/>
              <w:right w:val="nil"/>
            </w:tcBorders>
            <w:shd w:val="clear" w:color="auto" w:fill="auto"/>
            <w:noWrap/>
            <w:vAlign w:val="center"/>
            <w:hideMark/>
          </w:tcPr>
          <w:p w14:paraId="1B65BE33"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200</w:t>
            </w:r>
          </w:p>
        </w:tc>
        <w:tc>
          <w:tcPr>
            <w:tcW w:w="729" w:type="dxa"/>
            <w:tcBorders>
              <w:top w:val="nil"/>
              <w:left w:val="nil"/>
              <w:bottom w:val="nil"/>
              <w:right w:val="single" w:sz="4" w:space="0" w:color="auto"/>
            </w:tcBorders>
            <w:shd w:val="clear" w:color="auto" w:fill="auto"/>
            <w:noWrap/>
            <w:vAlign w:val="center"/>
            <w:hideMark/>
          </w:tcPr>
          <w:p w14:paraId="293E7D1A"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4.7</w:t>
            </w:r>
          </w:p>
        </w:tc>
        <w:tc>
          <w:tcPr>
            <w:tcW w:w="1150" w:type="dxa"/>
            <w:tcBorders>
              <w:top w:val="nil"/>
              <w:left w:val="single" w:sz="4" w:space="0" w:color="auto"/>
              <w:bottom w:val="nil"/>
              <w:right w:val="nil"/>
            </w:tcBorders>
            <w:vAlign w:val="center"/>
          </w:tcPr>
          <w:p w14:paraId="5D52085D"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46%</w:t>
            </w:r>
          </w:p>
        </w:tc>
        <w:tc>
          <w:tcPr>
            <w:tcW w:w="1479" w:type="dxa"/>
            <w:tcBorders>
              <w:top w:val="nil"/>
              <w:left w:val="single" w:sz="4" w:space="0" w:color="auto"/>
              <w:bottom w:val="nil"/>
              <w:right w:val="nil"/>
            </w:tcBorders>
            <w:vAlign w:val="bottom"/>
          </w:tcPr>
          <w:p w14:paraId="2F17C149"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9.8</w:t>
            </w:r>
          </w:p>
        </w:tc>
        <w:tc>
          <w:tcPr>
            <w:tcW w:w="1010" w:type="dxa"/>
            <w:tcBorders>
              <w:top w:val="nil"/>
              <w:left w:val="single" w:sz="4" w:space="0" w:color="auto"/>
              <w:bottom w:val="nil"/>
              <w:right w:val="nil"/>
            </w:tcBorders>
            <w:vAlign w:val="bottom"/>
          </w:tcPr>
          <w:p w14:paraId="3D5EDDC5"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6.1</w:t>
            </w:r>
          </w:p>
        </w:tc>
      </w:tr>
      <w:tr w:rsidR="00E57C9A" w:rsidRPr="009B6594" w14:paraId="2A7494FD" w14:textId="77777777" w:rsidTr="0084709D">
        <w:trPr>
          <w:trHeight w:val="290"/>
        </w:trPr>
        <w:tc>
          <w:tcPr>
            <w:tcW w:w="1243" w:type="dxa"/>
            <w:tcBorders>
              <w:top w:val="nil"/>
              <w:left w:val="nil"/>
              <w:bottom w:val="nil"/>
              <w:right w:val="nil"/>
            </w:tcBorders>
            <w:shd w:val="clear" w:color="auto" w:fill="auto"/>
            <w:noWrap/>
            <w:vAlign w:val="center"/>
            <w:hideMark/>
          </w:tcPr>
          <w:p w14:paraId="5C962E1A" w14:textId="77777777" w:rsidR="00E57C9A" w:rsidRPr="009B6594" w:rsidRDefault="00E57C9A" w:rsidP="0084709D">
            <w:pPr>
              <w:ind w:firstLine="0"/>
              <w:jc w:val="left"/>
              <w:rPr>
                <w:rFonts w:eastAsia="Times New Roman"/>
                <w:sz w:val="16"/>
                <w:szCs w:val="16"/>
                <w:lang w:eastAsia="en-AU"/>
              </w:rPr>
            </w:pPr>
            <w:r w:rsidRPr="009B6594">
              <w:rPr>
                <w:rFonts w:eastAsia="Times New Roman"/>
                <w:sz w:val="16"/>
                <w:szCs w:val="16"/>
                <w:lang w:eastAsia="en-AU"/>
              </w:rPr>
              <w:t>Nepal</w:t>
            </w:r>
          </w:p>
        </w:tc>
        <w:tc>
          <w:tcPr>
            <w:tcW w:w="1451" w:type="dxa"/>
            <w:tcBorders>
              <w:top w:val="nil"/>
              <w:left w:val="nil"/>
              <w:bottom w:val="nil"/>
              <w:right w:val="single" w:sz="4" w:space="0" w:color="auto"/>
            </w:tcBorders>
            <w:shd w:val="clear" w:color="auto" w:fill="auto"/>
            <w:noWrap/>
            <w:vAlign w:val="center"/>
            <w:hideMark/>
          </w:tcPr>
          <w:p w14:paraId="08738686"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99%</w:t>
            </w:r>
          </w:p>
        </w:tc>
        <w:tc>
          <w:tcPr>
            <w:tcW w:w="826" w:type="dxa"/>
            <w:tcBorders>
              <w:top w:val="nil"/>
              <w:left w:val="single" w:sz="4" w:space="0" w:color="auto"/>
              <w:bottom w:val="nil"/>
              <w:right w:val="nil"/>
            </w:tcBorders>
            <w:shd w:val="clear" w:color="auto" w:fill="auto"/>
            <w:noWrap/>
            <w:vAlign w:val="center"/>
            <w:hideMark/>
          </w:tcPr>
          <w:p w14:paraId="52FC6572"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2.4</w:t>
            </w:r>
          </w:p>
        </w:tc>
        <w:tc>
          <w:tcPr>
            <w:tcW w:w="517" w:type="dxa"/>
            <w:tcBorders>
              <w:top w:val="nil"/>
              <w:left w:val="nil"/>
              <w:bottom w:val="nil"/>
              <w:right w:val="nil"/>
            </w:tcBorders>
            <w:shd w:val="clear" w:color="auto" w:fill="auto"/>
            <w:noWrap/>
            <w:vAlign w:val="center"/>
            <w:hideMark/>
          </w:tcPr>
          <w:p w14:paraId="37CCAB0B"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1.0</w:t>
            </w:r>
          </w:p>
        </w:tc>
        <w:tc>
          <w:tcPr>
            <w:tcW w:w="621" w:type="dxa"/>
            <w:tcBorders>
              <w:top w:val="nil"/>
              <w:left w:val="nil"/>
              <w:bottom w:val="nil"/>
              <w:right w:val="nil"/>
            </w:tcBorders>
            <w:shd w:val="clear" w:color="auto" w:fill="auto"/>
            <w:noWrap/>
            <w:vAlign w:val="center"/>
            <w:hideMark/>
          </w:tcPr>
          <w:p w14:paraId="41CA9CAA"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4</w:t>
            </w:r>
          </w:p>
        </w:tc>
        <w:tc>
          <w:tcPr>
            <w:tcW w:w="729" w:type="dxa"/>
            <w:tcBorders>
              <w:top w:val="nil"/>
              <w:left w:val="nil"/>
              <w:bottom w:val="nil"/>
              <w:right w:val="single" w:sz="4" w:space="0" w:color="auto"/>
            </w:tcBorders>
            <w:shd w:val="clear" w:color="auto" w:fill="auto"/>
            <w:noWrap/>
            <w:vAlign w:val="center"/>
            <w:hideMark/>
          </w:tcPr>
          <w:p w14:paraId="14E8ED2B"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0.6</w:t>
            </w:r>
          </w:p>
        </w:tc>
        <w:tc>
          <w:tcPr>
            <w:tcW w:w="1150" w:type="dxa"/>
            <w:tcBorders>
              <w:top w:val="nil"/>
              <w:left w:val="single" w:sz="4" w:space="0" w:color="auto"/>
              <w:bottom w:val="nil"/>
              <w:right w:val="nil"/>
            </w:tcBorders>
            <w:vAlign w:val="center"/>
          </w:tcPr>
          <w:p w14:paraId="46DF4211"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65%</w:t>
            </w:r>
          </w:p>
        </w:tc>
        <w:tc>
          <w:tcPr>
            <w:tcW w:w="1479" w:type="dxa"/>
            <w:tcBorders>
              <w:top w:val="nil"/>
              <w:left w:val="single" w:sz="4" w:space="0" w:color="auto"/>
              <w:bottom w:val="nil"/>
              <w:right w:val="nil"/>
            </w:tcBorders>
            <w:vAlign w:val="bottom"/>
          </w:tcPr>
          <w:p w14:paraId="7DF66FE5"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10.6</w:t>
            </w:r>
          </w:p>
        </w:tc>
        <w:tc>
          <w:tcPr>
            <w:tcW w:w="1010" w:type="dxa"/>
            <w:tcBorders>
              <w:top w:val="nil"/>
              <w:left w:val="single" w:sz="4" w:space="0" w:color="auto"/>
              <w:bottom w:val="nil"/>
              <w:right w:val="nil"/>
            </w:tcBorders>
            <w:vAlign w:val="bottom"/>
          </w:tcPr>
          <w:p w14:paraId="722FAFB5"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10.1</w:t>
            </w:r>
          </w:p>
        </w:tc>
      </w:tr>
      <w:tr w:rsidR="00E57C9A" w:rsidRPr="009B6594" w14:paraId="5477FA58" w14:textId="77777777" w:rsidTr="0084709D">
        <w:trPr>
          <w:trHeight w:val="290"/>
        </w:trPr>
        <w:tc>
          <w:tcPr>
            <w:tcW w:w="1243" w:type="dxa"/>
            <w:tcBorders>
              <w:top w:val="nil"/>
              <w:left w:val="nil"/>
              <w:right w:val="nil"/>
            </w:tcBorders>
            <w:shd w:val="clear" w:color="auto" w:fill="auto"/>
            <w:noWrap/>
            <w:vAlign w:val="center"/>
            <w:hideMark/>
          </w:tcPr>
          <w:p w14:paraId="5584667B" w14:textId="77777777" w:rsidR="00E57C9A" w:rsidRPr="009B6594" w:rsidRDefault="00E57C9A" w:rsidP="0084709D">
            <w:pPr>
              <w:ind w:firstLine="0"/>
              <w:jc w:val="left"/>
              <w:rPr>
                <w:rFonts w:eastAsia="Times New Roman"/>
                <w:sz w:val="16"/>
                <w:szCs w:val="16"/>
                <w:lang w:eastAsia="en-AU"/>
              </w:rPr>
            </w:pPr>
            <w:r w:rsidRPr="009B6594">
              <w:rPr>
                <w:rFonts w:eastAsia="Times New Roman"/>
                <w:sz w:val="16"/>
                <w:szCs w:val="16"/>
                <w:lang w:eastAsia="en-AU"/>
              </w:rPr>
              <w:t>Tanzania</w:t>
            </w:r>
          </w:p>
        </w:tc>
        <w:tc>
          <w:tcPr>
            <w:tcW w:w="1451" w:type="dxa"/>
            <w:tcBorders>
              <w:top w:val="nil"/>
              <w:left w:val="nil"/>
              <w:right w:val="single" w:sz="4" w:space="0" w:color="auto"/>
            </w:tcBorders>
            <w:shd w:val="clear" w:color="auto" w:fill="auto"/>
            <w:noWrap/>
            <w:vAlign w:val="center"/>
            <w:hideMark/>
          </w:tcPr>
          <w:p w14:paraId="535C5BD7"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95%</w:t>
            </w:r>
          </w:p>
        </w:tc>
        <w:tc>
          <w:tcPr>
            <w:tcW w:w="826" w:type="dxa"/>
            <w:tcBorders>
              <w:top w:val="nil"/>
              <w:left w:val="single" w:sz="4" w:space="0" w:color="auto"/>
              <w:right w:val="nil"/>
            </w:tcBorders>
            <w:shd w:val="clear" w:color="auto" w:fill="auto"/>
            <w:noWrap/>
            <w:vAlign w:val="center"/>
            <w:hideMark/>
          </w:tcPr>
          <w:p w14:paraId="193C3B2C"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12.0</w:t>
            </w:r>
          </w:p>
        </w:tc>
        <w:tc>
          <w:tcPr>
            <w:tcW w:w="517" w:type="dxa"/>
            <w:tcBorders>
              <w:top w:val="nil"/>
              <w:left w:val="nil"/>
              <w:right w:val="nil"/>
            </w:tcBorders>
            <w:shd w:val="clear" w:color="auto" w:fill="auto"/>
            <w:noWrap/>
            <w:vAlign w:val="center"/>
            <w:hideMark/>
          </w:tcPr>
          <w:p w14:paraId="36B6C853"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2.0</w:t>
            </w:r>
          </w:p>
        </w:tc>
        <w:tc>
          <w:tcPr>
            <w:tcW w:w="621" w:type="dxa"/>
            <w:tcBorders>
              <w:top w:val="nil"/>
              <w:left w:val="nil"/>
              <w:right w:val="nil"/>
            </w:tcBorders>
            <w:shd w:val="clear" w:color="auto" w:fill="auto"/>
            <w:noWrap/>
            <w:vAlign w:val="center"/>
            <w:hideMark/>
          </w:tcPr>
          <w:p w14:paraId="1D2FDA9E"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83</w:t>
            </w:r>
          </w:p>
        </w:tc>
        <w:tc>
          <w:tcPr>
            <w:tcW w:w="729" w:type="dxa"/>
            <w:tcBorders>
              <w:top w:val="nil"/>
              <w:left w:val="nil"/>
              <w:right w:val="single" w:sz="4" w:space="0" w:color="auto"/>
            </w:tcBorders>
            <w:shd w:val="clear" w:color="auto" w:fill="auto"/>
            <w:noWrap/>
            <w:vAlign w:val="center"/>
            <w:hideMark/>
          </w:tcPr>
          <w:p w14:paraId="4FE2974B"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7.5</w:t>
            </w:r>
          </w:p>
        </w:tc>
        <w:tc>
          <w:tcPr>
            <w:tcW w:w="1150" w:type="dxa"/>
            <w:tcBorders>
              <w:top w:val="nil"/>
              <w:left w:val="single" w:sz="4" w:space="0" w:color="auto"/>
              <w:right w:val="nil"/>
            </w:tcBorders>
            <w:vAlign w:val="center"/>
          </w:tcPr>
          <w:p w14:paraId="42D3056B"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46%</w:t>
            </w:r>
          </w:p>
        </w:tc>
        <w:tc>
          <w:tcPr>
            <w:tcW w:w="1479" w:type="dxa"/>
            <w:tcBorders>
              <w:top w:val="nil"/>
              <w:left w:val="single" w:sz="4" w:space="0" w:color="auto"/>
              <w:right w:val="nil"/>
            </w:tcBorders>
            <w:vAlign w:val="bottom"/>
          </w:tcPr>
          <w:p w14:paraId="3483A64D"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-4.9</w:t>
            </w:r>
          </w:p>
        </w:tc>
        <w:tc>
          <w:tcPr>
            <w:tcW w:w="1010" w:type="dxa"/>
            <w:tcBorders>
              <w:top w:val="nil"/>
              <w:left w:val="single" w:sz="4" w:space="0" w:color="auto"/>
              <w:right w:val="nil"/>
            </w:tcBorders>
            <w:vAlign w:val="bottom"/>
          </w:tcPr>
          <w:p w14:paraId="398F95F0"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3.6</w:t>
            </w:r>
          </w:p>
        </w:tc>
      </w:tr>
      <w:tr w:rsidR="00E57C9A" w:rsidRPr="009B6594" w14:paraId="21CA5234" w14:textId="77777777" w:rsidTr="0084709D">
        <w:trPr>
          <w:trHeight w:val="290"/>
        </w:trPr>
        <w:tc>
          <w:tcPr>
            <w:tcW w:w="1243" w:type="dxa"/>
            <w:tcBorders>
              <w:top w:val="nil"/>
              <w:left w:val="nil"/>
              <w:bottom w:val="single" w:sz="4" w:space="0" w:color="auto"/>
              <w:right w:val="nil"/>
            </w:tcBorders>
            <w:shd w:val="clear" w:color="auto" w:fill="auto"/>
            <w:noWrap/>
            <w:vAlign w:val="center"/>
            <w:hideMark/>
          </w:tcPr>
          <w:p w14:paraId="19CBD9DD" w14:textId="77777777" w:rsidR="00E57C9A" w:rsidRPr="009B6594" w:rsidRDefault="00E57C9A" w:rsidP="0084709D">
            <w:pPr>
              <w:ind w:firstLine="0"/>
              <w:jc w:val="left"/>
              <w:rPr>
                <w:rFonts w:eastAsia="Times New Roman"/>
                <w:sz w:val="16"/>
                <w:szCs w:val="16"/>
                <w:lang w:eastAsia="en-AU"/>
              </w:rPr>
            </w:pPr>
            <w:r w:rsidRPr="009B6594">
              <w:rPr>
                <w:rFonts w:eastAsia="Times New Roman"/>
                <w:sz w:val="16"/>
                <w:szCs w:val="16"/>
                <w:lang w:eastAsia="en-AU"/>
              </w:rPr>
              <w:t>Zambia</w:t>
            </w:r>
          </w:p>
        </w:tc>
        <w:tc>
          <w:tcPr>
            <w:tcW w:w="1451" w:type="dxa"/>
            <w:tcBorders>
              <w:top w:val="nil"/>
              <w:left w:val="nil"/>
              <w:bottom w:val="single" w:sz="4" w:space="0" w:color="auto"/>
              <w:right w:val="single" w:sz="4" w:space="0" w:color="auto"/>
            </w:tcBorders>
            <w:shd w:val="clear" w:color="auto" w:fill="auto"/>
            <w:noWrap/>
            <w:vAlign w:val="center"/>
            <w:hideMark/>
          </w:tcPr>
          <w:p w14:paraId="3C71A93C"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80%</w:t>
            </w:r>
          </w:p>
        </w:tc>
        <w:tc>
          <w:tcPr>
            <w:tcW w:w="826" w:type="dxa"/>
            <w:tcBorders>
              <w:top w:val="nil"/>
              <w:left w:val="single" w:sz="4" w:space="0" w:color="auto"/>
              <w:bottom w:val="single" w:sz="4" w:space="0" w:color="auto"/>
              <w:right w:val="nil"/>
            </w:tcBorders>
            <w:shd w:val="clear" w:color="auto" w:fill="auto"/>
            <w:noWrap/>
            <w:vAlign w:val="center"/>
            <w:hideMark/>
          </w:tcPr>
          <w:p w14:paraId="6F76343E"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3.3</w:t>
            </w:r>
          </w:p>
        </w:tc>
        <w:tc>
          <w:tcPr>
            <w:tcW w:w="517" w:type="dxa"/>
            <w:tcBorders>
              <w:top w:val="nil"/>
              <w:left w:val="nil"/>
              <w:bottom w:val="single" w:sz="4" w:space="0" w:color="auto"/>
              <w:right w:val="nil"/>
            </w:tcBorders>
            <w:shd w:val="clear" w:color="auto" w:fill="auto"/>
            <w:noWrap/>
            <w:vAlign w:val="center"/>
            <w:hideMark/>
          </w:tcPr>
          <w:p w14:paraId="24BF1960"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1.0</w:t>
            </w:r>
          </w:p>
        </w:tc>
        <w:tc>
          <w:tcPr>
            <w:tcW w:w="621" w:type="dxa"/>
            <w:tcBorders>
              <w:top w:val="nil"/>
              <w:left w:val="nil"/>
              <w:bottom w:val="single" w:sz="4" w:space="0" w:color="auto"/>
              <w:right w:val="nil"/>
            </w:tcBorders>
            <w:shd w:val="clear" w:color="auto" w:fill="auto"/>
            <w:noWrap/>
            <w:vAlign w:val="center"/>
            <w:hideMark/>
          </w:tcPr>
          <w:p w14:paraId="523D2C40"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20</w:t>
            </w:r>
          </w:p>
        </w:tc>
        <w:tc>
          <w:tcPr>
            <w:tcW w:w="729" w:type="dxa"/>
            <w:tcBorders>
              <w:top w:val="nil"/>
              <w:left w:val="nil"/>
              <w:bottom w:val="single" w:sz="4" w:space="0" w:color="auto"/>
              <w:right w:val="single" w:sz="4" w:space="0" w:color="auto"/>
            </w:tcBorders>
            <w:shd w:val="clear" w:color="auto" w:fill="auto"/>
            <w:noWrap/>
            <w:vAlign w:val="center"/>
            <w:hideMark/>
          </w:tcPr>
          <w:p w14:paraId="0FD76BD2"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1.9</w:t>
            </w:r>
          </w:p>
        </w:tc>
        <w:tc>
          <w:tcPr>
            <w:tcW w:w="1150" w:type="dxa"/>
            <w:tcBorders>
              <w:top w:val="nil"/>
              <w:left w:val="single" w:sz="4" w:space="0" w:color="auto"/>
              <w:bottom w:val="single" w:sz="4" w:space="0" w:color="auto"/>
              <w:right w:val="nil"/>
            </w:tcBorders>
            <w:vAlign w:val="center"/>
          </w:tcPr>
          <w:p w14:paraId="564FFF3A"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28%</w:t>
            </w:r>
          </w:p>
        </w:tc>
        <w:tc>
          <w:tcPr>
            <w:tcW w:w="1479" w:type="dxa"/>
            <w:tcBorders>
              <w:top w:val="nil"/>
              <w:left w:val="single" w:sz="4" w:space="0" w:color="auto"/>
              <w:bottom w:val="single" w:sz="4" w:space="0" w:color="auto"/>
              <w:right w:val="nil"/>
            </w:tcBorders>
            <w:vAlign w:val="bottom"/>
          </w:tcPr>
          <w:p w14:paraId="55FF26CA"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7.9</w:t>
            </w:r>
          </w:p>
        </w:tc>
        <w:tc>
          <w:tcPr>
            <w:tcW w:w="1010" w:type="dxa"/>
            <w:tcBorders>
              <w:top w:val="nil"/>
              <w:left w:val="single" w:sz="4" w:space="0" w:color="auto"/>
              <w:bottom w:val="single" w:sz="4" w:space="0" w:color="auto"/>
              <w:right w:val="nil"/>
            </w:tcBorders>
            <w:vAlign w:val="bottom"/>
          </w:tcPr>
          <w:p w14:paraId="3880019A"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9.7</w:t>
            </w:r>
          </w:p>
        </w:tc>
      </w:tr>
      <w:tr w:rsidR="00E57C9A" w:rsidRPr="009B6594" w14:paraId="6B1297C6" w14:textId="77777777" w:rsidTr="0084709D">
        <w:trPr>
          <w:trHeight w:val="290"/>
        </w:trPr>
        <w:tc>
          <w:tcPr>
            <w:tcW w:w="1243" w:type="dxa"/>
            <w:tcBorders>
              <w:top w:val="single" w:sz="4" w:space="0" w:color="auto"/>
              <w:left w:val="nil"/>
              <w:bottom w:val="nil"/>
              <w:right w:val="nil"/>
            </w:tcBorders>
            <w:shd w:val="clear" w:color="auto" w:fill="auto"/>
            <w:noWrap/>
            <w:vAlign w:val="center"/>
          </w:tcPr>
          <w:p w14:paraId="69C065E3" w14:textId="77777777" w:rsidR="00E57C9A" w:rsidRPr="009B6594" w:rsidRDefault="00E57C9A" w:rsidP="0084709D">
            <w:pPr>
              <w:ind w:firstLine="0"/>
              <w:jc w:val="left"/>
              <w:rPr>
                <w:rFonts w:eastAsia="Times New Roman"/>
                <w:sz w:val="16"/>
                <w:szCs w:val="16"/>
                <w:lang w:eastAsia="en-AU"/>
              </w:rPr>
            </w:pPr>
            <w:r w:rsidRPr="009B6594">
              <w:rPr>
                <w:rFonts w:eastAsia="Times New Roman"/>
                <w:sz w:val="16"/>
                <w:szCs w:val="16"/>
                <w:lang w:eastAsia="en-AU"/>
              </w:rPr>
              <w:t>Bhutan</w:t>
            </w:r>
          </w:p>
        </w:tc>
        <w:tc>
          <w:tcPr>
            <w:tcW w:w="1451" w:type="dxa"/>
            <w:tcBorders>
              <w:top w:val="single" w:sz="4" w:space="0" w:color="auto"/>
              <w:left w:val="nil"/>
              <w:bottom w:val="nil"/>
              <w:right w:val="single" w:sz="4" w:space="0" w:color="auto"/>
            </w:tcBorders>
            <w:shd w:val="clear" w:color="auto" w:fill="auto"/>
            <w:noWrap/>
            <w:vAlign w:val="center"/>
          </w:tcPr>
          <w:p w14:paraId="15119CDE"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100%</w:t>
            </w:r>
          </w:p>
        </w:tc>
        <w:tc>
          <w:tcPr>
            <w:tcW w:w="826" w:type="dxa"/>
            <w:tcBorders>
              <w:top w:val="single" w:sz="4" w:space="0" w:color="auto"/>
              <w:left w:val="single" w:sz="4" w:space="0" w:color="auto"/>
              <w:bottom w:val="nil"/>
              <w:right w:val="nil"/>
            </w:tcBorders>
            <w:shd w:val="clear" w:color="auto" w:fill="auto"/>
            <w:noWrap/>
            <w:vAlign w:val="center"/>
          </w:tcPr>
          <w:p w14:paraId="5FBBBD99"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2.39</w:t>
            </w:r>
          </w:p>
        </w:tc>
        <w:tc>
          <w:tcPr>
            <w:tcW w:w="517" w:type="dxa"/>
            <w:tcBorders>
              <w:top w:val="single" w:sz="4" w:space="0" w:color="auto"/>
              <w:left w:val="nil"/>
              <w:bottom w:val="nil"/>
              <w:right w:val="nil"/>
            </w:tcBorders>
            <w:shd w:val="clear" w:color="auto" w:fill="auto"/>
            <w:noWrap/>
            <w:vAlign w:val="center"/>
          </w:tcPr>
          <w:p w14:paraId="40658554"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1</w:t>
            </w:r>
          </w:p>
        </w:tc>
        <w:tc>
          <w:tcPr>
            <w:tcW w:w="621" w:type="dxa"/>
            <w:tcBorders>
              <w:top w:val="single" w:sz="4" w:space="0" w:color="auto"/>
              <w:left w:val="nil"/>
              <w:bottom w:val="nil"/>
              <w:right w:val="nil"/>
            </w:tcBorders>
            <w:shd w:val="clear" w:color="auto" w:fill="auto"/>
            <w:noWrap/>
            <w:vAlign w:val="center"/>
          </w:tcPr>
          <w:p w14:paraId="11B8ACD4"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20</w:t>
            </w:r>
          </w:p>
        </w:tc>
        <w:tc>
          <w:tcPr>
            <w:tcW w:w="729" w:type="dxa"/>
            <w:tcBorders>
              <w:top w:val="single" w:sz="4" w:space="0" w:color="auto"/>
              <w:left w:val="nil"/>
              <w:bottom w:val="nil"/>
              <w:right w:val="single" w:sz="4" w:space="0" w:color="auto"/>
            </w:tcBorders>
            <w:shd w:val="clear" w:color="auto" w:fill="auto"/>
            <w:noWrap/>
            <w:vAlign w:val="center"/>
          </w:tcPr>
          <w:p w14:paraId="74CAF52A"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0.6</w:t>
            </w:r>
          </w:p>
        </w:tc>
        <w:tc>
          <w:tcPr>
            <w:tcW w:w="1150" w:type="dxa"/>
            <w:tcBorders>
              <w:top w:val="single" w:sz="4" w:space="0" w:color="auto"/>
              <w:left w:val="single" w:sz="4" w:space="0" w:color="auto"/>
              <w:bottom w:val="nil"/>
              <w:right w:val="nil"/>
            </w:tcBorders>
            <w:vAlign w:val="center"/>
          </w:tcPr>
          <w:p w14:paraId="292C3648"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NA</w:t>
            </w:r>
          </w:p>
        </w:tc>
        <w:tc>
          <w:tcPr>
            <w:tcW w:w="1479" w:type="dxa"/>
            <w:tcBorders>
              <w:top w:val="single" w:sz="4" w:space="0" w:color="auto"/>
              <w:left w:val="single" w:sz="4" w:space="0" w:color="auto"/>
              <w:bottom w:val="nil"/>
              <w:right w:val="nil"/>
            </w:tcBorders>
            <w:vAlign w:val="bottom"/>
          </w:tcPr>
          <w:p w14:paraId="202B42E6"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17.6</w:t>
            </w:r>
          </w:p>
        </w:tc>
        <w:tc>
          <w:tcPr>
            <w:tcW w:w="1010" w:type="dxa"/>
            <w:tcBorders>
              <w:top w:val="single" w:sz="4" w:space="0" w:color="auto"/>
              <w:left w:val="single" w:sz="4" w:space="0" w:color="auto"/>
              <w:bottom w:val="nil"/>
              <w:right w:val="nil"/>
            </w:tcBorders>
            <w:vAlign w:val="bottom"/>
          </w:tcPr>
          <w:p w14:paraId="36B223C2"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0.6</w:t>
            </w:r>
          </w:p>
        </w:tc>
      </w:tr>
      <w:tr w:rsidR="00E57C9A" w:rsidRPr="009B6594" w14:paraId="42829F1D" w14:textId="77777777" w:rsidTr="0084709D">
        <w:trPr>
          <w:trHeight w:val="290"/>
        </w:trPr>
        <w:tc>
          <w:tcPr>
            <w:tcW w:w="1243" w:type="dxa"/>
            <w:tcBorders>
              <w:top w:val="nil"/>
              <w:left w:val="nil"/>
              <w:bottom w:val="nil"/>
              <w:right w:val="nil"/>
            </w:tcBorders>
            <w:shd w:val="clear" w:color="auto" w:fill="auto"/>
            <w:noWrap/>
            <w:vAlign w:val="center"/>
          </w:tcPr>
          <w:p w14:paraId="43558004" w14:textId="77777777" w:rsidR="00E57C9A" w:rsidRPr="009B6594" w:rsidRDefault="00E57C9A" w:rsidP="0084709D">
            <w:pPr>
              <w:ind w:firstLine="0"/>
              <w:jc w:val="left"/>
              <w:rPr>
                <w:rFonts w:eastAsia="Times New Roman"/>
                <w:sz w:val="16"/>
                <w:szCs w:val="16"/>
                <w:lang w:eastAsia="en-AU"/>
              </w:rPr>
            </w:pPr>
            <w:r w:rsidRPr="009B6594">
              <w:rPr>
                <w:rFonts w:eastAsia="Times New Roman"/>
                <w:sz w:val="16"/>
                <w:szCs w:val="16"/>
                <w:lang w:eastAsia="en-AU"/>
              </w:rPr>
              <w:t>Laos</w:t>
            </w:r>
          </w:p>
        </w:tc>
        <w:tc>
          <w:tcPr>
            <w:tcW w:w="1451" w:type="dxa"/>
            <w:tcBorders>
              <w:top w:val="nil"/>
              <w:left w:val="nil"/>
              <w:bottom w:val="nil"/>
              <w:right w:val="single" w:sz="4" w:space="0" w:color="auto"/>
            </w:tcBorders>
            <w:shd w:val="clear" w:color="auto" w:fill="auto"/>
            <w:noWrap/>
            <w:vAlign w:val="center"/>
          </w:tcPr>
          <w:p w14:paraId="421CE14F"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100%</w:t>
            </w:r>
          </w:p>
        </w:tc>
        <w:tc>
          <w:tcPr>
            <w:tcW w:w="826" w:type="dxa"/>
            <w:tcBorders>
              <w:top w:val="nil"/>
              <w:left w:val="single" w:sz="4" w:space="0" w:color="auto"/>
              <w:bottom w:val="nil"/>
              <w:right w:val="nil"/>
            </w:tcBorders>
            <w:shd w:val="clear" w:color="auto" w:fill="auto"/>
            <w:noWrap/>
            <w:vAlign w:val="center"/>
          </w:tcPr>
          <w:p w14:paraId="68FC74F4"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2.11</w:t>
            </w:r>
          </w:p>
        </w:tc>
        <w:tc>
          <w:tcPr>
            <w:tcW w:w="517" w:type="dxa"/>
            <w:tcBorders>
              <w:top w:val="nil"/>
              <w:left w:val="nil"/>
              <w:bottom w:val="nil"/>
              <w:right w:val="nil"/>
            </w:tcBorders>
            <w:shd w:val="clear" w:color="auto" w:fill="auto"/>
            <w:noWrap/>
            <w:vAlign w:val="center"/>
          </w:tcPr>
          <w:p w14:paraId="381FAC01"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1</w:t>
            </w:r>
          </w:p>
        </w:tc>
        <w:tc>
          <w:tcPr>
            <w:tcW w:w="621" w:type="dxa"/>
            <w:tcBorders>
              <w:top w:val="nil"/>
              <w:left w:val="nil"/>
              <w:bottom w:val="nil"/>
              <w:right w:val="nil"/>
            </w:tcBorders>
            <w:shd w:val="clear" w:color="auto" w:fill="auto"/>
            <w:noWrap/>
            <w:vAlign w:val="center"/>
          </w:tcPr>
          <w:p w14:paraId="32166367"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10</w:t>
            </w:r>
          </w:p>
        </w:tc>
        <w:tc>
          <w:tcPr>
            <w:tcW w:w="729" w:type="dxa"/>
            <w:tcBorders>
              <w:top w:val="nil"/>
              <w:left w:val="nil"/>
              <w:bottom w:val="nil"/>
              <w:right w:val="single" w:sz="4" w:space="0" w:color="auto"/>
            </w:tcBorders>
            <w:shd w:val="clear" w:color="auto" w:fill="auto"/>
            <w:noWrap/>
            <w:vAlign w:val="center"/>
          </w:tcPr>
          <w:p w14:paraId="1FF0335F"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0.7</w:t>
            </w:r>
          </w:p>
        </w:tc>
        <w:tc>
          <w:tcPr>
            <w:tcW w:w="1150" w:type="dxa"/>
            <w:tcBorders>
              <w:top w:val="nil"/>
              <w:left w:val="single" w:sz="4" w:space="0" w:color="auto"/>
              <w:bottom w:val="nil"/>
              <w:right w:val="nil"/>
            </w:tcBorders>
            <w:vAlign w:val="center"/>
          </w:tcPr>
          <w:p w14:paraId="5CEF8BE4"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NA</w:t>
            </w:r>
          </w:p>
        </w:tc>
        <w:tc>
          <w:tcPr>
            <w:tcW w:w="1479" w:type="dxa"/>
            <w:tcBorders>
              <w:top w:val="nil"/>
              <w:left w:val="single" w:sz="4" w:space="0" w:color="auto"/>
              <w:bottom w:val="nil"/>
              <w:right w:val="nil"/>
            </w:tcBorders>
            <w:vAlign w:val="bottom"/>
          </w:tcPr>
          <w:p w14:paraId="6CD6957F"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4.3</w:t>
            </w:r>
          </w:p>
        </w:tc>
        <w:tc>
          <w:tcPr>
            <w:tcW w:w="1010" w:type="dxa"/>
            <w:tcBorders>
              <w:top w:val="nil"/>
              <w:left w:val="single" w:sz="4" w:space="0" w:color="auto"/>
              <w:bottom w:val="nil"/>
              <w:right w:val="nil"/>
            </w:tcBorders>
            <w:vAlign w:val="bottom"/>
          </w:tcPr>
          <w:p w14:paraId="7F322A03"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5.3</w:t>
            </w:r>
          </w:p>
        </w:tc>
      </w:tr>
      <w:tr w:rsidR="00E57C9A" w:rsidRPr="009B6594" w14:paraId="06CE9690" w14:textId="77777777" w:rsidTr="0084709D">
        <w:trPr>
          <w:trHeight w:val="290"/>
        </w:trPr>
        <w:tc>
          <w:tcPr>
            <w:tcW w:w="1243" w:type="dxa"/>
            <w:tcBorders>
              <w:top w:val="nil"/>
              <w:left w:val="nil"/>
              <w:bottom w:val="single" w:sz="4" w:space="0" w:color="auto"/>
              <w:right w:val="nil"/>
            </w:tcBorders>
            <w:shd w:val="clear" w:color="auto" w:fill="auto"/>
            <w:noWrap/>
            <w:vAlign w:val="center"/>
          </w:tcPr>
          <w:p w14:paraId="281EF646" w14:textId="77777777" w:rsidR="00E57C9A" w:rsidRPr="009B6594" w:rsidRDefault="00E57C9A" w:rsidP="0084709D">
            <w:pPr>
              <w:ind w:firstLine="0"/>
              <w:jc w:val="left"/>
              <w:rPr>
                <w:rFonts w:eastAsia="Times New Roman"/>
                <w:sz w:val="16"/>
                <w:szCs w:val="16"/>
                <w:lang w:eastAsia="en-AU"/>
              </w:rPr>
            </w:pPr>
            <w:r w:rsidRPr="009B6594">
              <w:rPr>
                <w:rFonts w:eastAsia="Times New Roman"/>
                <w:sz w:val="16"/>
                <w:szCs w:val="16"/>
                <w:lang w:eastAsia="en-AU"/>
              </w:rPr>
              <w:t>Nepal</w:t>
            </w:r>
          </w:p>
        </w:tc>
        <w:tc>
          <w:tcPr>
            <w:tcW w:w="1451" w:type="dxa"/>
            <w:tcBorders>
              <w:top w:val="nil"/>
              <w:left w:val="nil"/>
              <w:bottom w:val="single" w:sz="4" w:space="0" w:color="auto"/>
              <w:right w:val="single" w:sz="4" w:space="0" w:color="auto"/>
            </w:tcBorders>
            <w:shd w:val="clear" w:color="auto" w:fill="auto"/>
            <w:noWrap/>
            <w:vAlign w:val="center"/>
          </w:tcPr>
          <w:p w14:paraId="46DAB3FF"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100%</w:t>
            </w:r>
          </w:p>
        </w:tc>
        <w:tc>
          <w:tcPr>
            <w:tcW w:w="826" w:type="dxa"/>
            <w:tcBorders>
              <w:top w:val="nil"/>
              <w:left w:val="single" w:sz="4" w:space="0" w:color="auto"/>
              <w:bottom w:val="single" w:sz="4" w:space="0" w:color="auto"/>
              <w:right w:val="nil"/>
            </w:tcBorders>
            <w:shd w:val="clear" w:color="auto" w:fill="auto"/>
            <w:noWrap/>
            <w:vAlign w:val="center"/>
          </w:tcPr>
          <w:p w14:paraId="4F380BF0"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2.89</w:t>
            </w:r>
          </w:p>
        </w:tc>
        <w:tc>
          <w:tcPr>
            <w:tcW w:w="517" w:type="dxa"/>
            <w:tcBorders>
              <w:top w:val="nil"/>
              <w:left w:val="nil"/>
              <w:bottom w:val="single" w:sz="4" w:space="0" w:color="auto"/>
              <w:right w:val="nil"/>
            </w:tcBorders>
            <w:shd w:val="clear" w:color="auto" w:fill="auto"/>
            <w:noWrap/>
            <w:vAlign w:val="center"/>
          </w:tcPr>
          <w:p w14:paraId="342EC8E9"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1</w:t>
            </w:r>
          </w:p>
        </w:tc>
        <w:tc>
          <w:tcPr>
            <w:tcW w:w="621" w:type="dxa"/>
            <w:tcBorders>
              <w:top w:val="nil"/>
              <w:left w:val="nil"/>
              <w:bottom w:val="single" w:sz="4" w:space="0" w:color="auto"/>
              <w:right w:val="nil"/>
            </w:tcBorders>
            <w:shd w:val="clear" w:color="auto" w:fill="auto"/>
            <w:noWrap/>
            <w:vAlign w:val="center"/>
          </w:tcPr>
          <w:p w14:paraId="01DE5A81"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5</w:t>
            </w:r>
          </w:p>
        </w:tc>
        <w:tc>
          <w:tcPr>
            <w:tcW w:w="729" w:type="dxa"/>
            <w:tcBorders>
              <w:top w:val="nil"/>
              <w:left w:val="nil"/>
              <w:bottom w:val="single" w:sz="4" w:space="0" w:color="auto"/>
              <w:right w:val="single" w:sz="4" w:space="0" w:color="auto"/>
            </w:tcBorders>
            <w:shd w:val="clear" w:color="auto" w:fill="auto"/>
            <w:noWrap/>
            <w:vAlign w:val="center"/>
          </w:tcPr>
          <w:p w14:paraId="4A42C1C2"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0.8</w:t>
            </w:r>
          </w:p>
        </w:tc>
        <w:tc>
          <w:tcPr>
            <w:tcW w:w="1150" w:type="dxa"/>
            <w:tcBorders>
              <w:top w:val="nil"/>
              <w:left w:val="single" w:sz="4" w:space="0" w:color="auto"/>
              <w:bottom w:val="single" w:sz="4" w:space="0" w:color="auto"/>
              <w:right w:val="nil"/>
            </w:tcBorders>
            <w:vAlign w:val="center"/>
          </w:tcPr>
          <w:p w14:paraId="7E100079"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NA</w:t>
            </w:r>
          </w:p>
        </w:tc>
        <w:tc>
          <w:tcPr>
            <w:tcW w:w="1479" w:type="dxa"/>
            <w:tcBorders>
              <w:top w:val="nil"/>
              <w:left w:val="single" w:sz="4" w:space="0" w:color="auto"/>
              <w:bottom w:val="single" w:sz="4" w:space="0" w:color="auto"/>
              <w:right w:val="nil"/>
            </w:tcBorders>
            <w:vAlign w:val="bottom"/>
          </w:tcPr>
          <w:p w14:paraId="46EF205C"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6.6</w:t>
            </w:r>
          </w:p>
        </w:tc>
        <w:tc>
          <w:tcPr>
            <w:tcW w:w="1010" w:type="dxa"/>
            <w:tcBorders>
              <w:top w:val="nil"/>
              <w:left w:val="single" w:sz="4" w:space="0" w:color="auto"/>
              <w:bottom w:val="single" w:sz="4" w:space="0" w:color="auto"/>
              <w:right w:val="nil"/>
            </w:tcBorders>
            <w:vAlign w:val="bottom"/>
          </w:tcPr>
          <w:p w14:paraId="5EB953BE" w14:textId="77777777" w:rsidR="00E57C9A" w:rsidRPr="009B6594" w:rsidRDefault="00E57C9A" w:rsidP="0084709D">
            <w:pPr>
              <w:ind w:firstLine="0"/>
              <w:jc w:val="center"/>
              <w:rPr>
                <w:rFonts w:eastAsia="Times New Roman"/>
                <w:sz w:val="16"/>
                <w:szCs w:val="16"/>
                <w:lang w:eastAsia="en-AU"/>
              </w:rPr>
            </w:pPr>
            <w:r w:rsidRPr="009B6594">
              <w:rPr>
                <w:rFonts w:eastAsia="Times New Roman"/>
                <w:sz w:val="16"/>
                <w:szCs w:val="16"/>
                <w:lang w:eastAsia="en-AU"/>
              </w:rPr>
              <w:t>8.6</w:t>
            </w:r>
          </w:p>
        </w:tc>
      </w:tr>
    </w:tbl>
    <w:p w14:paraId="3E72D36D" w14:textId="77777777" w:rsidR="00E57C9A" w:rsidRPr="0006735D" w:rsidRDefault="00E57C9A" w:rsidP="00E57C9A">
      <w:pPr>
        <w:ind w:firstLine="0"/>
      </w:pPr>
    </w:p>
    <w:p w14:paraId="5625D084" w14:textId="77777777" w:rsidR="00E57C9A" w:rsidRPr="0006735D" w:rsidRDefault="00E57C9A" w:rsidP="00E57C9A">
      <w:r w:rsidRPr="009902B2">
        <w:rPr>
          <w:noProof/>
          <w:lang w:val="en-AU" w:eastAsia="en-AU"/>
        </w:rPr>
        <mc:AlternateContent>
          <mc:Choice Requires="cx1">
            <w:drawing>
              <wp:inline distT="0" distB="0" distL="0" distR="0" wp14:anchorId="1E84BCAD" wp14:editId="671624A9">
                <wp:extent cx="5735955" cy="2926080"/>
                <wp:effectExtent l="0" t="0" r="17145" b="7620"/>
                <wp:docPr id="2026069898" name="Chart 1"/>
                <wp:cNvGraphicFramePr>
                  <a:graphicFrameLocks xmlns:a="http://schemas.openxmlformats.org/drawingml/2006/main" noGrp="1" noChangeAspect="1" noMove="1" noResize="1"/>
                </wp:cNvGraphicFramePr>
                <a:graphic xmlns:a="http://schemas.openxmlformats.org/drawingml/2006/main">
                  <a:graphicData uri="http://schemas.microsoft.com/office/drawing/2014/chartex">
                    <cx:chart xmlns:cx="http://schemas.microsoft.com/office/drawing/2014/chartex" xmlns:r="http://schemas.openxmlformats.org/officeDocument/2006/relationships" r:id="rId19"/>
                  </a:graphicData>
                </a:graphic>
              </wp:inline>
            </w:drawing>
          </mc:Choice>
          <mc:Fallback>
            <w:drawing>
              <wp:inline distT="0" distB="0" distL="0" distR="0" wp14:anchorId="1E84BCAD" wp14:editId="671624A9">
                <wp:extent cx="5735955" cy="2926080"/>
                <wp:effectExtent l="0" t="0" r="17145" b="7620"/>
                <wp:docPr id="2026069898" name="Chart 1"/>
                <wp:cNvGraphicFramePr>
                  <a:graphicFrameLocks xmlns:a="http://schemas.openxmlformats.org/drawingml/2006/main" noGrp="1" noDrilldown="1" noSelect="1" noChangeAspect="1" noMove="1" noResize="1"/>
                </wp:cNvGraphicFramePr>
                <a:graphic xmlns:a="http://schemas.openxmlformats.org/drawingml/2006/main">
                  <a:graphicData uri="http://schemas.openxmlformats.org/drawingml/2006/picture">
                    <pic:pic xmlns:pic="http://schemas.openxmlformats.org/drawingml/2006/picture">
                      <pic:nvPicPr>
                        <pic:cNvPr id="2026069898" name="Chart 1"/>
                        <pic:cNvPicPr>
                          <a:picLocks noGrp="1" noRot="1" noChangeAspect="1" noMove="1" noResize="1" noEditPoints="1" noAdjustHandles="1" noChangeArrowheads="1" noChangeShapeType="1"/>
                        </pic:cNvPicPr>
                      </pic:nvPicPr>
                      <pic:blipFill>
                        <a:blip r:embed="rId20"/>
                        <a:stretch>
                          <a:fillRect/>
                        </a:stretch>
                      </pic:blipFill>
                      <pic:spPr>
                        <a:xfrm>
                          <a:off x="0" y="0"/>
                          <a:ext cx="5735955" cy="2926080"/>
                        </a:xfrm>
                        <a:prstGeom prst="rect">
                          <a:avLst/>
                        </a:prstGeom>
                      </pic:spPr>
                    </pic:pic>
                  </a:graphicData>
                </a:graphic>
              </wp:inline>
            </w:drawing>
          </mc:Fallback>
        </mc:AlternateContent>
      </w:r>
    </w:p>
    <w:p w14:paraId="03BD4295" w14:textId="77777777" w:rsidR="00E57C9A" w:rsidRPr="0006735D" w:rsidRDefault="00E57C9A" w:rsidP="00E57C9A">
      <w:pPr>
        <w:pStyle w:val="Els-caption"/>
        <w:spacing w:line="240" w:lineRule="auto"/>
        <w:jc w:val="center"/>
        <w:rPr>
          <w:noProof/>
          <w:lang w:val="en-GB"/>
        </w:rPr>
      </w:pPr>
      <w:r w:rsidRPr="0006735D">
        <w:rPr>
          <w:noProof/>
          <w:lang w:val="en-GB"/>
        </w:rPr>
        <w:t xml:space="preserve">Fig. S2. Comparison of estimates of containment depth per country (note Indonesia and Tanzania had estimates above 50m not shown) </w:t>
      </w:r>
    </w:p>
    <w:p w14:paraId="0EAFED74" w14:textId="77777777" w:rsidR="00E57C9A" w:rsidRPr="0006735D" w:rsidRDefault="00E57C9A" w:rsidP="00E57C9A">
      <w:pPr>
        <w:pStyle w:val="Heading2"/>
        <w:numPr>
          <w:ilvl w:val="0"/>
          <w:numId w:val="0"/>
        </w:numPr>
        <w:rPr>
          <w:lang w:val="en-GB"/>
        </w:rPr>
      </w:pPr>
      <w:bookmarkStart w:id="12" w:name="_Toc143030582"/>
      <w:bookmarkStart w:id="13" w:name="_Toc151732540"/>
      <w:r w:rsidRPr="0006735D">
        <w:rPr>
          <w:lang w:val="en-GB"/>
        </w:rPr>
        <w:t>Method: Timely emptying threshold detailed methods</w:t>
      </w:r>
      <w:bookmarkEnd w:id="12"/>
      <w:bookmarkEnd w:id="13"/>
    </w:p>
    <w:p w14:paraId="28DCF9FD" w14:textId="00D3077F" w:rsidR="00E57C9A" w:rsidRPr="0006735D" w:rsidRDefault="00E57C9A" w:rsidP="00E57C9A">
      <w:r w:rsidRPr="0006735D">
        <w:t>Timely emptying thresholds are</w:t>
      </w:r>
      <w:r w:rsidR="00953E65">
        <w:t xml:space="preserve"> a calculated </w:t>
      </w:r>
      <w:r w:rsidRPr="0006735D">
        <w:t xml:space="preserve">maximum number of years a certain type of containment can operate before it </w:t>
      </w:r>
      <w:r w:rsidR="00953E65">
        <w:t xml:space="preserve">is expected to be full of sludge and </w:t>
      </w:r>
      <w:r w:rsidRPr="0006735D">
        <w:t xml:space="preserve">should be emptied to </w:t>
      </w:r>
      <w:r w:rsidR="00953E65">
        <w:t>continue</w:t>
      </w:r>
      <w:r w:rsidRPr="0006735D">
        <w:t xml:space="preserve"> functioning safely. For never emptied containments</w:t>
      </w:r>
      <w:r w:rsidR="00953E65">
        <w:t>,</w:t>
      </w:r>
      <w:r w:rsidRPr="0006735D">
        <w:t xml:space="preserve"> the age of containment </w:t>
      </w:r>
      <w:r w:rsidR="00953E65">
        <w:t>wa</w:t>
      </w:r>
      <w:r w:rsidRPr="0006735D">
        <w:t xml:space="preserve">s compared to the threshold and for emptied containments it </w:t>
      </w:r>
      <w:r w:rsidR="00953E65">
        <w:t>wa</w:t>
      </w:r>
      <w:r w:rsidRPr="0006735D">
        <w:t xml:space="preserve">s the time since they were previously emptied. </w:t>
      </w:r>
      <w:r w:rsidR="00953E65">
        <w:t>C</w:t>
      </w:r>
      <w:r w:rsidRPr="0006735D">
        <w:t xml:space="preserve">ontainments less than one year old </w:t>
      </w:r>
      <w:r w:rsidR="00953E65">
        <w:t>were</w:t>
      </w:r>
      <w:r w:rsidRPr="0006735D">
        <w:t xml:space="preserve"> assumed to be never emptied and safely contained and all containments that were reported to have built a new pit were assumed to be safely contained, although no data was collected to assess when the new containment was built. Emptying thresholds are calculated per containment type and per country (see Table S</w:t>
      </w:r>
      <w:r w:rsidR="00953E65">
        <w:t>9</w:t>
      </w:r>
      <w:r w:rsidRPr="0006735D">
        <w:t xml:space="preserve"> and S</w:t>
      </w:r>
      <w:r w:rsidR="00953E65">
        <w:t>10</w:t>
      </w:r>
      <w:r w:rsidRPr="0006735D">
        <w:t xml:space="preserve">) and require </w:t>
      </w:r>
      <w:r w:rsidR="00953E65">
        <w:t xml:space="preserve">inputs of </w:t>
      </w:r>
      <w:r w:rsidRPr="0006735D">
        <w:t xml:space="preserve">local assumptions </w:t>
      </w:r>
      <w:r w:rsidR="00953E65">
        <w:t>for</w:t>
      </w:r>
      <w:r w:rsidRPr="0006735D">
        <w:t xml:space="preserve"> the following parameters</w:t>
      </w:r>
      <w:r w:rsidR="00953E65">
        <w:t>.</w:t>
      </w:r>
    </w:p>
    <w:p w14:paraId="406F1515" w14:textId="75C08519" w:rsidR="00E57C9A" w:rsidRPr="0006735D" w:rsidRDefault="00E57C9A" w:rsidP="00E57C9A">
      <w:pPr>
        <w:pStyle w:val="ListParagraph"/>
        <w:numPr>
          <w:ilvl w:val="0"/>
          <w:numId w:val="6"/>
        </w:numPr>
        <w:spacing w:before="0"/>
        <w:rPr>
          <w:lang w:val="en-GB"/>
        </w:rPr>
      </w:pPr>
      <w:r w:rsidRPr="0006735D">
        <w:rPr>
          <w:lang w:val="en-GB"/>
        </w:rPr>
        <w:t>Average users per containment based on secondary data of occupancy rates and sanitation data on sharing</w:t>
      </w:r>
      <w:r w:rsidR="00953E65">
        <w:rPr>
          <w:lang w:val="en-GB"/>
        </w:rPr>
        <w:t xml:space="preserve"> </w:t>
      </w:r>
      <w:r w:rsidR="00953E65" w:rsidRPr="0006735D">
        <w:rPr>
          <w:lang w:val="en-GB"/>
        </w:rPr>
        <w:t>(range</w:t>
      </w:r>
      <w:r w:rsidR="00953E65">
        <w:rPr>
          <w:lang w:val="en-GB"/>
        </w:rPr>
        <w:t>d</w:t>
      </w:r>
      <w:r w:rsidR="00953E65" w:rsidRPr="0006735D">
        <w:rPr>
          <w:lang w:val="en-GB"/>
        </w:rPr>
        <w:t xml:space="preserve"> from 4-6)</w:t>
      </w:r>
      <w:r w:rsidR="00953E65">
        <w:rPr>
          <w:lang w:val="en-GB"/>
        </w:rPr>
        <w:t>.</w:t>
      </w:r>
      <w:r w:rsidRPr="0006735D">
        <w:rPr>
          <w:lang w:val="en-GB"/>
        </w:rPr>
        <w:t xml:space="preserve"> </w:t>
      </w:r>
    </w:p>
    <w:p w14:paraId="0088ACFC" w14:textId="2C06879D" w:rsidR="00E57C9A" w:rsidRPr="0006735D" w:rsidRDefault="00E57C9A" w:rsidP="00E57C9A">
      <w:pPr>
        <w:pStyle w:val="ListParagraph"/>
        <w:numPr>
          <w:ilvl w:val="0"/>
          <w:numId w:val="6"/>
        </w:numPr>
        <w:spacing w:before="0"/>
        <w:rPr>
          <w:lang w:val="en-GB"/>
        </w:rPr>
      </w:pPr>
      <w:r w:rsidRPr="0006735D">
        <w:rPr>
          <w:lang w:val="en-GB"/>
        </w:rPr>
        <w:t>Sludge accumulation rate from literature which ranged from 0.04 m3 /cap / year for dry/composting toilets, 0.06 m3 /cap / year for wet pits</w:t>
      </w:r>
      <w:r w:rsidR="00241522">
        <w:rPr>
          <w:lang w:val="en-GB"/>
        </w:rPr>
        <w:fldChar w:fldCharType="begin"/>
      </w:r>
      <w:r w:rsidR="00241522">
        <w:rPr>
          <w:lang w:val="en-GB"/>
        </w:rPr>
        <w:instrText xml:space="preserve"> ADDIN ZOTERO_ITEM CSL_CITATION {"citationID":"ENbz7Pvq","properties":{"formattedCitation":"\\super 40\\nosupersub{}","plainCitation":"40","noteIndex":0},"citationItems":[{"id":3662,"uris":["http://zotero.org/users/9366685/items/IZDA7JWB"],"itemData":{"id":3662,"type":"book","event-place":"Gezina","number-of-volumes":"3","publisher":"Water Research Comission","publisher-place":"Gezina","title":"How fast do pit toilets fill up? A scientific understanding of sludge build up and accumulation in pit latrines","URL":"https://www.ircwash.org/sites/default/files/1745_volume_2.pdf","volume":"2","author":[{"family":"Still","given":"D A"},{"family":"Foxon","given":"K M"}],"accessed":{"date-parts":[["2023",10,13]]},"issued":{"date-parts":[["2012"]]},"citation-key":"Still2012"}}],"schema":"https://github.com/citation-style-language/schema/raw/master/csl-citation.json"} </w:instrText>
      </w:r>
      <w:r w:rsidR="00241522">
        <w:rPr>
          <w:lang w:val="en-GB"/>
        </w:rPr>
        <w:fldChar w:fldCharType="separate"/>
      </w:r>
      <w:r w:rsidR="00241522" w:rsidRPr="00241522">
        <w:rPr>
          <w:szCs w:val="24"/>
          <w:vertAlign w:val="superscript"/>
        </w:rPr>
        <w:t>40</w:t>
      </w:r>
      <w:r w:rsidR="00241522">
        <w:rPr>
          <w:lang w:val="en-GB"/>
        </w:rPr>
        <w:fldChar w:fldCharType="end"/>
      </w:r>
      <w:r w:rsidRPr="0006735D">
        <w:rPr>
          <w:lang w:val="en-GB"/>
        </w:rPr>
        <w:t xml:space="preserve"> and 0.08 m3 /cap / year for septic tanks</w:t>
      </w:r>
      <w:r w:rsidR="00241522">
        <w:rPr>
          <w:lang w:val="en-GB"/>
        </w:rPr>
        <w:t xml:space="preserve"> (referenced from communication with IWK Malaysia wastewater authority)</w:t>
      </w:r>
      <w:r w:rsidRPr="0006735D">
        <w:rPr>
          <w:lang w:val="en-GB"/>
        </w:rPr>
        <w:t xml:space="preserve"> given the different additions of material and biological digestion rates for wet vs dry systems. If national data on sludge accumulation were available</w:t>
      </w:r>
      <w:r w:rsidR="00241522">
        <w:rPr>
          <w:lang w:val="en-GB"/>
        </w:rPr>
        <w:t>,</w:t>
      </w:r>
      <w:r w:rsidRPr="0006735D">
        <w:rPr>
          <w:lang w:val="en-GB"/>
        </w:rPr>
        <w:t xml:space="preserve"> these could provide a more accurate estimate. </w:t>
      </w:r>
    </w:p>
    <w:p w14:paraId="210A36D6" w14:textId="675288E0" w:rsidR="00E57C9A" w:rsidRPr="00241522" w:rsidRDefault="00E57C9A" w:rsidP="00241522">
      <w:pPr>
        <w:pStyle w:val="ListParagraph"/>
        <w:numPr>
          <w:ilvl w:val="0"/>
          <w:numId w:val="6"/>
        </w:numPr>
        <w:spacing w:before="0"/>
        <w:rPr>
          <w:lang w:val="en-GB"/>
        </w:rPr>
      </w:pPr>
      <w:r w:rsidRPr="0006735D">
        <w:rPr>
          <w:lang w:val="en-GB"/>
        </w:rPr>
        <w:t xml:space="preserve">Containment volume </w:t>
      </w:r>
      <w:r w:rsidR="00241522">
        <w:rPr>
          <w:lang w:val="en-GB"/>
        </w:rPr>
        <w:t xml:space="preserve">per containment type </w:t>
      </w:r>
      <w:r w:rsidRPr="0006735D">
        <w:rPr>
          <w:lang w:val="en-GB"/>
        </w:rPr>
        <w:t>calculated as the volume for sludge accumulation (excludes freeboard) and number of sequential pits</w:t>
      </w:r>
      <w:r w:rsidR="00241522">
        <w:rPr>
          <w:lang w:val="en-GB"/>
        </w:rPr>
        <w:t>. This was</w:t>
      </w:r>
      <w:r w:rsidRPr="0006735D">
        <w:rPr>
          <w:lang w:val="en-GB"/>
        </w:rPr>
        <w:t xml:space="preserve"> based on local standards or interviews with masons or pit </w:t>
      </w:r>
      <w:proofErr w:type="spellStart"/>
      <w:r w:rsidRPr="0006735D">
        <w:rPr>
          <w:lang w:val="en-GB"/>
        </w:rPr>
        <w:t>emptiers</w:t>
      </w:r>
      <w:proofErr w:type="spellEnd"/>
      <w:r w:rsidRPr="0006735D">
        <w:rPr>
          <w:lang w:val="en-GB"/>
        </w:rPr>
        <w:t xml:space="preserve"> and ranged from 0.1m3 for dry pits, 1.6-5.6m3 for wet pits and 1.3-8.3m3 for tanks and septic tanks. Estimates of containment volumes could be improved by measurement of a select number of actual systems. </w:t>
      </w:r>
    </w:p>
    <w:p w14:paraId="1FE67B4F" w14:textId="3C7182FF" w:rsidR="00E57C9A" w:rsidRPr="0006735D" w:rsidRDefault="00E57C9A" w:rsidP="00E57C9A">
      <w:pPr>
        <w:pStyle w:val="Els-caption"/>
        <w:spacing w:after="80" w:line="240" w:lineRule="auto"/>
        <w:rPr>
          <w:lang w:val="en-GB"/>
        </w:rPr>
      </w:pPr>
      <w:r w:rsidRPr="0006735D">
        <w:rPr>
          <w:noProof/>
          <w:lang w:val="en-GB"/>
        </w:rPr>
        <w:lastRenderedPageBreak/>
        <w:t>Table S</w:t>
      </w:r>
      <w:r w:rsidR="001319F4">
        <w:rPr>
          <w:noProof/>
          <w:lang w:val="en-GB"/>
        </w:rPr>
        <w:t>9</w:t>
      </w:r>
      <w:r w:rsidRPr="0006735D">
        <w:rPr>
          <w:noProof/>
          <w:lang w:val="en-GB"/>
        </w:rPr>
        <w:t>. Urban timely emptying threshold per country and containment type</w:t>
      </w:r>
    </w:p>
    <w:tbl>
      <w:tblPr>
        <w:tblStyle w:val="PlainTable2"/>
        <w:tblW w:w="9106" w:type="dxa"/>
        <w:tblLayout w:type="fixed"/>
        <w:tblCellMar>
          <w:left w:w="57" w:type="dxa"/>
          <w:right w:w="57" w:type="dxa"/>
        </w:tblCellMar>
        <w:tblLook w:val="04A0" w:firstRow="1" w:lastRow="0" w:firstColumn="1" w:lastColumn="0" w:noHBand="0" w:noVBand="1"/>
      </w:tblPr>
      <w:tblGrid>
        <w:gridCol w:w="1974"/>
        <w:gridCol w:w="986"/>
        <w:gridCol w:w="716"/>
        <w:gridCol w:w="571"/>
        <w:gridCol w:w="567"/>
        <w:gridCol w:w="569"/>
        <w:gridCol w:w="567"/>
        <w:gridCol w:w="567"/>
        <w:gridCol w:w="708"/>
        <w:gridCol w:w="567"/>
        <w:gridCol w:w="709"/>
        <w:gridCol w:w="449"/>
        <w:gridCol w:w="156"/>
      </w:tblGrid>
      <w:tr w:rsidR="00E57C9A" w:rsidRPr="009B6594" w14:paraId="4188F808" w14:textId="77777777" w:rsidTr="0084709D">
        <w:trPr>
          <w:gridAfter w:val="1"/>
          <w:cnfStyle w:val="100000000000" w:firstRow="1" w:lastRow="0" w:firstColumn="0" w:lastColumn="0" w:oddVBand="0" w:evenVBand="0" w:oddHBand="0" w:evenHBand="0" w:firstRowFirstColumn="0" w:firstRowLastColumn="0" w:lastRowFirstColumn="0" w:lastRowLastColumn="0"/>
          <w:wAfter w:w="156" w:type="dxa"/>
          <w:trHeight w:val="67"/>
        </w:trPr>
        <w:tc>
          <w:tcPr>
            <w:cnfStyle w:val="001000000000" w:firstRow="0" w:lastRow="0" w:firstColumn="1" w:lastColumn="0" w:oddVBand="0" w:evenVBand="0" w:oddHBand="0" w:evenHBand="0" w:firstRowFirstColumn="0" w:firstRowLastColumn="0" w:lastRowFirstColumn="0" w:lastRowLastColumn="0"/>
            <w:tcW w:w="1974" w:type="dxa"/>
          </w:tcPr>
          <w:p w14:paraId="6815536F" w14:textId="77777777" w:rsidR="00E57C9A" w:rsidRPr="009B6594" w:rsidRDefault="00E57C9A" w:rsidP="0084709D">
            <w:pPr>
              <w:ind w:firstLine="0"/>
              <w:rPr>
                <w:sz w:val="16"/>
                <w:szCs w:val="16"/>
                <w:lang w:eastAsia="en-AU"/>
              </w:rPr>
            </w:pPr>
          </w:p>
        </w:tc>
        <w:tc>
          <w:tcPr>
            <w:tcW w:w="986" w:type="dxa"/>
            <w:tcBorders>
              <w:right w:val="single" w:sz="4" w:space="0" w:color="auto"/>
            </w:tcBorders>
          </w:tcPr>
          <w:p w14:paraId="152EC7B2" w14:textId="77777777" w:rsidR="00E57C9A" w:rsidRPr="009B6594" w:rsidRDefault="00E57C9A" w:rsidP="0084709D">
            <w:pPr>
              <w:ind w:firstLine="0"/>
              <w:cnfStyle w:val="100000000000" w:firstRow="1" w:lastRow="0" w:firstColumn="0" w:lastColumn="0" w:oddVBand="0" w:evenVBand="0" w:oddHBand="0" w:evenHBand="0" w:firstRowFirstColumn="0" w:firstRowLastColumn="0" w:lastRowFirstColumn="0" w:lastRowLastColumn="0"/>
              <w:rPr>
                <w:sz w:val="16"/>
                <w:szCs w:val="16"/>
                <w:lang w:eastAsia="en-AU"/>
              </w:rPr>
            </w:pPr>
          </w:p>
        </w:tc>
        <w:tc>
          <w:tcPr>
            <w:tcW w:w="1287" w:type="dxa"/>
            <w:gridSpan w:val="2"/>
            <w:tcBorders>
              <w:top w:val="single" w:sz="4" w:space="0" w:color="7F7F7F" w:themeColor="text1" w:themeTint="80"/>
              <w:left w:val="single" w:sz="4" w:space="0" w:color="auto"/>
              <w:right w:val="single" w:sz="4" w:space="0" w:color="auto"/>
            </w:tcBorders>
          </w:tcPr>
          <w:p w14:paraId="3EAFA4EC" w14:textId="77777777" w:rsidR="00E57C9A" w:rsidRPr="009B6594" w:rsidRDefault="00E57C9A" w:rsidP="0084709D">
            <w:pPr>
              <w:ind w:firstLine="0"/>
              <w:jc w:val="center"/>
              <w:cnfStyle w:val="100000000000" w:firstRow="1"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Bangladesh</w:t>
            </w:r>
          </w:p>
        </w:tc>
        <w:tc>
          <w:tcPr>
            <w:tcW w:w="1136" w:type="dxa"/>
            <w:gridSpan w:val="2"/>
            <w:tcBorders>
              <w:left w:val="single" w:sz="4" w:space="0" w:color="auto"/>
              <w:right w:val="single" w:sz="4" w:space="0" w:color="auto"/>
            </w:tcBorders>
          </w:tcPr>
          <w:p w14:paraId="7356C07B" w14:textId="77777777" w:rsidR="00E57C9A" w:rsidRPr="009B6594" w:rsidRDefault="00E57C9A" w:rsidP="0084709D">
            <w:pPr>
              <w:ind w:firstLine="0"/>
              <w:jc w:val="center"/>
              <w:cnfStyle w:val="100000000000" w:firstRow="1"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Indonesia</w:t>
            </w:r>
          </w:p>
        </w:tc>
        <w:tc>
          <w:tcPr>
            <w:tcW w:w="1134" w:type="dxa"/>
            <w:gridSpan w:val="2"/>
            <w:tcBorders>
              <w:top w:val="single" w:sz="4" w:space="0" w:color="7F7F7F" w:themeColor="text1" w:themeTint="80"/>
              <w:left w:val="single" w:sz="4" w:space="0" w:color="auto"/>
              <w:right w:val="single" w:sz="4" w:space="0" w:color="auto"/>
            </w:tcBorders>
          </w:tcPr>
          <w:p w14:paraId="62232B36" w14:textId="77777777" w:rsidR="00E57C9A" w:rsidRPr="009B6594" w:rsidRDefault="00E57C9A" w:rsidP="0084709D">
            <w:pPr>
              <w:ind w:firstLine="0"/>
              <w:jc w:val="center"/>
              <w:cnfStyle w:val="100000000000" w:firstRow="1"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Nepal</w:t>
            </w:r>
          </w:p>
        </w:tc>
        <w:tc>
          <w:tcPr>
            <w:tcW w:w="1275" w:type="dxa"/>
            <w:gridSpan w:val="2"/>
            <w:tcBorders>
              <w:left w:val="single" w:sz="4" w:space="0" w:color="auto"/>
              <w:right w:val="single" w:sz="4" w:space="0" w:color="auto"/>
            </w:tcBorders>
          </w:tcPr>
          <w:p w14:paraId="7A3DB29F" w14:textId="77777777" w:rsidR="00E57C9A" w:rsidRPr="009B6594" w:rsidRDefault="00E57C9A" w:rsidP="0084709D">
            <w:pPr>
              <w:ind w:firstLine="0"/>
              <w:jc w:val="center"/>
              <w:cnfStyle w:val="100000000000" w:firstRow="1"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Tanzania</w:t>
            </w:r>
          </w:p>
        </w:tc>
        <w:tc>
          <w:tcPr>
            <w:tcW w:w="1158" w:type="dxa"/>
            <w:gridSpan w:val="2"/>
            <w:tcBorders>
              <w:top w:val="single" w:sz="4" w:space="0" w:color="7F7F7F" w:themeColor="text1" w:themeTint="80"/>
              <w:left w:val="single" w:sz="4" w:space="0" w:color="auto"/>
            </w:tcBorders>
          </w:tcPr>
          <w:p w14:paraId="2BFA6F34" w14:textId="77777777" w:rsidR="00E57C9A" w:rsidRPr="009B6594" w:rsidRDefault="00E57C9A" w:rsidP="0084709D">
            <w:pPr>
              <w:ind w:firstLine="0"/>
              <w:jc w:val="center"/>
              <w:cnfStyle w:val="100000000000" w:firstRow="1"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Zambia</w:t>
            </w:r>
          </w:p>
        </w:tc>
      </w:tr>
      <w:tr w:rsidR="00E57C9A" w:rsidRPr="009B6594" w14:paraId="7B5DE86F" w14:textId="77777777" w:rsidTr="0084709D">
        <w:trPr>
          <w:gridAfter w:val="1"/>
          <w:cnfStyle w:val="000000100000" w:firstRow="0" w:lastRow="0" w:firstColumn="0" w:lastColumn="0" w:oddVBand="0" w:evenVBand="0" w:oddHBand="1" w:evenHBand="0" w:firstRowFirstColumn="0" w:firstRowLastColumn="0" w:lastRowFirstColumn="0" w:lastRowLastColumn="0"/>
          <w:wAfter w:w="156" w:type="dxa"/>
          <w:trHeight w:val="121"/>
        </w:trPr>
        <w:tc>
          <w:tcPr>
            <w:cnfStyle w:val="001000000000" w:firstRow="0" w:lastRow="0" w:firstColumn="1" w:lastColumn="0" w:oddVBand="0" w:evenVBand="0" w:oddHBand="0" w:evenHBand="0" w:firstRowFirstColumn="0" w:firstRowLastColumn="0" w:lastRowFirstColumn="0" w:lastRowLastColumn="0"/>
            <w:tcW w:w="2960" w:type="dxa"/>
            <w:gridSpan w:val="2"/>
            <w:tcBorders>
              <w:right w:val="single" w:sz="4" w:space="0" w:color="auto"/>
            </w:tcBorders>
          </w:tcPr>
          <w:p w14:paraId="3EA01217" w14:textId="77777777" w:rsidR="00E57C9A" w:rsidRPr="009B6594" w:rsidRDefault="00E57C9A" w:rsidP="0084709D">
            <w:pPr>
              <w:ind w:firstLine="0"/>
              <w:jc w:val="right"/>
              <w:rPr>
                <w:sz w:val="16"/>
                <w:szCs w:val="16"/>
                <w:lang w:eastAsia="en-AU"/>
              </w:rPr>
            </w:pPr>
            <w:r w:rsidRPr="009B6594">
              <w:rPr>
                <w:sz w:val="16"/>
                <w:szCs w:val="16"/>
              </w:rPr>
              <w:t>HH members</w:t>
            </w:r>
          </w:p>
        </w:tc>
        <w:tc>
          <w:tcPr>
            <w:tcW w:w="1287" w:type="dxa"/>
            <w:gridSpan w:val="2"/>
            <w:tcBorders>
              <w:left w:val="single" w:sz="4" w:space="0" w:color="auto"/>
              <w:right w:val="single" w:sz="4" w:space="0" w:color="auto"/>
            </w:tcBorders>
          </w:tcPr>
          <w:p w14:paraId="1DE2C543"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lang w:eastAsia="en-AU"/>
              </w:rPr>
            </w:pPr>
            <w:r w:rsidRPr="009B6594">
              <w:rPr>
                <w:sz w:val="16"/>
                <w:szCs w:val="16"/>
                <w:lang w:eastAsia="en-AU"/>
              </w:rPr>
              <w:t>4.8</w:t>
            </w:r>
          </w:p>
        </w:tc>
        <w:tc>
          <w:tcPr>
            <w:tcW w:w="1136" w:type="dxa"/>
            <w:gridSpan w:val="2"/>
            <w:tcBorders>
              <w:left w:val="single" w:sz="4" w:space="0" w:color="auto"/>
              <w:right w:val="single" w:sz="4" w:space="0" w:color="auto"/>
            </w:tcBorders>
          </w:tcPr>
          <w:p w14:paraId="1FB66B11"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lang w:eastAsia="en-AU"/>
              </w:rPr>
            </w:pPr>
            <w:r w:rsidRPr="009B6594">
              <w:rPr>
                <w:sz w:val="16"/>
                <w:szCs w:val="16"/>
                <w:lang w:eastAsia="en-AU"/>
              </w:rPr>
              <w:t>4</w:t>
            </w:r>
          </w:p>
        </w:tc>
        <w:tc>
          <w:tcPr>
            <w:tcW w:w="1134" w:type="dxa"/>
            <w:gridSpan w:val="2"/>
            <w:tcBorders>
              <w:left w:val="single" w:sz="4" w:space="0" w:color="auto"/>
              <w:right w:val="single" w:sz="4" w:space="0" w:color="auto"/>
            </w:tcBorders>
          </w:tcPr>
          <w:p w14:paraId="343628D8"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lang w:eastAsia="en-AU"/>
              </w:rPr>
            </w:pPr>
            <w:r w:rsidRPr="009B6594">
              <w:rPr>
                <w:sz w:val="16"/>
                <w:szCs w:val="16"/>
                <w:lang w:eastAsia="en-AU"/>
              </w:rPr>
              <w:t>6</w:t>
            </w:r>
          </w:p>
        </w:tc>
        <w:tc>
          <w:tcPr>
            <w:tcW w:w="1275" w:type="dxa"/>
            <w:gridSpan w:val="2"/>
            <w:tcBorders>
              <w:left w:val="single" w:sz="4" w:space="0" w:color="auto"/>
              <w:right w:val="single" w:sz="4" w:space="0" w:color="auto"/>
            </w:tcBorders>
          </w:tcPr>
          <w:p w14:paraId="1CC9ACC1"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lang w:eastAsia="en-AU"/>
              </w:rPr>
            </w:pPr>
            <w:r w:rsidRPr="009B6594">
              <w:rPr>
                <w:sz w:val="16"/>
                <w:szCs w:val="16"/>
                <w:lang w:eastAsia="en-AU"/>
              </w:rPr>
              <w:t>5</w:t>
            </w:r>
          </w:p>
        </w:tc>
        <w:tc>
          <w:tcPr>
            <w:tcW w:w="1158" w:type="dxa"/>
            <w:gridSpan w:val="2"/>
            <w:tcBorders>
              <w:left w:val="single" w:sz="4" w:space="0" w:color="auto"/>
            </w:tcBorders>
          </w:tcPr>
          <w:p w14:paraId="7FF52A1F"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lang w:eastAsia="en-AU"/>
              </w:rPr>
            </w:pPr>
            <w:r w:rsidRPr="009B6594">
              <w:rPr>
                <w:sz w:val="16"/>
                <w:szCs w:val="16"/>
                <w:lang w:eastAsia="en-AU"/>
              </w:rPr>
              <w:t xml:space="preserve">4.1 </w:t>
            </w:r>
          </w:p>
        </w:tc>
      </w:tr>
      <w:tr w:rsidR="00E57C9A" w:rsidRPr="009B6594" w14:paraId="51469BEA" w14:textId="77777777" w:rsidTr="0084709D">
        <w:trPr>
          <w:trHeight w:val="623"/>
        </w:trPr>
        <w:tc>
          <w:tcPr>
            <w:cnfStyle w:val="001000000000" w:firstRow="0" w:lastRow="0" w:firstColumn="1" w:lastColumn="0" w:oddVBand="0" w:evenVBand="0" w:oddHBand="0" w:evenHBand="0" w:firstRowFirstColumn="0" w:firstRowLastColumn="0" w:lastRowFirstColumn="0" w:lastRowLastColumn="0"/>
            <w:tcW w:w="1974" w:type="dxa"/>
            <w:tcBorders>
              <w:bottom w:val="single" w:sz="4" w:space="0" w:color="7F7F7F" w:themeColor="text1" w:themeTint="80"/>
            </w:tcBorders>
            <w:hideMark/>
          </w:tcPr>
          <w:p w14:paraId="5CAAF038" w14:textId="77777777" w:rsidR="00E57C9A" w:rsidRPr="009B6594" w:rsidRDefault="00E57C9A" w:rsidP="0084709D">
            <w:pPr>
              <w:ind w:firstLine="0"/>
              <w:jc w:val="left"/>
              <w:rPr>
                <w:b w:val="0"/>
                <w:bCs w:val="0"/>
                <w:sz w:val="16"/>
                <w:szCs w:val="16"/>
                <w:lang w:eastAsia="en-AU"/>
              </w:rPr>
            </w:pPr>
          </w:p>
          <w:p w14:paraId="24CE84F7" w14:textId="77777777" w:rsidR="00E57C9A" w:rsidRPr="009B6594" w:rsidRDefault="00E57C9A" w:rsidP="0084709D">
            <w:pPr>
              <w:ind w:firstLine="0"/>
              <w:jc w:val="left"/>
              <w:rPr>
                <w:b w:val="0"/>
                <w:bCs w:val="0"/>
                <w:sz w:val="16"/>
                <w:szCs w:val="16"/>
                <w:lang w:eastAsia="en-AU"/>
              </w:rPr>
            </w:pPr>
          </w:p>
          <w:p w14:paraId="21CFAB6F" w14:textId="77777777" w:rsidR="00E57C9A" w:rsidRPr="009B6594" w:rsidRDefault="00E57C9A" w:rsidP="0084709D">
            <w:pPr>
              <w:ind w:firstLine="0"/>
              <w:jc w:val="left"/>
              <w:rPr>
                <w:sz w:val="16"/>
                <w:szCs w:val="16"/>
                <w:lang w:eastAsia="en-AU"/>
              </w:rPr>
            </w:pPr>
            <w:r w:rsidRPr="009B6594">
              <w:rPr>
                <w:sz w:val="16"/>
                <w:szCs w:val="16"/>
                <w:lang w:eastAsia="en-AU"/>
              </w:rPr>
              <w:t>Type</w:t>
            </w:r>
          </w:p>
        </w:tc>
        <w:tc>
          <w:tcPr>
            <w:tcW w:w="986" w:type="dxa"/>
            <w:tcBorders>
              <w:bottom w:val="single" w:sz="4" w:space="0" w:color="7F7F7F" w:themeColor="text1" w:themeTint="80"/>
              <w:right w:val="single" w:sz="4" w:space="0" w:color="auto"/>
            </w:tcBorders>
          </w:tcPr>
          <w:p w14:paraId="36F0818A"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Accumulation rate (m3 /cap / year)</w:t>
            </w:r>
          </w:p>
        </w:tc>
        <w:tc>
          <w:tcPr>
            <w:tcW w:w="716" w:type="dxa"/>
            <w:tcBorders>
              <w:left w:val="single" w:sz="4" w:space="0" w:color="auto"/>
              <w:bottom w:val="single" w:sz="4" w:space="0" w:color="7F7F7F" w:themeColor="text1" w:themeTint="80"/>
            </w:tcBorders>
          </w:tcPr>
          <w:p w14:paraId="43A65829"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Final size (m3)</w:t>
            </w:r>
          </w:p>
        </w:tc>
        <w:tc>
          <w:tcPr>
            <w:tcW w:w="571" w:type="dxa"/>
            <w:tcBorders>
              <w:bottom w:val="single" w:sz="4" w:space="0" w:color="7F7F7F" w:themeColor="text1" w:themeTint="80"/>
              <w:right w:val="single" w:sz="4" w:space="0" w:color="auto"/>
            </w:tcBorders>
          </w:tcPr>
          <w:p w14:paraId="5F90EC3E"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lang w:eastAsia="en-AU"/>
              </w:rPr>
            </w:pPr>
            <w:proofErr w:type="spellStart"/>
            <w:r w:rsidRPr="009B6594">
              <w:rPr>
                <w:sz w:val="16"/>
                <w:szCs w:val="16"/>
                <w:lang w:eastAsia="en-AU"/>
              </w:rPr>
              <w:t>Thres</w:t>
            </w:r>
            <w:proofErr w:type="spellEnd"/>
            <w:r w:rsidRPr="009B6594">
              <w:rPr>
                <w:sz w:val="16"/>
                <w:szCs w:val="16"/>
                <w:lang w:eastAsia="en-AU"/>
              </w:rPr>
              <w:t>-hold Years</w:t>
            </w:r>
          </w:p>
        </w:tc>
        <w:tc>
          <w:tcPr>
            <w:tcW w:w="567" w:type="dxa"/>
            <w:tcBorders>
              <w:left w:val="single" w:sz="4" w:space="0" w:color="auto"/>
              <w:bottom w:val="single" w:sz="4" w:space="0" w:color="7F7F7F" w:themeColor="text1" w:themeTint="80"/>
            </w:tcBorders>
          </w:tcPr>
          <w:p w14:paraId="55C3EE13"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Final size (m3)</w:t>
            </w:r>
          </w:p>
        </w:tc>
        <w:tc>
          <w:tcPr>
            <w:tcW w:w="569" w:type="dxa"/>
            <w:tcBorders>
              <w:bottom w:val="single" w:sz="4" w:space="0" w:color="7F7F7F" w:themeColor="text1" w:themeTint="80"/>
              <w:right w:val="single" w:sz="4" w:space="0" w:color="auto"/>
            </w:tcBorders>
          </w:tcPr>
          <w:p w14:paraId="589129CA"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lang w:eastAsia="en-AU"/>
              </w:rPr>
            </w:pPr>
            <w:proofErr w:type="spellStart"/>
            <w:r w:rsidRPr="009B6594">
              <w:rPr>
                <w:sz w:val="16"/>
                <w:szCs w:val="16"/>
                <w:lang w:eastAsia="en-AU"/>
              </w:rPr>
              <w:t>Thres</w:t>
            </w:r>
            <w:proofErr w:type="spellEnd"/>
            <w:r w:rsidRPr="009B6594">
              <w:rPr>
                <w:sz w:val="16"/>
                <w:szCs w:val="16"/>
                <w:lang w:eastAsia="en-AU"/>
              </w:rPr>
              <w:t>-hold Years</w:t>
            </w:r>
          </w:p>
        </w:tc>
        <w:tc>
          <w:tcPr>
            <w:tcW w:w="567" w:type="dxa"/>
            <w:tcBorders>
              <w:left w:val="single" w:sz="4" w:space="0" w:color="auto"/>
              <w:bottom w:val="single" w:sz="4" w:space="0" w:color="7F7F7F" w:themeColor="text1" w:themeTint="80"/>
            </w:tcBorders>
          </w:tcPr>
          <w:p w14:paraId="53FD10E2"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Final size (m3)</w:t>
            </w:r>
          </w:p>
        </w:tc>
        <w:tc>
          <w:tcPr>
            <w:tcW w:w="567" w:type="dxa"/>
            <w:tcBorders>
              <w:bottom w:val="single" w:sz="4" w:space="0" w:color="7F7F7F" w:themeColor="text1" w:themeTint="80"/>
              <w:right w:val="single" w:sz="4" w:space="0" w:color="auto"/>
            </w:tcBorders>
          </w:tcPr>
          <w:p w14:paraId="2E7D9A86"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lang w:eastAsia="en-AU"/>
              </w:rPr>
            </w:pPr>
            <w:proofErr w:type="spellStart"/>
            <w:r w:rsidRPr="009B6594">
              <w:rPr>
                <w:sz w:val="16"/>
                <w:szCs w:val="16"/>
                <w:lang w:eastAsia="en-AU"/>
              </w:rPr>
              <w:t>Thres</w:t>
            </w:r>
            <w:proofErr w:type="spellEnd"/>
            <w:r w:rsidRPr="009B6594">
              <w:rPr>
                <w:sz w:val="16"/>
                <w:szCs w:val="16"/>
                <w:lang w:eastAsia="en-AU"/>
              </w:rPr>
              <w:t>-hold Years</w:t>
            </w:r>
          </w:p>
        </w:tc>
        <w:tc>
          <w:tcPr>
            <w:tcW w:w="708" w:type="dxa"/>
            <w:tcBorders>
              <w:left w:val="single" w:sz="4" w:space="0" w:color="auto"/>
              <w:bottom w:val="single" w:sz="4" w:space="0" w:color="7F7F7F" w:themeColor="text1" w:themeTint="80"/>
            </w:tcBorders>
          </w:tcPr>
          <w:p w14:paraId="239DDA27"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Final size (m3)</w:t>
            </w:r>
          </w:p>
        </w:tc>
        <w:tc>
          <w:tcPr>
            <w:tcW w:w="567" w:type="dxa"/>
            <w:tcBorders>
              <w:bottom w:val="single" w:sz="4" w:space="0" w:color="7F7F7F" w:themeColor="text1" w:themeTint="80"/>
              <w:right w:val="single" w:sz="4" w:space="0" w:color="auto"/>
            </w:tcBorders>
          </w:tcPr>
          <w:p w14:paraId="79C6CAFA"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lang w:eastAsia="en-AU"/>
              </w:rPr>
            </w:pPr>
            <w:proofErr w:type="spellStart"/>
            <w:r w:rsidRPr="009B6594">
              <w:rPr>
                <w:sz w:val="16"/>
                <w:szCs w:val="16"/>
                <w:lang w:eastAsia="en-AU"/>
              </w:rPr>
              <w:t>Thres</w:t>
            </w:r>
            <w:proofErr w:type="spellEnd"/>
            <w:r w:rsidRPr="009B6594">
              <w:rPr>
                <w:sz w:val="16"/>
                <w:szCs w:val="16"/>
                <w:lang w:eastAsia="en-AU"/>
              </w:rPr>
              <w:t>-hold Years</w:t>
            </w:r>
          </w:p>
        </w:tc>
        <w:tc>
          <w:tcPr>
            <w:tcW w:w="709" w:type="dxa"/>
            <w:tcBorders>
              <w:left w:val="single" w:sz="4" w:space="0" w:color="auto"/>
              <w:bottom w:val="single" w:sz="4" w:space="0" w:color="7F7F7F" w:themeColor="text1" w:themeTint="80"/>
            </w:tcBorders>
          </w:tcPr>
          <w:p w14:paraId="5A65DD98"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Final size (m3)</w:t>
            </w:r>
          </w:p>
        </w:tc>
        <w:tc>
          <w:tcPr>
            <w:tcW w:w="605" w:type="dxa"/>
            <w:gridSpan w:val="2"/>
            <w:tcBorders>
              <w:bottom w:val="single" w:sz="4" w:space="0" w:color="7F7F7F" w:themeColor="text1" w:themeTint="80"/>
            </w:tcBorders>
          </w:tcPr>
          <w:p w14:paraId="10F2E4F7"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lang w:eastAsia="en-AU"/>
              </w:rPr>
            </w:pPr>
            <w:proofErr w:type="spellStart"/>
            <w:r w:rsidRPr="009B6594">
              <w:rPr>
                <w:sz w:val="16"/>
                <w:szCs w:val="16"/>
                <w:lang w:eastAsia="en-AU"/>
              </w:rPr>
              <w:t>Thres</w:t>
            </w:r>
            <w:proofErr w:type="spellEnd"/>
            <w:r w:rsidRPr="009B6594">
              <w:rPr>
                <w:sz w:val="16"/>
                <w:szCs w:val="16"/>
                <w:lang w:eastAsia="en-AU"/>
              </w:rPr>
              <w:t>-hold Years</w:t>
            </w:r>
          </w:p>
        </w:tc>
      </w:tr>
      <w:tr w:rsidR="00E57C9A" w:rsidRPr="009B6594" w14:paraId="3132E588" w14:textId="77777777" w:rsidTr="0084709D">
        <w:trPr>
          <w:cnfStyle w:val="000000100000" w:firstRow="0" w:lastRow="0" w:firstColumn="0" w:lastColumn="0" w:oddVBand="0" w:evenVBand="0" w:oddHBand="1" w:evenHBand="0" w:firstRowFirstColumn="0" w:firstRowLastColumn="0" w:lastRowFirstColumn="0" w:lastRowLastColumn="0"/>
          <w:trHeight w:val="422"/>
        </w:trPr>
        <w:tc>
          <w:tcPr>
            <w:cnfStyle w:val="001000000000" w:firstRow="0" w:lastRow="0" w:firstColumn="1" w:lastColumn="0" w:oddVBand="0" w:evenVBand="0" w:oddHBand="0" w:evenHBand="0" w:firstRowFirstColumn="0" w:firstRowLastColumn="0" w:lastRowFirstColumn="0" w:lastRowLastColumn="0"/>
            <w:tcW w:w="1974" w:type="dxa"/>
            <w:tcBorders>
              <w:bottom w:val="nil"/>
            </w:tcBorders>
            <w:noWrap/>
          </w:tcPr>
          <w:p w14:paraId="1CD84517" w14:textId="77777777" w:rsidR="00E57C9A" w:rsidRPr="009B6594" w:rsidRDefault="00E57C9A" w:rsidP="0084709D">
            <w:pPr>
              <w:ind w:firstLine="0"/>
              <w:jc w:val="left"/>
              <w:rPr>
                <w:b w:val="0"/>
                <w:bCs w:val="0"/>
                <w:sz w:val="16"/>
                <w:szCs w:val="16"/>
                <w:lang w:eastAsia="en-AU"/>
              </w:rPr>
            </w:pPr>
            <w:r w:rsidRPr="009B6594">
              <w:rPr>
                <w:b w:val="0"/>
                <w:bCs w:val="0"/>
                <w:sz w:val="16"/>
                <w:szCs w:val="16"/>
              </w:rPr>
              <w:t>Pit (direct or off-set)</w:t>
            </w:r>
          </w:p>
        </w:tc>
        <w:tc>
          <w:tcPr>
            <w:tcW w:w="986" w:type="dxa"/>
            <w:tcBorders>
              <w:bottom w:val="nil"/>
              <w:right w:val="single" w:sz="4" w:space="0" w:color="auto"/>
            </w:tcBorders>
          </w:tcPr>
          <w:p w14:paraId="2FDF381B"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highlight w:val="yellow"/>
              </w:rPr>
            </w:pPr>
            <w:r w:rsidRPr="009B6594">
              <w:rPr>
                <w:sz w:val="16"/>
                <w:szCs w:val="16"/>
              </w:rPr>
              <w:t>0.06</w:t>
            </w:r>
          </w:p>
        </w:tc>
        <w:tc>
          <w:tcPr>
            <w:tcW w:w="716" w:type="dxa"/>
            <w:tcBorders>
              <w:left w:val="single" w:sz="4" w:space="0" w:color="auto"/>
              <w:bottom w:val="nil"/>
            </w:tcBorders>
          </w:tcPr>
          <w:p w14:paraId="217838DB"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1.57</w:t>
            </w:r>
          </w:p>
        </w:tc>
        <w:tc>
          <w:tcPr>
            <w:tcW w:w="571" w:type="dxa"/>
            <w:tcBorders>
              <w:bottom w:val="nil"/>
              <w:right w:val="single" w:sz="4" w:space="0" w:color="auto"/>
            </w:tcBorders>
          </w:tcPr>
          <w:p w14:paraId="1C29E342"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5.5</w:t>
            </w:r>
          </w:p>
        </w:tc>
        <w:tc>
          <w:tcPr>
            <w:tcW w:w="567" w:type="dxa"/>
            <w:tcBorders>
              <w:left w:val="single" w:sz="4" w:space="0" w:color="auto"/>
              <w:bottom w:val="nil"/>
            </w:tcBorders>
          </w:tcPr>
          <w:p w14:paraId="0E000936"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1.57</w:t>
            </w:r>
          </w:p>
        </w:tc>
        <w:tc>
          <w:tcPr>
            <w:tcW w:w="569" w:type="dxa"/>
            <w:tcBorders>
              <w:bottom w:val="nil"/>
              <w:right w:val="single" w:sz="4" w:space="0" w:color="auto"/>
            </w:tcBorders>
          </w:tcPr>
          <w:p w14:paraId="326E12DE"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6.5</w:t>
            </w:r>
          </w:p>
        </w:tc>
        <w:tc>
          <w:tcPr>
            <w:tcW w:w="567" w:type="dxa"/>
            <w:tcBorders>
              <w:left w:val="single" w:sz="4" w:space="0" w:color="auto"/>
              <w:bottom w:val="nil"/>
            </w:tcBorders>
          </w:tcPr>
          <w:p w14:paraId="43D6959B"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1.57</w:t>
            </w:r>
          </w:p>
        </w:tc>
        <w:tc>
          <w:tcPr>
            <w:tcW w:w="567" w:type="dxa"/>
            <w:tcBorders>
              <w:bottom w:val="nil"/>
              <w:right w:val="single" w:sz="4" w:space="0" w:color="auto"/>
            </w:tcBorders>
          </w:tcPr>
          <w:p w14:paraId="1A3635AD"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4.4</w:t>
            </w:r>
          </w:p>
        </w:tc>
        <w:tc>
          <w:tcPr>
            <w:tcW w:w="708" w:type="dxa"/>
            <w:tcBorders>
              <w:left w:val="single" w:sz="4" w:space="0" w:color="auto"/>
              <w:bottom w:val="nil"/>
            </w:tcBorders>
          </w:tcPr>
          <w:p w14:paraId="2CB5E393"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2.36</w:t>
            </w:r>
          </w:p>
        </w:tc>
        <w:tc>
          <w:tcPr>
            <w:tcW w:w="567" w:type="dxa"/>
            <w:tcBorders>
              <w:bottom w:val="nil"/>
              <w:right w:val="single" w:sz="4" w:space="0" w:color="auto"/>
            </w:tcBorders>
          </w:tcPr>
          <w:p w14:paraId="58E83AF1"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7.9</w:t>
            </w:r>
          </w:p>
        </w:tc>
        <w:tc>
          <w:tcPr>
            <w:tcW w:w="709" w:type="dxa"/>
            <w:tcBorders>
              <w:left w:val="single" w:sz="4" w:space="0" w:color="auto"/>
              <w:bottom w:val="nil"/>
            </w:tcBorders>
          </w:tcPr>
          <w:p w14:paraId="602A26C3"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5.6</w:t>
            </w:r>
          </w:p>
        </w:tc>
        <w:tc>
          <w:tcPr>
            <w:tcW w:w="605" w:type="dxa"/>
            <w:gridSpan w:val="2"/>
            <w:tcBorders>
              <w:bottom w:val="nil"/>
            </w:tcBorders>
          </w:tcPr>
          <w:p w14:paraId="4C1DE04E"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22.8</w:t>
            </w:r>
          </w:p>
        </w:tc>
      </w:tr>
      <w:tr w:rsidR="00E57C9A" w:rsidRPr="009B6594" w14:paraId="2DA152AF" w14:textId="77777777" w:rsidTr="0084709D">
        <w:trPr>
          <w:trHeight w:val="290"/>
        </w:trPr>
        <w:tc>
          <w:tcPr>
            <w:cnfStyle w:val="001000000000" w:firstRow="0" w:lastRow="0" w:firstColumn="1" w:lastColumn="0" w:oddVBand="0" w:evenVBand="0" w:oddHBand="0" w:evenHBand="0" w:firstRowFirstColumn="0" w:firstRowLastColumn="0" w:lastRowFirstColumn="0" w:lastRowLastColumn="0"/>
            <w:tcW w:w="1974" w:type="dxa"/>
            <w:tcBorders>
              <w:top w:val="nil"/>
              <w:bottom w:val="nil"/>
            </w:tcBorders>
            <w:noWrap/>
          </w:tcPr>
          <w:p w14:paraId="089C5A0B" w14:textId="77777777" w:rsidR="00E57C9A" w:rsidRPr="009B6594" w:rsidRDefault="00E57C9A" w:rsidP="0084709D">
            <w:pPr>
              <w:ind w:firstLine="0"/>
              <w:jc w:val="left"/>
              <w:rPr>
                <w:b w:val="0"/>
                <w:bCs w:val="0"/>
                <w:sz w:val="16"/>
                <w:szCs w:val="16"/>
                <w:lang w:eastAsia="en-AU"/>
              </w:rPr>
            </w:pPr>
            <w:r w:rsidRPr="009B6594">
              <w:rPr>
                <w:b w:val="0"/>
                <w:bCs w:val="0"/>
                <w:sz w:val="16"/>
                <w:szCs w:val="16"/>
              </w:rPr>
              <w:t xml:space="preserve">Twin pits (sequential) </w:t>
            </w:r>
          </w:p>
        </w:tc>
        <w:tc>
          <w:tcPr>
            <w:tcW w:w="986" w:type="dxa"/>
            <w:tcBorders>
              <w:top w:val="nil"/>
              <w:bottom w:val="nil"/>
              <w:right w:val="single" w:sz="4" w:space="0" w:color="auto"/>
            </w:tcBorders>
          </w:tcPr>
          <w:p w14:paraId="7136FDFB"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highlight w:val="yellow"/>
              </w:rPr>
            </w:pPr>
            <w:r w:rsidRPr="009B6594">
              <w:rPr>
                <w:sz w:val="16"/>
                <w:szCs w:val="16"/>
              </w:rPr>
              <w:t>0.06</w:t>
            </w:r>
          </w:p>
        </w:tc>
        <w:tc>
          <w:tcPr>
            <w:tcW w:w="716" w:type="dxa"/>
            <w:tcBorders>
              <w:top w:val="nil"/>
              <w:left w:val="single" w:sz="4" w:space="0" w:color="auto"/>
              <w:bottom w:val="nil"/>
            </w:tcBorders>
          </w:tcPr>
          <w:p w14:paraId="65BA89E8"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3.14</w:t>
            </w:r>
          </w:p>
        </w:tc>
        <w:tc>
          <w:tcPr>
            <w:tcW w:w="571" w:type="dxa"/>
            <w:tcBorders>
              <w:top w:val="nil"/>
              <w:bottom w:val="nil"/>
              <w:right w:val="single" w:sz="4" w:space="0" w:color="auto"/>
            </w:tcBorders>
          </w:tcPr>
          <w:p w14:paraId="40496FB5"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10.9</w:t>
            </w:r>
          </w:p>
        </w:tc>
        <w:tc>
          <w:tcPr>
            <w:tcW w:w="567" w:type="dxa"/>
            <w:tcBorders>
              <w:top w:val="nil"/>
              <w:left w:val="single" w:sz="4" w:space="0" w:color="auto"/>
              <w:bottom w:val="nil"/>
            </w:tcBorders>
          </w:tcPr>
          <w:p w14:paraId="5C4F5835"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3.14</w:t>
            </w:r>
          </w:p>
        </w:tc>
        <w:tc>
          <w:tcPr>
            <w:tcW w:w="569" w:type="dxa"/>
            <w:tcBorders>
              <w:top w:val="nil"/>
              <w:bottom w:val="nil"/>
              <w:right w:val="single" w:sz="4" w:space="0" w:color="auto"/>
            </w:tcBorders>
          </w:tcPr>
          <w:p w14:paraId="6AF7C0D8"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13.1</w:t>
            </w:r>
          </w:p>
        </w:tc>
        <w:tc>
          <w:tcPr>
            <w:tcW w:w="567" w:type="dxa"/>
            <w:tcBorders>
              <w:top w:val="nil"/>
              <w:left w:val="single" w:sz="4" w:space="0" w:color="auto"/>
              <w:bottom w:val="nil"/>
            </w:tcBorders>
          </w:tcPr>
          <w:p w14:paraId="3DAE0545"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3.14</w:t>
            </w:r>
          </w:p>
        </w:tc>
        <w:tc>
          <w:tcPr>
            <w:tcW w:w="567" w:type="dxa"/>
            <w:tcBorders>
              <w:top w:val="nil"/>
              <w:bottom w:val="nil"/>
              <w:right w:val="single" w:sz="4" w:space="0" w:color="auto"/>
            </w:tcBorders>
          </w:tcPr>
          <w:p w14:paraId="580D09FF"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8.7</w:t>
            </w:r>
          </w:p>
        </w:tc>
        <w:tc>
          <w:tcPr>
            <w:tcW w:w="708" w:type="dxa"/>
            <w:tcBorders>
              <w:top w:val="nil"/>
              <w:left w:val="single" w:sz="4" w:space="0" w:color="auto"/>
              <w:bottom w:val="nil"/>
            </w:tcBorders>
          </w:tcPr>
          <w:p w14:paraId="074564FD"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4.72</w:t>
            </w:r>
          </w:p>
        </w:tc>
        <w:tc>
          <w:tcPr>
            <w:tcW w:w="567" w:type="dxa"/>
            <w:tcBorders>
              <w:top w:val="nil"/>
              <w:bottom w:val="nil"/>
              <w:right w:val="single" w:sz="4" w:space="0" w:color="auto"/>
            </w:tcBorders>
          </w:tcPr>
          <w:p w14:paraId="0C40003A"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15.7</w:t>
            </w:r>
          </w:p>
        </w:tc>
        <w:tc>
          <w:tcPr>
            <w:tcW w:w="709" w:type="dxa"/>
            <w:tcBorders>
              <w:top w:val="nil"/>
              <w:left w:val="single" w:sz="4" w:space="0" w:color="auto"/>
              <w:bottom w:val="nil"/>
            </w:tcBorders>
          </w:tcPr>
          <w:p w14:paraId="0E555B09"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11.2</w:t>
            </w:r>
          </w:p>
        </w:tc>
        <w:tc>
          <w:tcPr>
            <w:tcW w:w="605" w:type="dxa"/>
            <w:gridSpan w:val="2"/>
            <w:tcBorders>
              <w:top w:val="nil"/>
              <w:bottom w:val="nil"/>
            </w:tcBorders>
          </w:tcPr>
          <w:p w14:paraId="7B9210F4"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45.5</w:t>
            </w:r>
          </w:p>
        </w:tc>
      </w:tr>
      <w:tr w:rsidR="00E57C9A" w:rsidRPr="009B6594" w14:paraId="7A250541" w14:textId="77777777" w:rsidTr="0084709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74" w:type="dxa"/>
            <w:tcBorders>
              <w:top w:val="nil"/>
              <w:bottom w:val="nil"/>
            </w:tcBorders>
            <w:noWrap/>
          </w:tcPr>
          <w:p w14:paraId="20EDC8BC" w14:textId="77777777" w:rsidR="00E57C9A" w:rsidRPr="009B6594" w:rsidRDefault="00E57C9A" w:rsidP="0084709D">
            <w:pPr>
              <w:ind w:firstLine="0"/>
              <w:jc w:val="left"/>
              <w:rPr>
                <w:b w:val="0"/>
                <w:bCs w:val="0"/>
                <w:sz w:val="16"/>
                <w:szCs w:val="16"/>
                <w:lang w:eastAsia="en-AU"/>
              </w:rPr>
            </w:pPr>
            <w:r w:rsidRPr="009B6594">
              <w:rPr>
                <w:b w:val="0"/>
                <w:bCs w:val="0"/>
                <w:sz w:val="16"/>
                <w:szCs w:val="16"/>
              </w:rPr>
              <w:t xml:space="preserve">Twin pits (alternating) </w:t>
            </w:r>
          </w:p>
        </w:tc>
        <w:tc>
          <w:tcPr>
            <w:tcW w:w="986" w:type="dxa"/>
            <w:tcBorders>
              <w:top w:val="nil"/>
              <w:bottom w:val="nil"/>
              <w:right w:val="single" w:sz="4" w:space="0" w:color="auto"/>
            </w:tcBorders>
          </w:tcPr>
          <w:p w14:paraId="5D3AA0DF"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highlight w:val="yellow"/>
              </w:rPr>
            </w:pPr>
            <w:r w:rsidRPr="009B6594">
              <w:rPr>
                <w:sz w:val="16"/>
                <w:szCs w:val="16"/>
              </w:rPr>
              <w:t>0.06</w:t>
            </w:r>
          </w:p>
        </w:tc>
        <w:tc>
          <w:tcPr>
            <w:tcW w:w="716" w:type="dxa"/>
            <w:tcBorders>
              <w:top w:val="nil"/>
              <w:left w:val="single" w:sz="4" w:space="0" w:color="auto"/>
              <w:bottom w:val="nil"/>
            </w:tcBorders>
          </w:tcPr>
          <w:p w14:paraId="2D3A7D47"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1.57</w:t>
            </w:r>
          </w:p>
        </w:tc>
        <w:tc>
          <w:tcPr>
            <w:tcW w:w="571" w:type="dxa"/>
            <w:tcBorders>
              <w:top w:val="nil"/>
              <w:bottom w:val="nil"/>
              <w:right w:val="single" w:sz="4" w:space="0" w:color="auto"/>
            </w:tcBorders>
          </w:tcPr>
          <w:p w14:paraId="37E4E6B5"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5.5</w:t>
            </w:r>
          </w:p>
        </w:tc>
        <w:tc>
          <w:tcPr>
            <w:tcW w:w="567" w:type="dxa"/>
            <w:tcBorders>
              <w:top w:val="nil"/>
              <w:left w:val="single" w:sz="4" w:space="0" w:color="auto"/>
              <w:bottom w:val="nil"/>
            </w:tcBorders>
          </w:tcPr>
          <w:p w14:paraId="63738664"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1.57</w:t>
            </w:r>
          </w:p>
        </w:tc>
        <w:tc>
          <w:tcPr>
            <w:tcW w:w="569" w:type="dxa"/>
            <w:tcBorders>
              <w:top w:val="nil"/>
              <w:bottom w:val="nil"/>
              <w:right w:val="single" w:sz="4" w:space="0" w:color="auto"/>
            </w:tcBorders>
          </w:tcPr>
          <w:p w14:paraId="61F7A5F5"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6.5</w:t>
            </w:r>
          </w:p>
        </w:tc>
        <w:tc>
          <w:tcPr>
            <w:tcW w:w="567" w:type="dxa"/>
            <w:tcBorders>
              <w:top w:val="nil"/>
              <w:left w:val="single" w:sz="4" w:space="0" w:color="auto"/>
              <w:bottom w:val="nil"/>
            </w:tcBorders>
          </w:tcPr>
          <w:p w14:paraId="74A69CF7"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1.57</w:t>
            </w:r>
          </w:p>
        </w:tc>
        <w:tc>
          <w:tcPr>
            <w:tcW w:w="567" w:type="dxa"/>
            <w:tcBorders>
              <w:top w:val="nil"/>
              <w:bottom w:val="nil"/>
              <w:right w:val="single" w:sz="4" w:space="0" w:color="auto"/>
            </w:tcBorders>
          </w:tcPr>
          <w:p w14:paraId="36E09E53"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4.4</w:t>
            </w:r>
          </w:p>
        </w:tc>
        <w:tc>
          <w:tcPr>
            <w:tcW w:w="708" w:type="dxa"/>
            <w:tcBorders>
              <w:top w:val="nil"/>
              <w:left w:val="single" w:sz="4" w:space="0" w:color="auto"/>
              <w:bottom w:val="nil"/>
            </w:tcBorders>
          </w:tcPr>
          <w:p w14:paraId="6226B3E3"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2.36</w:t>
            </w:r>
          </w:p>
        </w:tc>
        <w:tc>
          <w:tcPr>
            <w:tcW w:w="567" w:type="dxa"/>
            <w:tcBorders>
              <w:top w:val="nil"/>
              <w:bottom w:val="nil"/>
              <w:right w:val="single" w:sz="4" w:space="0" w:color="auto"/>
            </w:tcBorders>
          </w:tcPr>
          <w:p w14:paraId="01CFEE39"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7.9</w:t>
            </w:r>
          </w:p>
        </w:tc>
        <w:tc>
          <w:tcPr>
            <w:tcW w:w="709" w:type="dxa"/>
            <w:tcBorders>
              <w:top w:val="nil"/>
              <w:left w:val="single" w:sz="4" w:space="0" w:color="auto"/>
              <w:bottom w:val="nil"/>
            </w:tcBorders>
          </w:tcPr>
          <w:p w14:paraId="20F2C39F"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5.6</w:t>
            </w:r>
          </w:p>
        </w:tc>
        <w:tc>
          <w:tcPr>
            <w:tcW w:w="605" w:type="dxa"/>
            <w:gridSpan w:val="2"/>
            <w:tcBorders>
              <w:top w:val="nil"/>
              <w:bottom w:val="nil"/>
            </w:tcBorders>
          </w:tcPr>
          <w:p w14:paraId="1C47661C"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22.8</w:t>
            </w:r>
          </w:p>
        </w:tc>
      </w:tr>
      <w:tr w:rsidR="00E57C9A" w:rsidRPr="009B6594" w14:paraId="3FFFB0AE" w14:textId="77777777" w:rsidTr="0084709D">
        <w:trPr>
          <w:trHeight w:val="290"/>
        </w:trPr>
        <w:tc>
          <w:tcPr>
            <w:cnfStyle w:val="001000000000" w:firstRow="0" w:lastRow="0" w:firstColumn="1" w:lastColumn="0" w:oddVBand="0" w:evenVBand="0" w:oddHBand="0" w:evenHBand="0" w:firstRowFirstColumn="0" w:firstRowLastColumn="0" w:lastRowFirstColumn="0" w:lastRowLastColumn="0"/>
            <w:tcW w:w="1974" w:type="dxa"/>
            <w:tcBorders>
              <w:top w:val="nil"/>
              <w:bottom w:val="nil"/>
            </w:tcBorders>
            <w:noWrap/>
          </w:tcPr>
          <w:p w14:paraId="79477A95" w14:textId="77777777" w:rsidR="00E57C9A" w:rsidRPr="009B6594" w:rsidRDefault="00E57C9A" w:rsidP="0084709D">
            <w:pPr>
              <w:ind w:firstLine="0"/>
              <w:jc w:val="left"/>
              <w:rPr>
                <w:b w:val="0"/>
                <w:bCs w:val="0"/>
                <w:sz w:val="16"/>
                <w:szCs w:val="16"/>
                <w:lang w:eastAsia="en-AU"/>
              </w:rPr>
            </w:pPr>
            <w:r w:rsidRPr="009B6594">
              <w:rPr>
                <w:b w:val="0"/>
                <w:bCs w:val="0"/>
                <w:sz w:val="16"/>
                <w:szCs w:val="16"/>
              </w:rPr>
              <w:t xml:space="preserve">Dry / composting (single compartment) </w:t>
            </w:r>
          </w:p>
        </w:tc>
        <w:tc>
          <w:tcPr>
            <w:tcW w:w="986" w:type="dxa"/>
            <w:tcBorders>
              <w:top w:val="nil"/>
              <w:bottom w:val="nil"/>
              <w:right w:val="single" w:sz="4" w:space="0" w:color="auto"/>
            </w:tcBorders>
          </w:tcPr>
          <w:p w14:paraId="46369C97"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0.04</w:t>
            </w:r>
          </w:p>
        </w:tc>
        <w:tc>
          <w:tcPr>
            <w:tcW w:w="716" w:type="dxa"/>
            <w:tcBorders>
              <w:top w:val="nil"/>
              <w:left w:val="single" w:sz="4" w:space="0" w:color="auto"/>
              <w:bottom w:val="nil"/>
            </w:tcBorders>
          </w:tcPr>
          <w:p w14:paraId="38222D70"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0.12</w:t>
            </w:r>
          </w:p>
        </w:tc>
        <w:tc>
          <w:tcPr>
            <w:tcW w:w="571" w:type="dxa"/>
            <w:tcBorders>
              <w:top w:val="nil"/>
              <w:bottom w:val="nil"/>
              <w:right w:val="single" w:sz="4" w:space="0" w:color="auto"/>
            </w:tcBorders>
          </w:tcPr>
          <w:p w14:paraId="123600B3"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0.6</w:t>
            </w:r>
          </w:p>
        </w:tc>
        <w:tc>
          <w:tcPr>
            <w:tcW w:w="567" w:type="dxa"/>
            <w:tcBorders>
              <w:top w:val="nil"/>
              <w:left w:val="single" w:sz="4" w:space="0" w:color="auto"/>
              <w:bottom w:val="nil"/>
            </w:tcBorders>
          </w:tcPr>
          <w:p w14:paraId="3CC592CB"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0.12</w:t>
            </w:r>
          </w:p>
        </w:tc>
        <w:tc>
          <w:tcPr>
            <w:tcW w:w="569" w:type="dxa"/>
            <w:tcBorders>
              <w:top w:val="nil"/>
              <w:bottom w:val="nil"/>
              <w:right w:val="single" w:sz="4" w:space="0" w:color="auto"/>
            </w:tcBorders>
          </w:tcPr>
          <w:p w14:paraId="029D3F54"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0.8</w:t>
            </w:r>
          </w:p>
        </w:tc>
        <w:tc>
          <w:tcPr>
            <w:tcW w:w="567" w:type="dxa"/>
            <w:tcBorders>
              <w:top w:val="nil"/>
              <w:left w:val="single" w:sz="4" w:space="0" w:color="auto"/>
              <w:bottom w:val="nil"/>
            </w:tcBorders>
          </w:tcPr>
          <w:p w14:paraId="65933B3A"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0.12</w:t>
            </w:r>
          </w:p>
        </w:tc>
        <w:tc>
          <w:tcPr>
            <w:tcW w:w="567" w:type="dxa"/>
            <w:tcBorders>
              <w:top w:val="nil"/>
              <w:bottom w:val="nil"/>
              <w:right w:val="single" w:sz="4" w:space="0" w:color="auto"/>
            </w:tcBorders>
          </w:tcPr>
          <w:p w14:paraId="5C540560"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0.5</w:t>
            </w:r>
          </w:p>
        </w:tc>
        <w:tc>
          <w:tcPr>
            <w:tcW w:w="708" w:type="dxa"/>
            <w:tcBorders>
              <w:top w:val="nil"/>
              <w:left w:val="single" w:sz="4" w:space="0" w:color="auto"/>
              <w:bottom w:val="nil"/>
            </w:tcBorders>
          </w:tcPr>
          <w:p w14:paraId="1E5F1489"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0.12</w:t>
            </w:r>
          </w:p>
        </w:tc>
        <w:tc>
          <w:tcPr>
            <w:tcW w:w="567" w:type="dxa"/>
            <w:tcBorders>
              <w:top w:val="nil"/>
              <w:bottom w:val="nil"/>
              <w:right w:val="single" w:sz="4" w:space="0" w:color="auto"/>
            </w:tcBorders>
          </w:tcPr>
          <w:p w14:paraId="40A38B62"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0.6</w:t>
            </w:r>
          </w:p>
        </w:tc>
        <w:tc>
          <w:tcPr>
            <w:tcW w:w="709" w:type="dxa"/>
            <w:tcBorders>
              <w:top w:val="nil"/>
              <w:left w:val="single" w:sz="4" w:space="0" w:color="auto"/>
              <w:bottom w:val="nil"/>
            </w:tcBorders>
          </w:tcPr>
          <w:p w14:paraId="5D27109B"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0.12</w:t>
            </w:r>
          </w:p>
        </w:tc>
        <w:tc>
          <w:tcPr>
            <w:tcW w:w="605" w:type="dxa"/>
            <w:gridSpan w:val="2"/>
            <w:tcBorders>
              <w:top w:val="nil"/>
              <w:bottom w:val="nil"/>
            </w:tcBorders>
          </w:tcPr>
          <w:p w14:paraId="3EB4FAA0"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0.7</w:t>
            </w:r>
          </w:p>
        </w:tc>
      </w:tr>
      <w:tr w:rsidR="00E57C9A" w:rsidRPr="009B6594" w14:paraId="779B7EF2" w14:textId="77777777" w:rsidTr="0084709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74" w:type="dxa"/>
            <w:tcBorders>
              <w:top w:val="nil"/>
              <w:bottom w:val="nil"/>
            </w:tcBorders>
            <w:noWrap/>
          </w:tcPr>
          <w:p w14:paraId="4F29D3E8" w14:textId="77777777" w:rsidR="00E57C9A" w:rsidRPr="009B6594" w:rsidRDefault="00E57C9A" w:rsidP="0084709D">
            <w:pPr>
              <w:ind w:firstLine="0"/>
              <w:jc w:val="left"/>
              <w:rPr>
                <w:b w:val="0"/>
                <w:bCs w:val="0"/>
                <w:sz w:val="16"/>
                <w:szCs w:val="16"/>
                <w:lang w:eastAsia="en-AU"/>
              </w:rPr>
            </w:pPr>
            <w:r w:rsidRPr="009B6594">
              <w:rPr>
                <w:b w:val="0"/>
                <w:bCs w:val="0"/>
                <w:sz w:val="16"/>
                <w:szCs w:val="16"/>
              </w:rPr>
              <w:t>Dry / composting (double compartment)</w:t>
            </w:r>
          </w:p>
        </w:tc>
        <w:tc>
          <w:tcPr>
            <w:tcW w:w="986" w:type="dxa"/>
            <w:tcBorders>
              <w:top w:val="nil"/>
              <w:bottom w:val="nil"/>
              <w:right w:val="single" w:sz="4" w:space="0" w:color="auto"/>
            </w:tcBorders>
          </w:tcPr>
          <w:p w14:paraId="12B35D2D"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0.04</w:t>
            </w:r>
          </w:p>
        </w:tc>
        <w:tc>
          <w:tcPr>
            <w:tcW w:w="716" w:type="dxa"/>
            <w:tcBorders>
              <w:top w:val="nil"/>
              <w:left w:val="single" w:sz="4" w:space="0" w:color="auto"/>
              <w:bottom w:val="nil"/>
            </w:tcBorders>
          </w:tcPr>
          <w:p w14:paraId="060A3E6C"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0.24</w:t>
            </w:r>
          </w:p>
        </w:tc>
        <w:tc>
          <w:tcPr>
            <w:tcW w:w="571" w:type="dxa"/>
            <w:tcBorders>
              <w:top w:val="nil"/>
              <w:bottom w:val="nil"/>
              <w:right w:val="single" w:sz="4" w:space="0" w:color="auto"/>
            </w:tcBorders>
          </w:tcPr>
          <w:p w14:paraId="52097C1E"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1.3</w:t>
            </w:r>
          </w:p>
        </w:tc>
        <w:tc>
          <w:tcPr>
            <w:tcW w:w="567" w:type="dxa"/>
            <w:tcBorders>
              <w:top w:val="nil"/>
              <w:left w:val="single" w:sz="4" w:space="0" w:color="auto"/>
              <w:bottom w:val="nil"/>
            </w:tcBorders>
          </w:tcPr>
          <w:p w14:paraId="50EB5E4B"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0.24</w:t>
            </w:r>
          </w:p>
        </w:tc>
        <w:tc>
          <w:tcPr>
            <w:tcW w:w="569" w:type="dxa"/>
            <w:tcBorders>
              <w:top w:val="nil"/>
              <w:bottom w:val="nil"/>
              <w:right w:val="single" w:sz="4" w:space="0" w:color="auto"/>
            </w:tcBorders>
          </w:tcPr>
          <w:p w14:paraId="708D4374"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1.5</w:t>
            </w:r>
          </w:p>
        </w:tc>
        <w:tc>
          <w:tcPr>
            <w:tcW w:w="567" w:type="dxa"/>
            <w:tcBorders>
              <w:top w:val="nil"/>
              <w:left w:val="single" w:sz="4" w:space="0" w:color="auto"/>
              <w:bottom w:val="nil"/>
            </w:tcBorders>
          </w:tcPr>
          <w:p w14:paraId="76619BAB"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0.24</w:t>
            </w:r>
          </w:p>
        </w:tc>
        <w:tc>
          <w:tcPr>
            <w:tcW w:w="567" w:type="dxa"/>
            <w:tcBorders>
              <w:top w:val="nil"/>
              <w:bottom w:val="nil"/>
              <w:right w:val="single" w:sz="4" w:space="0" w:color="auto"/>
            </w:tcBorders>
          </w:tcPr>
          <w:p w14:paraId="199DE9EE"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1.0</w:t>
            </w:r>
          </w:p>
        </w:tc>
        <w:tc>
          <w:tcPr>
            <w:tcW w:w="708" w:type="dxa"/>
            <w:tcBorders>
              <w:top w:val="nil"/>
              <w:left w:val="single" w:sz="4" w:space="0" w:color="auto"/>
              <w:bottom w:val="nil"/>
            </w:tcBorders>
          </w:tcPr>
          <w:p w14:paraId="5A241E36"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0.24</w:t>
            </w:r>
          </w:p>
        </w:tc>
        <w:tc>
          <w:tcPr>
            <w:tcW w:w="567" w:type="dxa"/>
            <w:tcBorders>
              <w:top w:val="nil"/>
              <w:bottom w:val="nil"/>
              <w:right w:val="single" w:sz="4" w:space="0" w:color="auto"/>
            </w:tcBorders>
          </w:tcPr>
          <w:p w14:paraId="36A7D3C9"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1.2</w:t>
            </w:r>
          </w:p>
        </w:tc>
        <w:tc>
          <w:tcPr>
            <w:tcW w:w="709" w:type="dxa"/>
            <w:tcBorders>
              <w:top w:val="nil"/>
              <w:left w:val="single" w:sz="4" w:space="0" w:color="auto"/>
              <w:bottom w:val="nil"/>
            </w:tcBorders>
          </w:tcPr>
          <w:p w14:paraId="5F749B83"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0.24</w:t>
            </w:r>
          </w:p>
        </w:tc>
        <w:tc>
          <w:tcPr>
            <w:tcW w:w="605" w:type="dxa"/>
            <w:gridSpan w:val="2"/>
            <w:tcBorders>
              <w:top w:val="nil"/>
              <w:bottom w:val="nil"/>
            </w:tcBorders>
          </w:tcPr>
          <w:p w14:paraId="177ED419" w14:textId="77777777" w:rsidR="00E57C9A" w:rsidRPr="009B6594" w:rsidRDefault="00E57C9A" w:rsidP="0084709D">
            <w:pPr>
              <w:ind w:firstLine="0"/>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1.5</w:t>
            </w:r>
          </w:p>
        </w:tc>
      </w:tr>
      <w:tr w:rsidR="00E57C9A" w:rsidRPr="009B6594" w14:paraId="4A3E8487" w14:textId="77777777" w:rsidTr="0084709D">
        <w:trPr>
          <w:trHeight w:val="290"/>
        </w:trPr>
        <w:tc>
          <w:tcPr>
            <w:cnfStyle w:val="001000000000" w:firstRow="0" w:lastRow="0" w:firstColumn="1" w:lastColumn="0" w:oddVBand="0" w:evenVBand="0" w:oddHBand="0" w:evenHBand="0" w:firstRowFirstColumn="0" w:firstRowLastColumn="0" w:lastRowFirstColumn="0" w:lastRowLastColumn="0"/>
            <w:tcW w:w="1974" w:type="dxa"/>
            <w:tcBorders>
              <w:top w:val="nil"/>
              <w:bottom w:val="single" w:sz="4" w:space="0" w:color="7F7F7F" w:themeColor="text1" w:themeTint="80"/>
            </w:tcBorders>
            <w:noWrap/>
          </w:tcPr>
          <w:p w14:paraId="23620F23" w14:textId="77777777" w:rsidR="00E57C9A" w:rsidRPr="009B6594" w:rsidRDefault="00E57C9A" w:rsidP="0084709D">
            <w:pPr>
              <w:ind w:firstLine="0"/>
              <w:jc w:val="left"/>
              <w:rPr>
                <w:b w:val="0"/>
                <w:bCs w:val="0"/>
                <w:strike/>
                <w:sz w:val="16"/>
                <w:szCs w:val="16"/>
              </w:rPr>
            </w:pPr>
            <w:r w:rsidRPr="009B6594">
              <w:rPr>
                <w:b w:val="0"/>
                <w:bCs w:val="0"/>
                <w:sz w:val="16"/>
                <w:szCs w:val="16"/>
              </w:rPr>
              <w:t>Septic tank, holding tank</w:t>
            </w:r>
          </w:p>
        </w:tc>
        <w:tc>
          <w:tcPr>
            <w:tcW w:w="986" w:type="dxa"/>
            <w:tcBorders>
              <w:top w:val="nil"/>
              <w:bottom w:val="single" w:sz="4" w:space="0" w:color="7F7F7F" w:themeColor="text1" w:themeTint="80"/>
              <w:right w:val="single" w:sz="4" w:space="0" w:color="auto"/>
            </w:tcBorders>
          </w:tcPr>
          <w:p w14:paraId="03EB8A0F"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trike/>
                <w:sz w:val="16"/>
                <w:szCs w:val="16"/>
              </w:rPr>
            </w:pPr>
            <w:r w:rsidRPr="009B6594">
              <w:rPr>
                <w:sz w:val="16"/>
                <w:szCs w:val="16"/>
              </w:rPr>
              <w:t>0.08</w:t>
            </w:r>
          </w:p>
        </w:tc>
        <w:tc>
          <w:tcPr>
            <w:tcW w:w="716" w:type="dxa"/>
            <w:tcBorders>
              <w:top w:val="nil"/>
              <w:left w:val="single" w:sz="4" w:space="0" w:color="auto"/>
              <w:bottom w:val="single" w:sz="4" w:space="0" w:color="7F7F7F" w:themeColor="text1" w:themeTint="80"/>
            </w:tcBorders>
          </w:tcPr>
          <w:p w14:paraId="7E1C1AD7"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7.5</w:t>
            </w:r>
          </w:p>
        </w:tc>
        <w:tc>
          <w:tcPr>
            <w:tcW w:w="571" w:type="dxa"/>
            <w:tcBorders>
              <w:top w:val="nil"/>
              <w:bottom w:val="single" w:sz="4" w:space="0" w:color="7F7F7F" w:themeColor="text1" w:themeTint="80"/>
              <w:right w:val="single" w:sz="4" w:space="0" w:color="auto"/>
            </w:tcBorders>
          </w:tcPr>
          <w:p w14:paraId="173EAF8E"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19.5</w:t>
            </w:r>
          </w:p>
        </w:tc>
        <w:tc>
          <w:tcPr>
            <w:tcW w:w="567" w:type="dxa"/>
            <w:tcBorders>
              <w:top w:val="nil"/>
              <w:left w:val="single" w:sz="4" w:space="0" w:color="auto"/>
              <w:bottom w:val="single" w:sz="4" w:space="0" w:color="7F7F7F" w:themeColor="text1" w:themeTint="80"/>
            </w:tcBorders>
          </w:tcPr>
          <w:p w14:paraId="5AE1A164"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1.8</w:t>
            </w:r>
          </w:p>
        </w:tc>
        <w:tc>
          <w:tcPr>
            <w:tcW w:w="569" w:type="dxa"/>
            <w:tcBorders>
              <w:top w:val="nil"/>
              <w:bottom w:val="single" w:sz="4" w:space="0" w:color="7F7F7F" w:themeColor="text1" w:themeTint="80"/>
              <w:right w:val="single" w:sz="4" w:space="0" w:color="auto"/>
            </w:tcBorders>
          </w:tcPr>
          <w:p w14:paraId="1CF96C1F"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5.6</w:t>
            </w:r>
          </w:p>
        </w:tc>
        <w:tc>
          <w:tcPr>
            <w:tcW w:w="567" w:type="dxa"/>
            <w:tcBorders>
              <w:top w:val="nil"/>
              <w:left w:val="single" w:sz="4" w:space="0" w:color="auto"/>
              <w:bottom w:val="single" w:sz="4" w:space="0" w:color="7F7F7F" w:themeColor="text1" w:themeTint="80"/>
            </w:tcBorders>
          </w:tcPr>
          <w:p w14:paraId="27B59F3B"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7.5</w:t>
            </w:r>
          </w:p>
        </w:tc>
        <w:tc>
          <w:tcPr>
            <w:tcW w:w="567" w:type="dxa"/>
            <w:tcBorders>
              <w:top w:val="nil"/>
              <w:bottom w:val="single" w:sz="4" w:space="0" w:color="7F7F7F" w:themeColor="text1" w:themeTint="80"/>
              <w:right w:val="single" w:sz="4" w:space="0" w:color="auto"/>
            </w:tcBorders>
          </w:tcPr>
          <w:p w14:paraId="7DAA5639"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15.6</w:t>
            </w:r>
          </w:p>
        </w:tc>
        <w:tc>
          <w:tcPr>
            <w:tcW w:w="708" w:type="dxa"/>
            <w:tcBorders>
              <w:top w:val="nil"/>
              <w:left w:val="single" w:sz="4" w:space="0" w:color="auto"/>
              <w:bottom w:val="single" w:sz="4" w:space="0" w:color="7F7F7F" w:themeColor="text1" w:themeTint="80"/>
            </w:tcBorders>
          </w:tcPr>
          <w:p w14:paraId="0ABAC6F7"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1.26</w:t>
            </w:r>
          </w:p>
        </w:tc>
        <w:tc>
          <w:tcPr>
            <w:tcW w:w="567" w:type="dxa"/>
            <w:tcBorders>
              <w:top w:val="nil"/>
              <w:bottom w:val="single" w:sz="4" w:space="0" w:color="7F7F7F" w:themeColor="text1" w:themeTint="80"/>
              <w:right w:val="single" w:sz="4" w:space="0" w:color="auto"/>
            </w:tcBorders>
          </w:tcPr>
          <w:p w14:paraId="3A6FA7C1"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3.2</w:t>
            </w:r>
          </w:p>
        </w:tc>
        <w:tc>
          <w:tcPr>
            <w:tcW w:w="709" w:type="dxa"/>
            <w:tcBorders>
              <w:top w:val="nil"/>
              <w:left w:val="single" w:sz="4" w:space="0" w:color="auto"/>
              <w:bottom w:val="single" w:sz="4" w:space="0" w:color="7F7F7F" w:themeColor="text1" w:themeTint="80"/>
            </w:tcBorders>
          </w:tcPr>
          <w:p w14:paraId="68836F87"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8.3</w:t>
            </w:r>
          </w:p>
        </w:tc>
        <w:tc>
          <w:tcPr>
            <w:tcW w:w="605" w:type="dxa"/>
            <w:gridSpan w:val="2"/>
            <w:tcBorders>
              <w:top w:val="nil"/>
              <w:bottom w:val="single" w:sz="4" w:space="0" w:color="7F7F7F" w:themeColor="text1" w:themeTint="80"/>
            </w:tcBorders>
          </w:tcPr>
          <w:p w14:paraId="155A74C6"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25.3</w:t>
            </w:r>
          </w:p>
        </w:tc>
      </w:tr>
    </w:tbl>
    <w:p w14:paraId="5B6F1C83" w14:textId="522D7018" w:rsidR="00E57C9A" w:rsidRPr="0006735D" w:rsidRDefault="00E57C9A" w:rsidP="00E57C9A">
      <w:pPr>
        <w:pStyle w:val="Els-caption"/>
        <w:spacing w:after="80" w:line="240" w:lineRule="auto"/>
        <w:rPr>
          <w:lang w:val="en-GB"/>
        </w:rPr>
      </w:pPr>
      <w:r w:rsidRPr="0006735D">
        <w:rPr>
          <w:noProof/>
          <w:lang w:val="en-GB"/>
        </w:rPr>
        <w:t>Table S</w:t>
      </w:r>
      <w:r w:rsidR="00EE28C3">
        <w:rPr>
          <w:noProof/>
          <w:lang w:val="en-GB"/>
        </w:rPr>
        <w:t>1</w:t>
      </w:r>
      <w:r w:rsidR="001319F4">
        <w:rPr>
          <w:noProof/>
          <w:lang w:val="en-GB"/>
        </w:rPr>
        <w:t>0</w:t>
      </w:r>
      <w:r w:rsidRPr="0006735D">
        <w:rPr>
          <w:noProof/>
          <w:lang w:val="en-GB"/>
        </w:rPr>
        <w:t>. Rural timely emptying threshold per country and containment type</w:t>
      </w:r>
    </w:p>
    <w:tbl>
      <w:tblPr>
        <w:tblStyle w:val="PlainTable2"/>
        <w:tblW w:w="8506" w:type="dxa"/>
        <w:tblLayout w:type="fixed"/>
        <w:tblCellMar>
          <w:left w:w="57" w:type="dxa"/>
          <w:right w:w="57" w:type="dxa"/>
        </w:tblCellMar>
        <w:tblLook w:val="04A0" w:firstRow="1" w:lastRow="0" w:firstColumn="1" w:lastColumn="0" w:noHBand="0" w:noVBand="1"/>
      </w:tblPr>
      <w:tblGrid>
        <w:gridCol w:w="1974"/>
        <w:gridCol w:w="1428"/>
        <w:gridCol w:w="851"/>
        <w:gridCol w:w="860"/>
        <w:gridCol w:w="841"/>
        <w:gridCol w:w="856"/>
        <w:gridCol w:w="845"/>
        <w:gridCol w:w="851"/>
      </w:tblGrid>
      <w:tr w:rsidR="00E57C9A" w:rsidRPr="009B6594" w14:paraId="7FB115F3" w14:textId="77777777" w:rsidTr="0084709D">
        <w:trPr>
          <w:cnfStyle w:val="100000000000" w:firstRow="1" w:lastRow="0" w:firstColumn="0" w:lastColumn="0" w:oddVBand="0" w:evenVBand="0" w:oddHBand="0" w:evenHBand="0" w:firstRowFirstColumn="0" w:firstRowLastColumn="0" w:lastRowFirstColumn="0" w:lastRowLastColumn="0"/>
          <w:trHeight w:val="67"/>
        </w:trPr>
        <w:tc>
          <w:tcPr>
            <w:cnfStyle w:val="001000000000" w:firstRow="0" w:lastRow="0" w:firstColumn="1" w:lastColumn="0" w:oddVBand="0" w:evenVBand="0" w:oddHBand="0" w:evenHBand="0" w:firstRowFirstColumn="0" w:firstRowLastColumn="0" w:lastRowFirstColumn="0" w:lastRowLastColumn="0"/>
            <w:tcW w:w="1974" w:type="dxa"/>
          </w:tcPr>
          <w:p w14:paraId="50A5B5E4" w14:textId="77777777" w:rsidR="00E57C9A" w:rsidRPr="009B6594" w:rsidRDefault="00E57C9A" w:rsidP="0084709D">
            <w:pPr>
              <w:ind w:firstLine="0"/>
              <w:rPr>
                <w:sz w:val="16"/>
                <w:szCs w:val="16"/>
                <w:lang w:eastAsia="en-AU"/>
              </w:rPr>
            </w:pPr>
          </w:p>
        </w:tc>
        <w:tc>
          <w:tcPr>
            <w:tcW w:w="1428" w:type="dxa"/>
            <w:tcBorders>
              <w:right w:val="single" w:sz="4" w:space="0" w:color="auto"/>
            </w:tcBorders>
          </w:tcPr>
          <w:p w14:paraId="003FBFAD" w14:textId="77777777" w:rsidR="00E57C9A" w:rsidRPr="009B6594" w:rsidRDefault="00E57C9A" w:rsidP="0084709D">
            <w:pPr>
              <w:ind w:firstLine="0"/>
              <w:cnfStyle w:val="100000000000" w:firstRow="1" w:lastRow="0" w:firstColumn="0" w:lastColumn="0" w:oddVBand="0" w:evenVBand="0" w:oddHBand="0" w:evenHBand="0" w:firstRowFirstColumn="0" w:firstRowLastColumn="0" w:lastRowFirstColumn="0" w:lastRowLastColumn="0"/>
              <w:rPr>
                <w:sz w:val="16"/>
                <w:szCs w:val="16"/>
                <w:lang w:eastAsia="en-AU"/>
              </w:rPr>
            </w:pPr>
          </w:p>
        </w:tc>
        <w:tc>
          <w:tcPr>
            <w:tcW w:w="1711" w:type="dxa"/>
            <w:gridSpan w:val="2"/>
            <w:tcBorders>
              <w:top w:val="single" w:sz="4" w:space="0" w:color="7F7F7F" w:themeColor="text1" w:themeTint="80"/>
              <w:left w:val="single" w:sz="4" w:space="0" w:color="auto"/>
              <w:right w:val="single" w:sz="4" w:space="0" w:color="auto"/>
            </w:tcBorders>
          </w:tcPr>
          <w:p w14:paraId="28A90D24" w14:textId="77777777" w:rsidR="00E57C9A" w:rsidRPr="009B6594" w:rsidRDefault="00E57C9A" w:rsidP="0084709D">
            <w:pPr>
              <w:ind w:firstLine="0"/>
              <w:jc w:val="center"/>
              <w:cnfStyle w:val="100000000000" w:firstRow="1"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Bhutan</w:t>
            </w:r>
          </w:p>
        </w:tc>
        <w:tc>
          <w:tcPr>
            <w:tcW w:w="1697" w:type="dxa"/>
            <w:gridSpan w:val="2"/>
            <w:tcBorders>
              <w:left w:val="single" w:sz="4" w:space="0" w:color="auto"/>
              <w:right w:val="single" w:sz="4" w:space="0" w:color="auto"/>
            </w:tcBorders>
          </w:tcPr>
          <w:p w14:paraId="7869E7E1" w14:textId="77777777" w:rsidR="00E57C9A" w:rsidRPr="009B6594" w:rsidRDefault="00E57C9A" w:rsidP="0084709D">
            <w:pPr>
              <w:ind w:firstLine="0"/>
              <w:jc w:val="center"/>
              <w:cnfStyle w:val="100000000000" w:firstRow="1"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Laos</w:t>
            </w:r>
          </w:p>
        </w:tc>
        <w:tc>
          <w:tcPr>
            <w:tcW w:w="1693" w:type="dxa"/>
            <w:gridSpan w:val="2"/>
            <w:tcBorders>
              <w:top w:val="single" w:sz="4" w:space="0" w:color="7F7F7F" w:themeColor="text1" w:themeTint="80"/>
              <w:left w:val="single" w:sz="4" w:space="0" w:color="auto"/>
              <w:right w:val="single" w:sz="4" w:space="0" w:color="auto"/>
            </w:tcBorders>
          </w:tcPr>
          <w:p w14:paraId="11F1AE1C" w14:textId="77777777" w:rsidR="00E57C9A" w:rsidRPr="009B6594" w:rsidRDefault="00E57C9A" w:rsidP="0084709D">
            <w:pPr>
              <w:ind w:firstLine="0"/>
              <w:jc w:val="center"/>
              <w:cnfStyle w:val="100000000000" w:firstRow="1"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Nepal</w:t>
            </w:r>
          </w:p>
        </w:tc>
      </w:tr>
      <w:tr w:rsidR="00E57C9A" w:rsidRPr="009B6594" w14:paraId="1DB6F8F2" w14:textId="77777777" w:rsidTr="0084709D">
        <w:trPr>
          <w:cnfStyle w:val="000000100000" w:firstRow="0" w:lastRow="0" w:firstColumn="0" w:lastColumn="0" w:oddVBand="0" w:evenVBand="0" w:oddHBand="1" w:evenHBand="0" w:firstRowFirstColumn="0" w:firstRowLastColumn="0" w:lastRowFirstColumn="0" w:lastRowLastColumn="0"/>
          <w:trHeight w:val="121"/>
        </w:trPr>
        <w:tc>
          <w:tcPr>
            <w:cnfStyle w:val="001000000000" w:firstRow="0" w:lastRow="0" w:firstColumn="1" w:lastColumn="0" w:oddVBand="0" w:evenVBand="0" w:oddHBand="0" w:evenHBand="0" w:firstRowFirstColumn="0" w:firstRowLastColumn="0" w:lastRowFirstColumn="0" w:lastRowLastColumn="0"/>
            <w:tcW w:w="3402" w:type="dxa"/>
            <w:gridSpan w:val="2"/>
            <w:tcBorders>
              <w:right w:val="single" w:sz="4" w:space="0" w:color="auto"/>
            </w:tcBorders>
          </w:tcPr>
          <w:p w14:paraId="47A40ACE" w14:textId="77777777" w:rsidR="00E57C9A" w:rsidRPr="009B6594" w:rsidRDefault="00E57C9A" w:rsidP="0084709D">
            <w:pPr>
              <w:ind w:firstLine="0"/>
              <w:jc w:val="right"/>
              <w:rPr>
                <w:sz w:val="16"/>
                <w:szCs w:val="16"/>
                <w:lang w:eastAsia="en-AU"/>
              </w:rPr>
            </w:pPr>
            <w:r w:rsidRPr="009B6594">
              <w:rPr>
                <w:sz w:val="16"/>
                <w:szCs w:val="16"/>
              </w:rPr>
              <w:t>HH members</w:t>
            </w:r>
          </w:p>
        </w:tc>
        <w:tc>
          <w:tcPr>
            <w:tcW w:w="1711" w:type="dxa"/>
            <w:gridSpan w:val="2"/>
            <w:tcBorders>
              <w:left w:val="single" w:sz="4" w:space="0" w:color="auto"/>
              <w:right w:val="single" w:sz="4" w:space="0" w:color="auto"/>
            </w:tcBorders>
          </w:tcPr>
          <w:p w14:paraId="7B3F60AA"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lang w:eastAsia="en-AU"/>
              </w:rPr>
            </w:pPr>
            <w:r w:rsidRPr="009B6594">
              <w:rPr>
                <w:sz w:val="16"/>
                <w:szCs w:val="16"/>
                <w:lang w:eastAsia="en-AU"/>
              </w:rPr>
              <w:t>4</w:t>
            </w:r>
          </w:p>
        </w:tc>
        <w:tc>
          <w:tcPr>
            <w:tcW w:w="1697" w:type="dxa"/>
            <w:gridSpan w:val="2"/>
            <w:tcBorders>
              <w:left w:val="single" w:sz="4" w:space="0" w:color="auto"/>
              <w:right w:val="single" w:sz="4" w:space="0" w:color="auto"/>
            </w:tcBorders>
          </w:tcPr>
          <w:p w14:paraId="496C662C"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lang w:eastAsia="en-AU"/>
              </w:rPr>
            </w:pPr>
            <w:r w:rsidRPr="009B6594">
              <w:rPr>
                <w:sz w:val="16"/>
                <w:szCs w:val="16"/>
                <w:lang w:eastAsia="en-AU"/>
              </w:rPr>
              <w:t>5</w:t>
            </w:r>
          </w:p>
        </w:tc>
        <w:tc>
          <w:tcPr>
            <w:tcW w:w="1693" w:type="dxa"/>
            <w:gridSpan w:val="2"/>
            <w:tcBorders>
              <w:left w:val="single" w:sz="4" w:space="0" w:color="auto"/>
              <w:right w:val="single" w:sz="4" w:space="0" w:color="auto"/>
            </w:tcBorders>
          </w:tcPr>
          <w:p w14:paraId="5E988F1B"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lang w:eastAsia="en-AU"/>
              </w:rPr>
            </w:pPr>
            <w:r w:rsidRPr="009B6594">
              <w:rPr>
                <w:sz w:val="16"/>
                <w:szCs w:val="16"/>
                <w:lang w:eastAsia="en-AU"/>
              </w:rPr>
              <w:t>6</w:t>
            </w:r>
          </w:p>
        </w:tc>
      </w:tr>
      <w:tr w:rsidR="00E57C9A" w:rsidRPr="009B6594" w14:paraId="6850524F" w14:textId="77777777" w:rsidTr="0084709D">
        <w:trPr>
          <w:trHeight w:val="373"/>
        </w:trPr>
        <w:tc>
          <w:tcPr>
            <w:cnfStyle w:val="001000000000" w:firstRow="0" w:lastRow="0" w:firstColumn="1" w:lastColumn="0" w:oddVBand="0" w:evenVBand="0" w:oddHBand="0" w:evenHBand="0" w:firstRowFirstColumn="0" w:firstRowLastColumn="0" w:lastRowFirstColumn="0" w:lastRowLastColumn="0"/>
            <w:tcW w:w="1974" w:type="dxa"/>
            <w:tcBorders>
              <w:bottom w:val="single" w:sz="4" w:space="0" w:color="7F7F7F" w:themeColor="text1" w:themeTint="80"/>
            </w:tcBorders>
            <w:hideMark/>
          </w:tcPr>
          <w:p w14:paraId="0F79123E" w14:textId="77777777" w:rsidR="00E57C9A" w:rsidRPr="009B6594" w:rsidRDefault="00E57C9A" w:rsidP="0084709D">
            <w:pPr>
              <w:ind w:firstLine="0"/>
              <w:jc w:val="left"/>
              <w:rPr>
                <w:b w:val="0"/>
                <w:bCs w:val="0"/>
                <w:sz w:val="16"/>
                <w:szCs w:val="16"/>
                <w:lang w:eastAsia="en-AU"/>
              </w:rPr>
            </w:pPr>
          </w:p>
          <w:p w14:paraId="32BD7C16" w14:textId="77777777" w:rsidR="00E57C9A" w:rsidRPr="009B6594" w:rsidRDefault="00E57C9A" w:rsidP="0084709D">
            <w:pPr>
              <w:ind w:firstLine="0"/>
              <w:jc w:val="left"/>
              <w:rPr>
                <w:sz w:val="16"/>
                <w:szCs w:val="16"/>
                <w:lang w:eastAsia="en-AU"/>
              </w:rPr>
            </w:pPr>
            <w:r w:rsidRPr="009B6594">
              <w:rPr>
                <w:sz w:val="16"/>
                <w:szCs w:val="16"/>
                <w:lang w:eastAsia="en-AU"/>
              </w:rPr>
              <w:t>Type</w:t>
            </w:r>
          </w:p>
        </w:tc>
        <w:tc>
          <w:tcPr>
            <w:tcW w:w="1428" w:type="dxa"/>
            <w:tcBorders>
              <w:bottom w:val="single" w:sz="4" w:space="0" w:color="7F7F7F" w:themeColor="text1" w:themeTint="80"/>
              <w:right w:val="single" w:sz="4" w:space="0" w:color="auto"/>
            </w:tcBorders>
          </w:tcPr>
          <w:p w14:paraId="2A4E2E3C"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Accumulation rate (m3/cap/year)</w:t>
            </w:r>
          </w:p>
        </w:tc>
        <w:tc>
          <w:tcPr>
            <w:tcW w:w="851" w:type="dxa"/>
            <w:tcBorders>
              <w:left w:val="single" w:sz="4" w:space="0" w:color="auto"/>
              <w:bottom w:val="single" w:sz="4" w:space="0" w:color="7F7F7F" w:themeColor="text1" w:themeTint="80"/>
            </w:tcBorders>
          </w:tcPr>
          <w:p w14:paraId="14509043"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Final size (m3)</w:t>
            </w:r>
          </w:p>
        </w:tc>
        <w:tc>
          <w:tcPr>
            <w:tcW w:w="860" w:type="dxa"/>
            <w:tcBorders>
              <w:bottom w:val="single" w:sz="4" w:space="0" w:color="7F7F7F" w:themeColor="text1" w:themeTint="80"/>
              <w:right w:val="single" w:sz="4" w:space="0" w:color="auto"/>
            </w:tcBorders>
          </w:tcPr>
          <w:p w14:paraId="71BB135C"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Threshold Years</w:t>
            </w:r>
          </w:p>
        </w:tc>
        <w:tc>
          <w:tcPr>
            <w:tcW w:w="841" w:type="dxa"/>
            <w:tcBorders>
              <w:left w:val="single" w:sz="4" w:space="0" w:color="auto"/>
              <w:bottom w:val="single" w:sz="4" w:space="0" w:color="7F7F7F" w:themeColor="text1" w:themeTint="80"/>
            </w:tcBorders>
          </w:tcPr>
          <w:p w14:paraId="30E29307"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Final size (m3)</w:t>
            </w:r>
          </w:p>
        </w:tc>
        <w:tc>
          <w:tcPr>
            <w:tcW w:w="856" w:type="dxa"/>
            <w:tcBorders>
              <w:bottom w:val="single" w:sz="4" w:space="0" w:color="7F7F7F" w:themeColor="text1" w:themeTint="80"/>
              <w:right w:val="single" w:sz="4" w:space="0" w:color="auto"/>
            </w:tcBorders>
          </w:tcPr>
          <w:p w14:paraId="7F2F4EE1"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Threshold Years</w:t>
            </w:r>
          </w:p>
        </w:tc>
        <w:tc>
          <w:tcPr>
            <w:tcW w:w="845" w:type="dxa"/>
            <w:tcBorders>
              <w:left w:val="single" w:sz="4" w:space="0" w:color="auto"/>
              <w:bottom w:val="single" w:sz="4" w:space="0" w:color="7F7F7F" w:themeColor="text1" w:themeTint="80"/>
            </w:tcBorders>
          </w:tcPr>
          <w:p w14:paraId="54F1F7B0"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Final size (m3)</w:t>
            </w:r>
          </w:p>
        </w:tc>
        <w:tc>
          <w:tcPr>
            <w:tcW w:w="851" w:type="dxa"/>
            <w:tcBorders>
              <w:bottom w:val="single" w:sz="4" w:space="0" w:color="7F7F7F" w:themeColor="text1" w:themeTint="80"/>
              <w:right w:val="single" w:sz="4" w:space="0" w:color="auto"/>
            </w:tcBorders>
          </w:tcPr>
          <w:p w14:paraId="61B7EEC8" w14:textId="77777777" w:rsidR="00E57C9A" w:rsidRPr="009B6594" w:rsidRDefault="00E57C9A" w:rsidP="0084709D">
            <w:pPr>
              <w:ind w:firstLine="0"/>
              <w:cnfStyle w:val="000000000000" w:firstRow="0" w:lastRow="0" w:firstColumn="0" w:lastColumn="0" w:oddVBand="0" w:evenVBand="0" w:oddHBand="0" w:evenHBand="0" w:firstRowFirstColumn="0" w:firstRowLastColumn="0" w:lastRowFirstColumn="0" w:lastRowLastColumn="0"/>
              <w:rPr>
                <w:sz w:val="16"/>
                <w:szCs w:val="16"/>
                <w:lang w:eastAsia="en-AU"/>
              </w:rPr>
            </w:pPr>
            <w:r w:rsidRPr="009B6594">
              <w:rPr>
                <w:sz w:val="16"/>
                <w:szCs w:val="16"/>
                <w:lang w:eastAsia="en-AU"/>
              </w:rPr>
              <w:t>Threshold Years</w:t>
            </w:r>
          </w:p>
        </w:tc>
      </w:tr>
      <w:tr w:rsidR="00E57C9A" w:rsidRPr="009B6594" w14:paraId="5F11C27C" w14:textId="77777777" w:rsidTr="0084709D">
        <w:trPr>
          <w:cnfStyle w:val="000000100000" w:firstRow="0" w:lastRow="0" w:firstColumn="0" w:lastColumn="0" w:oddVBand="0" w:evenVBand="0" w:oddHBand="1" w:evenHBand="0" w:firstRowFirstColumn="0" w:firstRowLastColumn="0" w:lastRowFirstColumn="0" w:lastRowLastColumn="0"/>
          <w:trHeight w:val="82"/>
        </w:trPr>
        <w:tc>
          <w:tcPr>
            <w:cnfStyle w:val="001000000000" w:firstRow="0" w:lastRow="0" w:firstColumn="1" w:lastColumn="0" w:oddVBand="0" w:evenVBand="0" w:oddHBand="0" w:evenHBand="0" w:firstRowFirstColumn="0" w:firstRowLastColumn="0" w:lastRowFirstColumn="0" w:lastRowLastColumn="0"/>
            <w:tcW w:w="1974" w:type="dxa"/>
            <w:tcBorders>
              <w:bottom w:val="nil"/>
            </w:tcBorders>
            <w:noWrap/>
          </w:tcPr>
          <w:p w14:paraId="6C7290DD" w14:textId="77777777" w:rsidR="00E57C9A" w:rsidRPr="009B6594" w:rsidRDefault="00E57C9A" w:rsidP="0084709D">
            <w:pPr>
              <w:ind w:firstLine="0"/>
              <w:jc w:val="left"/>
              <w:rPr>
                <w:b w:val="0"/>
                <w:bCs w:val="0"/>
                <w:sz w:val="16"/>
                <w:szCs w:val="16"/>
                <w:lang w:eastAsia="en-AU"/>
              </w:rPr>
            </w:pPr>
            <w:r w:rsidRPr="009B6594">
              <w:rPr>
                <w:b w:val="0"/>
                <w:bCs w:val="0"/>
                <w:sz w:val="16"/>
                <w:szCs w:val="16"/>
              </w:rPr>
              <w:t>Pit (direct or off-set)</w:t>
            </w:r>
          </w:p>
        </w:tc>
        <w:tc>
          <w:tcPr>
            <w:tcW w:w="1428" w:type="dxa"/>
            <w:tcBorders>
              <w:bottom w:val="nil"/>
              <w:right w:val="single" w:sz="4" w:space="0" w:color="auto"/>
            </w:tcBorders>
          </w:tcPr>
          <w:p w14:paraId="022C6B45"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highlight w:val="yellow"/>
              </w:rPr>
            </w:pPr>
            <w:r w:rsidRPr="009B6594">
              <w:rPr>
                <w:sz w:val="16"/>
                <w:szCs w:val="16"/>
              </w:rPr>
              <w:t>0.06</w:t>
            </w:r>
          </w:p>
        </w:tc>
        <w:tc>
          <w:tcPr>
            <w:tcW w:w="851" w:type="dxa"/>
            <w:tcBorders>
              <w:left w:val="single" w:sz="4" w:space="0" w:color="auto"/>
              <w:bottom w:val="nil"/>
            </w:tcBorders>
          </w:tcPr>
          <w:p w14:paraId="7D1BE8A4"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2.10</w:t>
            </w:r>
          </w:p>
        </w:tc>
        <w:tc>
          <w:tcPr>
            <w:tcW w:w="860" w:type="dxa"/>
            <w:tcBorders>
              <w:bottom w:val="nil"/>
              <w:right w:val="single" w:sz="4" w:space="0" w:color="auto"/>
            </w:tcBorders>
          </w:tcPr>
          <w:p w14:paraId="32B8CCB9"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8.8</w:t>
            </w:r>
          </w:p>
        </w:tc>
        <w:tc>
          <w:tcPr>
            <w:tcW w:w="841" w:type="dxa"/>
            <w:tcBorders>
              <w:left w:val="single" w:sz="4" w:space="0" w:color="auto"/>
              <w:bottom w:val="nil"/>
            </w:tcBorders>
          </w:tcPr>
          <w:p w14:paraId="7692AA66"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rPr>
            </w:pPr>
            <w:r w:rsidRPr="009B6594">
              <w:rPr>
                <w:color w:val="000000"/>
                <w:sz w:val="16"/>
                <w:szCs w:val="16"/>
              </w:rPr>
              <w:t>1.26</w:t>
            </w:r>
          </w:p>
        </w:tc>
        <w:tc>
          <w:tcPr>
            <w:tcW w:w="856" w:type="dxa"/>
            <w:tcBorders>
              <w:bottom w:val="nil"/>
              <w:right w:val="single" w:sz="4" w:space="0" w:color="auto"/>
            </w:tcBorders>
          </w:tcPr>
          <w:p w14:paraId="739FF90C"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rPr>
            </w:pPr>
            <w:r w:rsidRPr="009B6594">
              <w:rPr>
                <w:color w:val="000000"/>
                <w:sz w:val="16"/>
                <w:szCs w:val="16"/>
              </w:rPr>
              <w:t>4.2</w:t>
            </w:r>
          </w:p>
        </w:tc>
        <w:tc>
          <w:tcPr>
            <w:tcW w:w="845" w:type="dxa"/>
            <w:tcBorders>
              <w:left w:val="single" w:sz="4" w:space="0" w:color="auto"/>
              <w:bottom w:val="nil"/>
            </w:tcBorders>
          </w:tcPr>
          <w:p w14:paraId="5B223413"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rPr>
            </w:pPr>
            <w:r w:rsidRPr="009B6594">
              <w:rPr>
                <w:color w:val="000000"/>
                <w:sz w:val="16"/>
                <w:szCs w:val="16"/>
              </w:rPr>
              <w:t>1.57</w:t>
            </w:r>
          </w:p>
        </w:tc>
        <w:tc>
          <w:tcPr>
            <w:tcW w:w="851" w:type="dxa"/>
            <w:tcBorders>
              <w:bottom w:val="nil"/>
              <w:right w:val="single" w:sz="4" w:space="0" w:color="auto"/>
            </w:tcBorders>
          </w:tcPr>
          <w:p w14:paraId="4A349A56"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rPr>
            </w:pPr>
            <w:r w:rsidRPr="009B6594">
              <w:rPr>
                <w:color w:val="000000"/>
                <w:sz w:val="16"/>
                <w:szCs w:val="16"/>
              </w:rPr>
              <w:t>4.4</w:t>
            </w:r>
          </w:p>
        </w:tc>
      </w:tr>
      <w:tr w:rsidR="00E57C9A" w:rsidRPr="009B6594" w14:paraId="554EE327" w14:textId="77777777" w:rsidTr="0084709D">
        <w:trPr>
          <w:trHeight w:val="138"/>
        </w:trPr>
        <w:tc>
          <w:tcPr>
            <w:cnfStyle w:val="001000000000" w:firstRow="0" w:lastRow="0" w:firstColumn="1" w:lastColumn="0" w:oddVBand="0" w:evenVBand="0" w:oddHBand="0" w:evenHBand="0" w:firstRowFirstColumn="0" w:firstRowLastColumn="0" w:lastRowFirstColumn="0" w:lastRowLastColumn="0"/>
            <w:tcW w:w="1974" w:type="dxa"/>
            <w:tcBorders>
              <w:top w:val="nil"/>
              <w:bottom w:val="nil"/>
            </w:tcBorders>
            <w:noWrap/>
          </w:tcPr>
          <w:p w14:paraId="475F08CE" w14:textId="77777777" w:rsidR="00E57C9A" w:rsidRPr="009B6594" w:rsidRDefault="00E57C9A" w:rsidP="0084709D">
            <w:pPr>
              <w:ind w:firstLine="0"/>
              <w:jc w:val="left"/>
              <w:rPr>
                <w:b w:val="0"/>
                <w:bCs w:val="0"/>
                <w:sz w:val="16"/>
                <w:szCs w:val="16"/>
                <w:lang w:eastAsia="en-AU"/>
              </w:rPr>
            </w:pPr>
            <w:r w:rsidRPr="009B6594">
              <w:rPr>
                <w:b w:val="0"/>
                <w:bCs w:val="0"/>
                <w:sz w:val="16"/>
                <w:szCs w:val="16"/>
              </w:rPr>
              <w:t xml:space="preserve">Twin pits (sequential) </w:t>
            </w:r>
          </w:p>
        </w:tc>
        <w:tc>
          <w:tcPr>
            <w:tcW w:w="1428" w:type="dxa"/>
            <w:tcBorders>
              <w:top w:val="nil"/>
              <w:bottom w:val="nil"/>
              <w:right w:val="single" w:sz="4" w:space="0" w:color="auto"/>
            </w:tcBorders>
          </w:tcPr>
          <w:p w14:paraId="23E1A70C"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highlight w:val="yellow"/>
              </w:rPr>
            </w:pPr>
            <w:r w:rsidRPr="009B6594">
              <w:rPr>
                <w:sz w:val="16"/>
                <w:szCs w:val="16"/>
              </w:rPr>
              <w:t>0.06</w:t>
            </w:r>
          </w:p>
        </w:tc>
        <w:tc>
          <w:tcPr>
            <w:tcW w:w="851" w:type="dxa"/>
            <w:tcBorders>
              <w:top w:val="nil"/>
              <w:left w:val="single" w:sz="4" w:space="0" w:color="auto"/>
              <w:bottom w:val="nil"/>
            </w:tcBorders>
          </w:tcPr>
          <w:p w14:paraId="22D23387"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4.21</w:t>
            </w:r>
          </w:p>
        </w:tc>
        <w:tc>
          <w:tcPr>
            <w:tcW w:w="860" w:type="dxa"/>
            <w:tcBorders>
              <w:top w:val="nil"/>
              <w:bottom w:val="nil"/>
              <w:right w:val="single" w:sz="4" w:space="0" w:color="auto"/>
            </w:tcBorders>
          </w:tcPr>
          <w:p w14:paraId="750F9669"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17.5</w:t>
            </w:r>
          </w:p>
        </w:tc>
        <w:tc>
          <w:tcPr>
            <w:tcW w:w="841" w:type="dxa"/>
            <w:tcBorders>
              <w:top w:val="nil"/>
              <w:left w:val="single" w:sz="4" w:space="0" w:color="auto"/>
              <w:bottom w:val="nil"/>
            </w:tcBorders>
          </w:tcPr>
          <w:p w14:paraId="720A2836"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rPr>
            </w:pPr>
            <w:r w:rsidRPr="009B6594">
              <w:rPr>
                <w:color w:val="000000"/>
                <w:sz w:val="16"/>
                <w:szCs w:val="16"/>
              </w:rPr>
              <w:t>2.51</w:t>
            </w:r>
          </w:p>
        </w:tc>
        <w:tc>
          <w:tcPr>
            <w:tcW w:w="856" w:type="dxa"/>
            <w:tcBorders>
              <w:top w:val="nil"/>
              <w:bottom w:val="nil"/>
              <w:right w:val="single" w:sz="4" w:space="0" w:color="auto"/>
            </w:tcBorders>
          </w:tcPr>
          <w:p w14:paraId="0AB59961"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rPr>
            </w:pPr>
            <w:r w:rsidRPr="009B6594">
              <w:rPr>
                <w:color w:val="000000"/>
                <w:sz w:val="16"/>
                <w:szCs w:val="16"/>
              </w:rPr>
              <w:t>8.4</w:t>
            </w:r>
          </w:p>
        </w:tc>
        <w:tc>
          <w:tcPr>
            <w:tcW w:w="845" w:type="dxa"/>
            <w:tcBorders>
              <w:top w:val="nil"/>
              <w:left w:val="single" w:sz="4" w:space="0" w:color="auto"/>
              <w:bottom w:val="nil"/>
            </w:tcBorders>
          </w:tcPr>
          <w:p w14:paraId="73C9D828"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rPr>
            </w:pPr>
            <w:r w:rsidRPr="009B6594">
              <w:rPr>
                <w:color w:val="000000"/>
                <w:sz w:val="16"/>
                <w:szCs w:val="16"/>
              </w:rPr>
              <w:t>3.14</w:t>
            </w:r>
          </w:p>
        </w:tc>
        <w:tc>
          <w:tcPr>
            <w:tcW w:w="851" w:type="dxa"/>
            <w:tcBorders>
              <w:top w:val="nil"/>
              <w:bottom w:val="nil"/>
              <w:right w:val="single" w:sz="4" w:space="0" w:color="auto"/>
            </w:tcBorders>
          </w:tcPr>
          <w:p w14:paraId="21766008"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rPr>
            </w:pPr>
            <w:r w:rsidRPr="009B6594">
              <w:rPr>
                <w:color w:val="000000"/>
                <w:sz w:val="16"/>
                <w:szCs w:val="16"/>
              </w:rPr>
              <w:t>8.7</w:t>
            </w:r>
          </w:p>
        </w:tc>
      </w:tr>
      <w:tr w:rsidR="00E57C9A" w:rsidRPr="009B6594" w14:paraId="0A3A9163" w14:textId="77777777" w:rsidTr="0084709D">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1974" w:type="dxa"/>
            <w:tcBorders>
              <w:top w:val="nil"/>
              <w:bottom w:val="nil"/>
            </w:tcBorders>
            <w:noWrap/>
          </w:tcPr>
          <w:p w14:paraId="4E6D3D9D" w14:textId="77777777" w:rsidR="00E57C9A" w:rsidRPr="009B6594" w:rsidRDefault="00E57C9A" w:rsidP="0084709D">
            <w:pPr>
              <w:ind w:firstLine="0"/>
              <w:jc w:val="left"/>
              <w:rPr>
                <w:b w:val="0"/>
                <w:bCs w:val="0"/>
                <w:sz w:val="16"/>
                <w:szCs w:val="16"/>
                <w:lang w:eastAsia="en-AU"/>
              </w:rPr>
            </w:pPr>
            <w:r w:rsidRPr="009B6594">
              <w:rPr>
                <w:b w:val="0"/>
                <w:bCs w:val="0"/>
                <w:sz w:val="16"/>
                <w:szCs w:val="16"/>
              </w:rPr>
              <w:t xml:space="preserve">Twin pits (alternating) </w:t>
            </w:r>
          </w:p>
        </w:tc>
        <w:tc>
          <w:tcPr>
            <w:tcW w:w="1428" w:type="dxa"/>
            <w:tcBorders>
              <w:top w:val="nil"/>
              <w:bottom w:val="nil"/>
              <w:right w:val="single" w:sz="4" w:space="0" w:color="auto"/>
            </w:tcBorders>
          </w:tcPr>
          <w:p w14:paraId="4FE17FD5"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highlight w:val="yellow"/>
              </w:rPr>
            </w:pPr>
            <w:r w:rsidRPr="009B6594">
              <w:rPr>
                <w:sz w:val="16"/>
                <w:szCs w:val="16"/>
              </w:rPr>
              <w:t>0.06</w:t>
            </w:r>
          </w:p>
        </w:tc>
        <w:tc>
          <w:tcPr>
            <w:tcW w:w="851" w:type="dxa"/>
            <w:tcBorders>
              <w:top w:val="nil"/>
              <w:left w:val="single" w:sz="4" w:space="0" w:color="auto"/>
              <w:bottom w:val="nil"/>
            </w:tcBorders>
          </w:tcPr>
          <w:p w14:paraId="18F1F961"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2.10</w:t>
            </w:r>
          </w:p>
        </w:tc>
        <w:tc>
          <w:tcPr>
            <w:tcW w:w="860" w:type="dxa"/>
            <w:tcBorders>
              <w:top w:val="nil"/>
              <w:bottom w:val="nil"/>
              <w:right w:val="single" w:sz="4" w:space="0" w:color="auto"/>
            </w:tcBorders>
          </w:tcPr>
          <w:p w14:paraId="15F8C067"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8.8</w:t>
            </w:r>
          </w:p>
        </w:tc>
        <w:tc>
          <w:tcPr>
            <w:tcW w:w="841" w:type="dxa"/>
            <w:tcBorders>
              <w:top w:val="nil"/>
              <w:left w:val="single" w:sz="4" w:space="0" w:color="auto"/>
              <w:bottom w:val="nil"/>
            </w:tcBorders>
          </w:tcPr>
          <w:p w14:paraId="02F9F1CF"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rPr>
            </w:pPr>
            <w:r w:rsidRPr="009B6594">
              <w:rPr>
                <w:color w:val="000000"/>
                <w:sz w:val="16"/>
                <w:szCs w:val="16"/>
              </w:rPr>
              <w:t>2.51*</w:t>
            </w:r>
          </w:p>
        </w:tc>
        <w:tc>
          <w:tcPr>
            <w:tcW w:w="856" w:type="dxa"/>
            <w:tcBorders>
              <w:top w:val="nil"/>
              <w:bottom w:val="nil"/>
              <w:right w:val="single" w:sz="4" w:space="0" w:color="auto"/>
            </w:tcBorders>
          </w:tcPr>
          <w:p w14:paraId="49BE4321"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rPr>
            </w:pPr>
            <w:r w:rsidRPr="009B6594">
              <w:rPr>
                <w:color w:val="000000"/>
                <w:sz w:val="16"/>
                <w:szCs w:val="16"/>
              </w:rPr>
              <w:t>8.4*</w:t>
            </w:r>
          </w:p>
        </w:tc>
        <w:tc>
          <w:tcPr>
            <w:tcW w:w="845" w:type="dxa"/>
            <w:tcBorders>
              <w:top w:val="nil"/>
              <w:left w:val="single" w:sz="4" w:space="0" w:color="auto"/>
              <w:bottom w:val="nil"/>
            </w:tcBorders>
          </w:tcPr>
          <w:p w14:paraId="232213EC"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rPr>
            </w:pPr>
            <w:r w:rsidRPr="009B6594">
              <w:rPr>
                <w:color w:val="000000"/>
                <w:sz w:val="16"/>
                <w:szCs w:val="16"/>
              </w:rPr>
              <w:t>1.57</w:t>
            </w:r>
          </w:p>
        </w:tc>
        <w:tc>
          <w:tcPr>
            <w:tcW w:w="851" w:type="dxa"/>
            <w:tcBorders>
              <w:top w:val="nil"/>
              <w:bottom w:val="nil"/>
              <w:right w:val="single" w:sz="4" w:space="0" w:color="auto"/>
            </w:tcBorders>
          </w:tcPr>
          <w:p w14:paraId="6D63016D"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rPr>
            </w:pPr>
            <w:r w:rsidRPr="009B6594">
              <w:rPr>
                <w:color w:val="000000"/>
                <w:sz w:val="16"/>
                <w:szCs w:val="16"/>
              </w:rPr>
              <w:t>4.4</w:t>
            </w:r>
          </w:p>
        </w:tc>
      </w:tr>
      <w:tr w:rsidR="00E57C9A" w:rsidRPr="009B6594" w14:paraId="5C554771" w14:textId="77777777" w:rsidTr="0084709D">
        <w:trPr>
          <w:trHeight w:val="290"/>
        </w:trPr>
        <w:tc>
          <w:tcPr>
            <w:cnfStyle w:val="001000000000" w:firstRow="0" w:lastRow="0" w:firstColumn="1" w:lastColumn="0" w:oddVBand="0" w:evenVBand="0" w:oddHBand="0" w:evenHBand="0" w:firstRowFirstColumn="0" w:firstRowLastColumn="0" w:lastRowFirstColumn="0" w:lastRowLastColumn="0"/>
            <w:tcW w:w="1974" w:type="dxa"/>
            <w:tcBorders>
              <w:top w:val="nil"/>
              <w:bottom w:val="nil"/>
            </w:tcBorders>
            <w:noWrap/>
          </w:tcPr>
          <w:p w14:paraId="03E82DE7" w14:textId="77777777" w:rsidR="00E57C9A" w:rsidRPr="009B6594" w:rsidRDefault="00E57C9A" w:rsidP="0084709D">
            <w:pPr>
              <w:ind w:firstLine="0"/>
              <w:jc w:val="left"/>
              <w:rPr>
                <w:b w:val="0"/>
                <w:bCs w:val="0"/>
                <w:sz w:val="16"/>
                <w:szCs w:val="16"/>
                <w:lang w:eastAsia="en-AU"/>
              </w:rPr>
            </w:pPr>
            <w:r w:rsidRPr="009B6594">
              <w:rPr>
                <w:b w:val="0"/>
                <w:bCs w:val="0"/>
                <w:sz w:val="16"/>
                <w:szCs w:val="16"/>
              </w:rPr>
              <w:t xml:space="preserve">Dry / composting (single compartment) </w:t>
            </w:r>
          </w:p>
        </w:tc>
        <w:tc>
          <w:tcPr>
            <w:tcW w:w="1428" w:type="dxa"/>
            <w:tcBorders>
              <w:top w:val="nil"/>
              <w:bottom w:val="nil"/>
              <w:right w:val="single" w:sz="4" w:space="0" w:color="auto"/>
            </w:tcBorders>
          </w:tcPr>
          <w:p w14:paraId="7D35AD76"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0.04</w:t>
            </w:r>
          </w:p>
        </w:tc>
        <w:tc>
          <w:tcPr>
            <w:tcW w:w="851" w:type="dxa"/>
            <w:tcBorders>
              <w:top w:val="nil"/>
              <w:left w:val="single" w:sz="4" w:space="0" w:color="auto"/>
              <w:bottom w:val="nil"/>
            </w:tcBorders>
          </w:tcPr>
          <w:p w14:paraId="0F4C9110"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0.12</w:t>
            </w:r>
          </w:p>
        </w:tc>
        <w:tc>
          <w:tcPr>
            <w:tcW w:w="860" w:type="dxa"/>
            <w:tcBorders>
              <w:top w:val="nil"/>
              <w:bottom w:val="nil"/>
              <w:right w:val="single" w:sz="4" w:space="0" w:color="auto"/>
            </w:tcBorders>
          </w:tcPr>
          <w:p w14:paraId="0765DCC5"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0.8</w:t>
            </w:r>
          </w:p>
        </w:tc>
        <w:tc>
          <w:tcPr>
            <w:tcW w:w="841" w:type="dxa"/>
            <w:tcBorders>
              <w:top w:val="nil"/>
              <w:left w:val="single" w:sz="4" w:space="0" w:color="auto"/>
              <w:bottom w:val="nil"/>
            </w:tcBorders>
          </w:tcPr>
          <w:p w14:paraId="69D32FC1"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rPr>
            </w:pPr>
            <w:r w:rsidRPr="009B6594">
              <w:rPr>
                <w:rFonts w:eastAsia="Times New Roman"/>
                <w:color w:val="000000"/>
                <w:sz w:val="16"/>
                <w:szCs w:val="16"/>
                <w:lang w:eastAsia="en-AU"/>
              </w:rPr>
              <w:t>0.12</w:t>
            </w:r>
          </w:p>
        </w:tc>
        <w:tc>
          <w:tcPr>
            <w:tcW w:w="856" w:type="dxa"/>
            <w:tcBorders>
              <w:top w:val="nil"/>
              <w:bottom w:val="nil"/>
              <w:right w:val="single" w:sz="4" w:space="0" w:color="auto"/>
            </w:tcBorders>
          </w:tcPr>
          <w:p w14:paraId="65DBF62C"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rPr>
            </w:pPr>
            <w:r w:rsidRPr="009B6594">
              <w:rPr>
                <w:rFonts w:eastAsia="Times New Roman"/>
                <w:color w:val="000000"/>
                <w:sz w:val="16"/>
                <w:szCs w:val="16"/>
                <w:lang w:eastAsia="en-AU"/>
              </w:rPr>
              <w:t>0.6</w:t>
            </w:r>
          </w:p>
        </w:tc>
        <w:tc>
          <w:tcPr>
            <w:tcW w:w="845" w:type="dxa"/>
            <w:tcBorders>
              <w:top w:val="nil"/>
              <w:left w:val="single" w:sz="4" w:space="0" w:color="auto"/>
              <w:bottom w:val="nil"/>
            </w:tcBorders>
          </w:tcPr>
          <w:p w14:paraId="427FE7E0"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rPr>
            </w:pPr>
            <w:r w:rsidRPr="009B6594">
              <w:rPr>
                <w:color w:val="000000"/>
                <w:sz w:val="16"/>
                <w:szCs w:val="16"/>
              </w:rPr>
              <w:t>0.12</w:t>
            </w:r>
          </w:p>
        </w:tc>
        <w:tc>
          <w:tcPr>
            <w:tcW w:w="851" w:type="dxa"/>
            <w:tcBorders>
              <w:top w:val="nil"/>
              <w:bottom w:val="nil"/>
              <w:right w:val="single" w:sz="4" w:space="0" w:color="auto"/>
            </w:tcBorders>
          </w:tcPr>
          <w:p w14:paraId="3FEF59D0"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rPr>
            </w:pPr>
            <w:r w:rsidRPr="009B6594">
              <w:rPr>
                <w:color w:val="000000"/>
                <w:sz w:val="16"/>
                <w:szCs w:val="16"/>
              </w:rPr>
              <w:t>0.5</w:t>
            </w:r>
          </w:p>
        </w:tc>
      </w:tr>
      <w:tr w:rsidR="00E57C9A" w:rsidRPr="009B6594" w14:paraId="2338DCE5" w14:textId="77777777" w:rsidTr="0084709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974" w:type="dxa"/>
            <w:tcBorders>
              <w:top w:val="nil"/>
              <w:bottom w:val="nil"/>
            </w:tcBorders>
            <w:noWrap/>
          </w:tcPr>
          <w:p w14:paraId="4EA2B3CF" w14:textId="77777777" w:rsidR="00E57C9A" w:rsidRPr="009B6594" w:rsidRDefault="00E57C9A" w:rsidP="0084709D">
            <w:pPr>
              <w:ind w:firstLine="0"/>
              <w:jc w:val="left"/>
              <w:rPr>
                <w:b w:val="0"/>
                <w:bCs w:val="0"/>
                <w:sz w:val="16"/>
                <w:szCs w:val="16"/>
                <w:lang w:eastAsia="en-AU"/>
              </w:rPr>
            </w:pPr>
            <w:r w:rsidRPr="009B6594">
              <w:rPr>
                <w:b w:val="0"/>
                <w:bCs w:val="0"/>
                <w:sz w:val="16"/>
                <w:szCs w:val="16"/>
              </w:rPr>
              <w:t>Dry / composting (double compartment)</w:t>
            </w:r>
          </w:p>
        </w:tc>
        <w:tc>
          <w:tcPr>
            <w:tcW w:w="1428" w:type="dxa"/>
            <w:tcBorders>
              <w:top w:val="nil"/>
              <w:bottom w:val="nil"/>
              <w:right w:val="single" w:sz="4" w:space="0" w:color="auto"/>
            </w:tcBorders>
          </w:tcPr>
          <w:p w14:paraId="52D8EC68"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0.04</w:t>
            </w:r>
          </w:p>
        </w:tc>
        <w:tc>
          <w:tcPr>
            <w:tcW w:w="851" w:type="dxa"/>
            <w:tcBorders>
              <w:top w:val="nil"/>
              <w:left w:val="single" w:sz="4" w:space="0" w:color="auto"/>
              <w:bottom w:val="nil"/>
            </w:tcBorders>
          </w:tcPr>
          <w:p w14:paraId="66F2344F"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0.24</w:t>
            </w:r>
          </w:p>
        </w:tc>
        <w:tc>
          <w:tcPr>
            <w:tcW w:w="860" w:type="dxa"/>
            <w:tcBorders>
              <w:top w:val="nil"/>
              <w:bottom w:val="nil"/>
              <w:right w:val="single" w:sz="4" w:space="0" w:color="auto"/>
            </w:tcBorders>
          </w:tcPr>
          <w:p w14:paraId="74CDB56E"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rPr>
            </w:pPr>
            <w:r w:rsidRPr="009B6594">
              <w:rPr>
                <w:sz w:val="16"/>
                <w:szCs w:val="16"/>
              </w:rPr>
              <w:t>1.5</w:t>
            </w:r>
          </w:p>
        </w:tc>
        <w:tc>
          <w:tcPr>
            <w:tcW w:w="841" w:type="dxa"/>
            <w:tcBorders>
              <w:top w:val="nil"/>
              <w:left w:val="single" w:sz="4" w:space="0" w:color="auto"/>
              <w:bottom w:val="nil"/>
            </w:tcBorders>
          </w:tcPr>
          <w:p w14:paraId="12B62B09"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rPr>
            </w:pPr>
            <w:r w:rsidRPr="009B6594">
              <w:rPr>
                <w:rFonts w:eastAsia="Times New Roman"/>
                <w:color w:val="000000"/>
                <w:sz w:val="16"/>
                <w:szCs w:val="16"/>
                <w:lang w:eastAsia="en-AU"/>
              </w:rPr>
              <w:t>0.24</w:t>
            </w:r>
          </w:p>
        </w:tc>
        <w:tc>
          <w:tcPr>
            <w:tcW w:w="856" w:type="dxa"/>
            <w:tcBorders>
              <w:top w:val="nil"/>
              <w:bottom w:val="nil"/>
              <w:right w:val="single" w:sz="4" w:space="0" w:color="auto"/>
            </w:tcBorders>
          </w:tcPr>
          <w:p w14:paraId="719DA54C"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rPr>
            </w:pPr>
            <w:r w:rsidRPr="009B6594">
              <w:rPr>
                <w:rFonts w:eastAsia="Times New Roman"/>
                <w:color w:val="000000"/>
                <w:sz w:val="16"/>
                <w:szCs w:val="16"/>
                <w:lang w:eastAsia="en-AU"/>
              </w:rPr>
              <w:t>1.2</w:t>
            </w:r>
          </w:p>
        </w:tc>
        <w:tc>
          <w:tcPr>
            <w:tcW w:w="845" w:type="dxa"/>
            <w:tcBorders>
              <w:top w:val="nil"/>
              <w:left w:val="single" w:sz="4" w:space="0" w:color="auto"/>
              <w:bottom w:val="nil"/>
            </w:tcBorders>
          </w:tcPr>
          <w:p w14:paraId="47DB5B2E"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rPr>
            </w:pPr>
            <w:r w:rsidRPr="009B6594">
              <w:rPr>
                <w:color w:val="000000"/>
                <w:sz w:val="16"/>
                <w:szCs w:val="16"/>
              </w:rPr>
              <w:t>0.24</w:t>
            </w:r>
          </w:p>
        </w:tc>
        <w:tc>
          <w:tcPr>
            <w:tcW w:w="851" w:type="dxa"/>
            <w:tcBorders>
              <w:top w:val="nil"/>
              <w:bottom w:val="nil"/>
              <w:right w:val="single" w:sz="4" w:space="0" w:color="auto"/>
            </w:tcBorders>
          </w:tcPr>
          <w:p w14:paraId="4545D63E" w14:textId="77777777" w:rsidR="00E57C9A" w:rsidRPr="009B6594" w:rsidRDefault="00E57C9A" w:rsidP="0084709D">
            <w:pPr>
              <w:ind w:firstLine="0"/>
              <w:jc w:val="center"/>
              <w:cnfStyle w:val="000000100000" w:firstRow="0" w:lastRow="0" w:firstColumn="0" w:lastColumn="0" w:oddVBand="0" w:evenVBand="0" w:oddHBand="1" w:evenHBand="0" w:firstRowFirstColumn="0" w:firstRowLastColumn="0" w:lastRowFirstColumn="0" w:lastRowLastColumn="0"/>
              <w:rPr>
                <w:sz w:val="16"/>
                <w:szCs w:val="16"/>
              </w:rPr>
            </w:pPr>
            <w:r w:rsidRPr="009B6594">
              <w:rPr>
                <w:color w:val="000000"/>
                <w:sz w:val="16"/>
                <w:szCs w:val="16"/>
              </w:rPr>
              <w:t>1.0</w:t>
            </w:r>
          </w:p>
        </w:tc>
      </w:tr>
      <w:tr w:rsidR="00E57C9A" w:rsidRPr="009B6594" w14:paraId="2FA253FE" w14:textId="77777777" w:rsidTr="0084709D">
        <w:trPr>
          <w:trHeight w:val="290"/>
        </w:trPr>
        <w:tc>
          <w:tcPr>
            <w:cnfStyle w:val="001000000000" w:firstRow="0" w:lastRow="0" w:firstColumn="1" w:lastColumn="0" w:oddVBand="0" w:evenVBand="0" w:oddHBand="0" w:evenHBand="0" w:firstRowFirstColumn="0" w:firstRowLastColumn="0" w:lastRowFirstColumn="0" w:lastRowLastColumn="0"/>
            <w:tcW w:w="1974" w:type="dxa"/>
            <w:tcBorders>
              <w:top w:val="nil"/>
              <w:bottom w:val="single" w:sz="4" w:space="0" w:color="7F7F7F" w:themeColor="text1" w:themeTint="80"/>
            </w:tcBorders>
            <w:noWrap/>
          </w:tcPr>
          <w:p w14:paraId="577F04E6" w14:textId="77777777" w:rsidR="00E57C9A" w:rsidRPr="009B6594" w:rsidRDefault="00E57C9A" w:rsidP="0084709D">
            <w:pPr>
              <w:ind w:firstLine="0"/>
              <w:jc w:val="left"/>
              <w:rPr>
                <w:b w:val="0"/>
                <w:bCs w:val="0"/>
                <w:strike/>
                <w:sz w:val="16"/>
                <w:szCs w:val="16"/>
              </w:rPr>
            </w:pPr>
            <w:r w:rsidRPr="009B6594">
              <w:rPr>
                <w:b w:val="0"/>
                <w:bCs w:val="0"/>
                <w:sz w:val="16"/>
                <w:szCs w:val="16"/>
              </w:rPr>
              <w:t>Septic tank, holding tank</w:t>
            </w:r>
          </w:p>
        </w:tc>
        <w:tc>
          <w:tcPr>
            <w:tcW w:w="1428" w:type="dxa"/>
            <w:tcBorders>
              <w:top w:val="nil"/>
              <w:bottom w:val="single" w:sz="4" w:space="0" w:color="7F7F7F" w:themeColor="text1" w:themeTint="80"/>
              <w:right w:val="single" w:sz="4" w:space="0" w:color="auto"/>
            </w:tcBorders>
          </w:tcPr>
          <w:p w14:paraId="3EEBBEE0"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trike/>
                <w:sz w:val="16"/>
                <w:szCs w:val="16"/>
              </w:rPr>
            </w:pPr>
            <w:r w:rsidRPr="009B6594">
              <w:rPr>
                <w:sz w:val="16"/>
                <w:szCs w:val="16"/>
              </w:rPr>
              <w:t>0.08</w:t>
            </w:r>
          </w:p>
        </w:tc>
        <w:tc>
          <w:tcPr>
            <w:tcW w:w="851" w:type="dxa"/>
            <w:tcBorders>
              <w:top w:val="nil"/>
              <w:left w:val="single" w:sz="4" w:space="0" w:color="auto"/>
              <w:bottom w:val="single" w:sz="4" w:space="0" w:color="7F7F7F" w:themeColor="text1" w:themeTint="80"/>
            </w:tcBorders>
          </w:tcPr>
          <w:p w14:paraId="7506709D"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7.5</w:t>
            </w:r>
          </w:p>
        </w:tc>
        <w:tc>
          <w:tcPr>
            <w:tcW w:w="860" w:type="dxa"/>
            <w:tcBorders>
              <w:top w:val="nil"/>
              <w:bottom w:val="single" w:sz="4" w:space="0" w:color="7F7F7F" w:themeColor="text1" w:themeTint="80"/>
              <w:right w:val="single" w:sz="4" w:space="0" w:color="auto"/>
            </w:tcBorders>
          </w:tcPr>
          <w:p w14:paraId="131B1DB1"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rPr>
            </w:pPr>
            <w:r w:rsidRPr="009B6594">
              <w:rPr>
                <w:sz w:val="16"/>
                <w:szCs w:val="16"/>
              </w:rPr>
              <w:t>19.5</w:t>
            </w:r>
          </w:p>
        </w:tc>
        <w:tc>
          <w:tcPr>
            <w:tcW w:w="841" w:type="dxa"/>
            <w:tcBorders>
              <w:top w:val="nil"/>
              <w:left w:val="single" w:sz="4" w:space="0" w:color="auto"/>
              <w:bottom w:val="single" w:sz="4" w:space="0" w:color="7F7F7F" w:themeColor="text1" w:themeTint="80"/>
            </w:tcBorders>
          </w:tcPr>
          <w:p w14:paraId="124EBD16"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rPr>
            </w:pPr>
            <w:r w:rsidRPr="009B6594">
              <w:rPr>
                <w:rFonts w:eastAsia="Times New Roman"/>
                <w:color w:val="000000"/>
                <w:sz w:val="16"/>
                <w:szCs w:val="16"/>
                <w:lang w:eastAsia="en-AU"/>
              </w:rPr>
              <w:t>6</w:t>
            </w:r>
          </w:p>
        </w:tc>
        <w:tc>
          <w:tcPr>
            <w:tcW w:w="856" w:type="dxa"/>
            <w:tcBorders>
              <w:top w:val="nil"/>
              <w:bottom w:val="single" w:sz="4" w:space="0" w:color="7F7F7F" w:themeColor="text1" w:themeTint="80"/>
              <w:right w:val="single" w:sz="4" w:space="0" w:color="auto"/>
            </w:tcBorders>
          </w:tcPr>
          <w:p w14:paraId="71B8A7CA"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rPr>
            </w:pPr>
            <w:r w:rsidRPr="009B6594">
              <w:rPr>
                <w:rFonts w:eastAsia="Times New Roman"/>
                <w:color w:val="000000"/>
                <w:sz w:val="16"/>
                <w:szCs w:val="16"/>
                <w:lang w:eastAsia="en-AU"/>
              </w:rPr>
              <w:t>15.0</w:t>
            </w:r>
          </w:p>
        </w:tc>
        <w:tc>
          <w:tcPr>
            <w:tcW w:w="845" w:type="dxa"/>
            <w:tcBorders>
              <w:top w:val="nil"/>
              <w:left w:val="single" w:sz="4" w:space="0" w:color="auto"/>
              <w:bottom w:val="single" w:sz="4" w:space="0" w:color="7F7F7F" w:themeColor="text1" w:themeTint="80"/>
            </w:tcBorders>
          </w:tcPr>
          <w:p w14:paraId="5409F66E"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rPr>
            </w:pPr>
            <w:r w:rsidRPr="009B6594">
              <w:rPr>
                <w:color w:val="000000"/>
                <w:sz w:val="16"/>
                <w:szCs w:val="16"/>
              </w:rPr>
              <w:t>7.5</w:t>
            </w:r>
          </w:p>
        </w:tc>
        <w:tc>
          <w:tcPr>
            <w:tcW w:w="851" w:type="dxa"/>
            <w:tcBorders>
              <w:top w:val="nil"/>
              <w:bottom w:val="single" w:sz="4" w:space="0" w:color="7F7F7F" w:themeColor="text1" w:themeTint="80"/>
              <w:right w:val="single" w:sz="4" w:space="0" w:color="auto"/>
            </w:tcBorders>
          </w:tcPr>
          <w:p w14:paraId="1D3FB227" w14:textId="77777777" w:rsidR="00E57C9A" w:rsidRPr="009B6594" w:rsidRDefault="00E57C9A" w:rsidP="0084709D">
            <w:pPr>
              <w:ind w:firstLine="0"/>
              <w:jc w:val="center"/>
              <w:cnfStyle w:val="000000000000" w:firstRow="0" w:lastRow="0" w:firstColumn="0" w:lastColumn="0" w:oddVBand="0" w:evenVBand="0" w:oddHBand="0" w:evenHBand="0" w:firstRowFirstColumn="0" w:firstRowLastColumn="0" w:lastRowFirstColumn="0" w:lastRowLastColumn="0"/>
              <w:rPr>
                <w:sz w:val="16"/>
                <w:szCs w:val="16"/>
              </w:rPr>
            </w:pPr>
            <w:r w:rsidRPr="009B6594">
              <w:rPr>
                <w:color w:val="000000"/>
                <w:sz w:val="16"/>
                <w:szCs w:val="16"/>
              </w:rPr>
              <w:t>15.6</w:t>
            </w:r>
          </w:p>
        </w:tc>
      </w:tr>
    </w:tbl>
    <w:p w14:paraId="017CF83E" w14:textId="77777777" w:rsidR="00E57C9A" w:rsidRDefault="00E57C9A" w:rsidP="00E57C9A">
      <w:pPr>
        <w:rPr>
          <w:sz w:val="18"/>
          <w:szCs w:val="18"/>
        </w:rPr>
      </w:pPr>
      <w:r w:rsidRPr="0006735D">
        <w:rPr>
          <w:sz w:val="18"/>
          <w:szCs w:val="18"/>
        </w:rPr>
        <w:t xml:space="preserve">Note that Laos considered the volume of alternating pits equivalent to sequential pits which differs from other countries. </w:t>
      </w:r>
    </w:p>
    <w:p w14:paraId="324C0225" w14:textId="77777777" w:rsidR="00E57C9A" w:rsidRDefault="00E57C9A" w:rsidP="00E57C9A">
      <w:pPr>
        <w:rPr>
          <w:sz w:val="18"/>
          <w:szCs w:val="18"/>
        </w:rPr>
      </w:pPr>
    </w:p>
    <w:p w14:paraId="28FB11F2" w14:textId="583CB049" w:rsidR="00E57C9A" w:rsidRPr="0006735D" w:rsidRDefault="00E57C9A" w:rsidP="00E57C9A">
      <w:pPr>
        <w:pStyle w:val="Heading2"/>
        <w:numPr>
          <w:ilvl w:val="0"/>
          <w:numId w:val="0"/>
        </w:numPr>
        <w:rPr>
          <w:lang w:val="en-GB"/>
        </w:rPr>
      </w:pPr>
      <w:bookmarkStart w:id="14" w:name="_Toc143030585"/>
      <w:bookmarkStart w:id="15" w:name="_Toc151732541"/>
      <w:r w:rsidRPr="0006735D">
        <w:rPr>
          <w:lang w:val="en-GB"/>
        </w:rPr>
        <w:t>Method: Questionnaire</w:t>
      </w:r>
      <w:r w:rsidR="00241522">
        <w:rPr>
          <w:lang w:val="en-GB"/>
        </w:rPr>
        <w:t xml:space="preserve"> used in the urban baseline data collection</w:t>
      </w:r>
      <w:bookmarkEnd w:id="14"/>
      <w:bookmarkEnd w:id="15"/>
    </w:p>
    <w:p w14:paraId="5005D22B" w14:textId="02FFD2A4" w:rsidR="00E57C9A" w:rsidRPr="0006735D" w:rsidRDefault="00E57C9A" w:rsidP="00E57C9A">
      <w:pPr>
        <w:pStyle w:val="Els-caption"/>
        <w:spacing w:after="80" w:line="240" w:lineRule="auto"/>
        <w:rPr>
          <w:noProof/>
          <w:lang w:val="en-GB"/>
        </w:rPr>
      </w:pPr>
      <w:r w:rsidRPr="0006735D">
        <w:rPr>
          <w:noProof/>
          <w:lang w:val="en-GB"/>
        </w:rPr>
        <w:t>Table S1</w:t>
      </w:r>
      <w:r w:rsidR="001319F4">
        <w:rPr>
          <w:noProof/>
          <w:lang w:val="en-GB"/>
        </w:rPr>
        <w:t>1</w:t>
      </w:r>
      <w:r w:rsidRPr="0006735D">
        <w:rPr>
          <w:noProof/>
          <w:lang w:val="en-GB"/>
        </w:rPr>
        <w:t>. Detailed questions and responses from SNV urban sanitation survey used in this analysis</w:t>
      </w:r>
    </w:p>
    <w:tbl>
      <w:tblPr>
        <w:tblW w:w="8964" w:type="dxa"/>
        <w:tblInd w:w="108" w:type="dxa"/>
        <w:tblLook w:val="01E0" w:firstRow="1" w:lastRow="1" w:firstColumn="1" w:lastColumn="1" w:noHBand="0" w:noVBand="0"/>
      </w:tblPr>
      <w:tblGrid>
        <w:gridCol w:w="1359"/>
        <w:gridCol w:w="3495"/>
        <w:gridCol w:w="2055"/>
        <w:gridCol w:w="2055"/>
      </w:tblGrid>
      <w:tr w:rsidR="00E57C9A" w:rsidRPr="0006735D" w14:paraId="008C5D66" w14:textId="77777777" w:rsidTr="00241522">
        <w:tc>
          <w:tcPr>
            <w:tcW w:w="1359" w:type="dxa"/>
            <w:tcBorders>
              <w:top w:val="single" w:sz="4" w:space="0" w:color="auto"/>
              <w:bottom w:val="single" w:sz="4" w:space="0" w:color="auto"/>
            </w:tcBorders>
          </w:tcPr>
          <w:p w14:paraId="0A5C97DD" w14:textId="77777777" w:rsidR="00E57C9A" w:rsidRPr="0006735D" w:rsidRDefault="00E57C9A" w:rsidP="0084709D">
            <w:pPr>
              <w:pStyle w:val="Els-table-text"/>
              <w:spacing w:after="0" w:line="240" w:lineRule="auto"/>
              <w:rPr>
                <w:b/>
                <w:bCs/>
                <w:noProof/>
                <w:szCs w:val="16"/>
                <w:lang w:val="en-GB"/>
              </w:rPr>
            </w:pPr>
            <w:r w:rsidRPr="0006735D">
              <w:rPr>
                <w:b/>
                <w:bCs/>
                <w:noProof/>
                <w:szCs w:val="16"/>
                <w:lang w:val="en-GB"/>
              </w:rPr>
              <w:t>Indicator</w:t>
            </w:r>
          </w:p>
        </w:tc>
        <w:tc>
          <w:tcPr>
            <w:tcW w:w="3495" w:type="dxa"/>
            <w:tcBorders>
              <w:top w:val="single" w:sz="4" w:space="0" w:color="auto"/>
              <w:bottom w:val="single" w:sz="4" w:space="0" w:color="auto"/>
            </w:tcBorders>
          </w:tcPr>
          <w:p w14:paraId="1D3A9D67" w14:textId="77777777" w:rsidR="00E57C9A" w:rsidRPr="0006735D" w:rsidRDefault="00E57C9A" w:rsidP="0084709D">
            <w:pPr>
              <w:pStyle w:val="Els-table-text"/>
              <w:spacing w:after="0" w:line="240" w:lineRule="auto"/>
              <w:rPr>
                <w:szCs w:val="16"/>
                <w:lang w:val="en-GB"/>
              </w:rPr>
            </w:pPr>
            <w:r w:rsidRPr="0006735D">
              <w:rPr>
                <w:szCs w:val="16"/>
                <w:lang w:val="en-GB"/>
              </w:rPr>
              <w:t>Question</w:t>
            </w:r>
          </w:p>
        </w:tc>
        <w:tc>
          <w:tcPr>
            <w:tcW w:w="4110" w:type="dxa"/>
            <w:gridSpan w:val="2"/>
            <w:tcBorders>
              <w:top w:val="single" w:sz="4" w:space="0" w:color="auto"/>
              <w:bottom w:val="single" w:sz="4" w:space="0" w:color="auto"/>
            </w:tcBorders>
          </w:tcPr>
          <w:p w14:paraId="6CB54105" w14:textId="77777777" w:rsidR="00E57C9A" w:rsidRPr="0006735D" w:rsidRDefault="00E57C9A" w:rsidP="0084709D">
            <w:pPr>
              <w:pStyle w:val="Els-table-text"/>
              <w:spacing w:after="0" w:line="240" w:lineRule="auto"/>
              <w:rPr>
                <w:szCs w:val="16"/>
                <w:lang w:val="en-GB"/>
              </w:rPr>
            </w:pPr>
            <w:r w:rsidRPr="0006735D">
              <w:rPr>
                <w:szCs w:val="16"/>
                <w:lang w:val="en-GB"/>
              </w:rPr>
              <w:t>Responses</w:t>
            </w:r>
          </w:p>
        </w:tc>
      </w:tr>
      <w:tr w:rsidR="00E57C9A" w:rsidRPr="0006735D" w14:paraId="4B523FCC" w14:textId="77777777" w:rsidTr="00241522">
        <w:tc>
          <w:tcPr>
            <w:tcW w:w="1359" w:type="dxa"/>
            <w:vMerge w:val="restart"/>
            <w:tcBorders>
              <w:top w:val="single" w:sz="4" w:space="0" w:color="auto"/>
            </w:tcBorders>
          </w:tcPr>
          <w:p w14:paraId="23E7B9D8" w14:textId="77777777" w:rsidR="00E57C9A" w:rsidRPr="0006735D" w:rsidRDefault="00E57C9A" w:rsidP="0084709D">
            <w:pPr>
              <w:pStyle w:val="Els-table-text"/>
              <w:spacing w:after="0" w:line="240" w:lineRule="auto"/>
              <w:rPr>
                <w:b/>
                <w:bCs/>
                <w:noProof/>
                <w:szCs w:val="16"/>
                <w:lang w:val="en-GB"/>
              </w:rPr>
            </w:pPr>
            <w:r w:rsidRPr="0006735D">
              <w:rPr>
                <w:b/>
                <w:bCs/>
                <w:noProof/>
                <w:szCs w:val="16"/>
                <w:lang w:val="en-GB"/>
              </w:rPr>
              <w:t>Overarching questions</w:t>
            </w:r>
          </w:p>
        </w:tc>
        <w:tc>
          <w:tcPr>
            <w:tcW w:w="3495" w:type="dxa"/>
            <w:tcBorders>
              <w:top w:val="single" w:sz="4" w:space="0" w:color="auto"/>
              <w:bottom w:val="single" w:sz="4" w:space="0" w:color="auto"/>
            </w:tcBorders>
          </w:tcPr>
          <w:p w14:paraId="0BD15842" w14:textId="18D2E6D8" w:rsidR="00E57C9A" w:rsidRPr="0006735D" w:rsidRDefault="00241522" w:rsidP="0084709D">
            <w:pPr>
              <w:pStyle w:val="Els-table-text"/>
              <w:spacing w:after="0" w:line="240" w:lineRule="auto"/>
              <w:rPr>
                <w:szCs w:val="16"/>
                <w:lang w:val="en-GB"/>
              </w:rPr>
            </w:pPr>
            <w:r>
              <w:rPr>
                <w:szCs w:val="16"/>
                <w:lang w:val="en-GB"/>
              </w:rPr>
              <w:t xml:space="preserve">SAN1. </w:t>
            </w:r>
            <w:r w:rsidR="00E57C9A" w:rsidRPr="0006735D">
              <w:rPr>
                <w:szCs w:val="16"/>
                <w:lang w:val="en-GB"/>
              </w:rPr>
              <w:t>Do members of your household have a toilet?</w:t>
            </w:r>
          </w:p>
        </w:tc>
        <w:tc>
          <w:tcPr>
            <w:tcW w:w="4110" w:type="dxa"/>
            <w:gridSpan w:val="2"/>
            <w:tcBorders>
              <w:top w:val="single" w:sz="4" w:space="0" w:color="auto"/>
              <w:bottom w:val="single" w:sz="4" w:space="0" w:color="auto"/>
            </w:tcBorders>
          </w:tcPr>
          <w:p w14:paraId="79339136" w14:textId="77777777" w:rsidR="00E57C9A" w:rsidRPr="0006735D" w:rsidRDefault="00E57C9A" w:rsidP="0084709D">
            <w:pPr>
              <w:pStyle w:val="Els-table-text"/>
              <w:spacing w:after="0" w:line="240" w:lineRule="auto"/>
              <w:rPr>
                <w:szCs w:val="16"/>
                <w:lang w:val="en-GB"/>
              </w:rPr>
            </w:pPr>
            <w:r w:rsidRPr="0006735D">
              <w:rPr>
                <w:szCs w:val="16"/>
                <w:lang w:val="en-GB"/>
              </w:rPr>
              <w:t>No toilet, practice OD</w:t>
            </w:r>
          </w:p>
          <w:p w14:paraId="4A56B3C6" w14:textId="77777777" w:rsidR="00E57C9A" w:rsidRPr="0006735D" w:rsidRDefault="00E57C9A" w:rsidP="0084709D">
            <w:pPr>
              <w:pStyle w:val="Els-table-text"/>
              <w:spacing w:after="0" w:line="240" w:lineRule="auto"/>
              <w:rPr>
                <w:szCs w:val="16"/>
                <w:lang w:val="en-GB"/>
              </w:rPr>
            </w:pPr>
            <w:r w:rsidRPr="0006735D">
              <w:rPr>
                <w:szCs w:val="16"/>
                <w:lang w:val="en-GB"/>
              </w:rPr>
              <w:t>No own toilet, use of shared toilet (or neighbour's)</w:t>
            </w:r>
          </w:p>
          <w:p w14:paraId="7B3B8B6B" w14:textId="77777777" w:rsidR="00E57C9A" w:rsidRPr="0006735D" w:rsidRDefault="00E57C9A" w:rsidP="0084709D">
            <w:pPr>
              <w:pStyle w:val="Els-table-text"/>
              <w:spacing w:after="0" w:line="240" w:lineRule="auto"/>
              <w:rPr>
                <w:szCs w:val="16"/>
                <w:lang w:val="en-GB"/>
              </w:rPr>
            </w:pPr>
            <w:r w:rsidRPr="0006735D">
              <w:rPr>
                <w:szCs w:val="16"/>
                <w:lang w:val="en-GB"/>
              </w:rPr>
              <w:t>Use of communal toilet</w:t>
            </w:r>
          </w:p>
          <w:p w14:paraId="36607591" w14:textId="77777777" w:rsidR="00E57C9A" w:rsidRPr="0006735D" w:rsidRDefault="00E57C9A" w:rsidP="0084709D">
            <w:pPr>
              <w:pStyle w:val="Els-table-text"/>
              <w:spacing w:after="0" w:line="240" w:lineRule="auto"/>
              <w:rPr>
                <w:szCs w:val="16"/>
                <w:lang w:val="en-GB"/>
              </w:rPr>
            </w:pPr>
            <w:r w:rsidRPr="0006735D">
              <w:rPr>
                <w:szCs w:val="16"/>
                <w:lang w:val="en-GB"/>
              </w:rPr>
              <w:t>Use of one cubicle in a communal toilet block</w:t>
            </w:r>
          </w:p>
          <w:p w14:paraId="2D8B1285" w14:textId="77777777" w:rsidR="00E57C9A" w:rsidRPr="0006735D" w:rsidRDefault="00E57C9A" w:rsidP="0084709D">
            <w:pPr>
              <w:pStyle w:val="Els-table-text"/>
              <w:spacing w:after="0" w:line="240" w:lineRule="auto"/>
              <w:rPr>
                <w:szCs w:val="16"/>
                <w:lang w:val="en-GB"/>
              </w:rPr>
            </w:pPr>
            <w:r w:rsidRPr="0006735D">
              <w:rPr>
                <w:szCs w:val="16"/>
                <w:lang w:val="en-GB"/>
              </w:rPr>
              <w:t>Use of own household toilet</w:t>
            </w:r>
          </w:p>
        </w:tc>
      </w:tr>
      <w:tr w:rsidR="00E57C9A" w:rsidRPr="0006735D" w14:paraId="7F88F35B" w14:textId="77777777" w:rsidTr="00241522">
        <w:tc>
          <w:tcPr>
            <w:tcW w:w="1359" w:type="dxa"/>
            <w:vMerge/>
          </w:tcPr>
          <w:p w14:paraId="2D6659E4" w14:textId="77777777" w:rsidR="00E57C9A" w:rsidRPr="0006735D" w:rsidRDefault="00E57C9A" w:rsidP="0084709D">
            <w:pPr>
              <w:pStyle w:val="Els-table-text"/>
              <w:spacing w:after="0" w:line="240" w:lineRule="auto"/>
              <w:rPr>
                <w:b/>
                <w:bCs/>
                <w:noProof/>
                <w:szCs w:val="16"/>
                <w:lang w:val="en-GB"/>
              </w:rPr>
            </w:pPr>
          </w:p>
        </w:tc>
        <w:tc>
          <w:tcPr>
            <w:tcW w:w="3495" w:type="dxa"/>
            <w:tcBorders>
              <w:top w:val="single" w:sz="4" w:space="0" w:color="auto"/>
              <w:bottom w:val="single" w:sz="4" w:space="0" w:color="auto"/>
            </w:tcBorders>
          </w:tcPr>
          <w:p w14:paraId="4A933F11" w14:textId="544A9ADC" w:rsidR="00E57C9A" w:rsidRPr="0006735D" w:rsidRDefault="00E57C9A" w:rsidP="0084709D">
            <w:pPr>
              <w:ind w:firstLine="0"/>
              <w:rPr>
                <w:rFonts w:eastAsia="Times New Roman"/>
                <w:sz w:val="16"/>
                <w:szCs w:val="16"/>
              </w:rPr>
            </w:pPr>
            <w:r w:rsidRPr="0006735D">
              <w:rPr>
                <w:rFonts w:eastAsia="Times New Roman"/>
                <w:sz w:val="16"/>
                <w:szCs w:val="16"/>
              </w:rPr>
              <w:t>S</w:t>
            </w:r>
            <w:r w:rsidR="00241522">
              <w:rPr>
                <w:rFonts w:eastAsia="Times New Roman"/>
                <w:sz w:val="16"/>
                <w:szCs w:val="16"/>
              </w:rPr>
              <w:t>AN</w:t>
            </w:r>
            <w:r w:rsidRPr="0006735D">
              <w:rPr>
                <w:rFonts w:eastAsia="Times New Roman"/>
                <w:sz w:val="16"/>
                <w:szCs w:val="16"/>
              </w:rPr>
              <w:t xml:space="preserve">7. Ask and observe question: </w:t>
            </w:r>
            <w:r w:rsidR="00241522">
              <w:rPr>
                <w:rFonts w:eastAsia="Times New Roman"/>
                <w:sz w:val="16"/>
                <w:szCs w:val="16"/>
              </w:rPr>
              <w:t>W</w:t>
            </w:r>
            <w:r w:rsidRPr="0006735D">
              <w:rPr>
                <w:rFonts w:eastAsia="Times New Roman"/>
                <w:sz w:val="16"/>
                <w:szCs w:val="16"/>
              </w:rPr>
              <w:t>hat type of toilet is it? Can you please show it to me?</w:t>
            </w:r>
          </w:p>
          <w:p w14:paraId="0DE754B5" w14:textId="77777777" w:rsidR="00E57C9A" w:rsidRPr="0006735D" w:rsidRDefault="00E57C9A" w:rsidP="0084709D">
            <w:pPr>
              <w:pStyle w:val="Els-table-text"/>
              <w:spacing w:after="0" w:line="240" w:lineRule="auto"/>
              <w:rPr>
                <w:szCs w:val="16"/>
                <w:lang w:val="en-GB"/>
              </w:rPr>
            </w:pPr>
            <w:r w:rsidRPr="0006735D">
              <w:rPr>
                <w:rFonts w:eastAsia="Times New Roman"/>
                <w:szCs w:val="16"/>
                <w:lang w:val="en-GB"/>
              </w:rPr>
              <w:t>(</w:t>
            </w:r>
            <w:r w:rsidRPr="0006735D">
              <w:rPr>
                <w:rFonts w:eastAsia="Times New Roman"/>
                <w:i/>
                <w:iCs/>
                <w:szCs w:val="16"/>
                <w:lang w:val="en-GB"/>
              </w:rPr>
              <w:t xml:space="preserve">only answer if you responded no own toilet, use of shared toilet (or </w:t>
            </w:r>
            <w:proofErr w:type="gramStart"/>
            <w:r w:rsidRPr="0006735D">
              <w:rPr>
                <w:rFonts w:eastAsia="Times New Roman"/>
                <w:i/>
                <w:iCs/>
                <w:szCs w:val="16"/>
                <w:lang w:val="en-GB"/>
              </w:rPr>
              <w:t>neighbour's)|</w:t>
            </w:r>
            <w:proofErr w:type="gramEnd"/>
            <w:r w:rsidRPr="0006735D">
              <w:rPr>
                <w:rFonts w:eastAsia="Times New Roman"/>
                <w:i/>
                <w:iCs/>
                <w:szCs w:val="16"/>
                <w:lang w:val="en-GB"/>
              </w:rPr>
              <w:t xml:space="preserve">use of communal </w:t>
            </w:r>
            <w:proofErr w:type="spellStart"/>
            <w:r w:rsidRPr="0006735D">
              <w:rPr>
                <w:rFonts w:eastAsia="Times New Roman"/>
                <w:i/>
                <w:iCs/>
                <w:szCs w:val="16"/>
                <w:lang w:val="en-GB"/>
              </w:rPr>
              <w:t>toilet|use</w:t>
            </w:r>
            <w:proofErr w:type="spellEnd"/>
            <w:r w:rsidRPr="0006735D">
              <w:rPr>
                <w:rFonts w:eastAsia="Times New Roman"/>
                <w:i/>
                <w:iCs/>
                <w:szCs w:val="16"/>
                <w:lang w:val="en-GB"/>
              </w:rPr>
              <w:t xml:space="preserve"> of one cubicle in a communal toilet </w:t>
            </w:r>
            <w:proofErr w:type="spellStart"/>
            <w:r w:rsidRPr="0006735D">
              <w:rPr>
                <w:rFonts w:eastAsia="Times New Roman"/>
                <w:i/>
                <w:iCs/>
                <w:szCs w:val="16"/>
                <w:lang w:val="en-GB"/>
              </w:rPr>
              <w:t>block|use</w:t>
            </w:r>
            <w:proofErr w:type="spellEnd"/>
            <w:r w:rsidRPr="0006735D">
              <w:rPr>
                <w:rFonts w:eastAsia="Times New Roman"/>
                <w:i/>
                <w:iCs/>
                <w:szCs w:val="16"/>
                <w:lang w:val="en-GB"/>
              </w:rPr>
              <w:t xml:space="preserve"> of own household toilet to san1)</w:t>
            </w:r>
          </w:p>
        </w:tc>
        <w:tc>
          <w:tcPr>
            <w:tcW w:w="4110" w:type="dxa"/>
            <w:gridSpan w:val="2"/>
            <w:tcBorders>
              <w:top w:val="single" w:sz="4" w:space="0" w:color="auto"/>
              <w:bottom w:val="single" w:sz="4" w:space="0" w:color="auto"/>
            </w:tcBorders>
          </w:tcPr>
          <w:p w14:paraId="7EA95BF2" w14:textId="77777777" w:rsidR="00E57C9A" w:rsidRPr="003D074C" w:rsidRDefault="00E57C9A" w:rsidP="0084709D">
            <w:pPr>
              <w:pStyle w:val="Els-table-text"/>
              <w:spacing w:after="0" w:line="240" w:lineRule="auto"/>
              <w:rPr>
                <w:szCs w:val="16"/>
                <w:lang w:val="fr-FR"/>
              </w:rPr>
            </w:pPr>
            <w:r w:rsidRPr="003D074C">
              <w:rPr>
                <w:szCs w:val="16"/>
                <w:lang w:val="fr-FR"/>
              </w:rPr>
              <w:t xml:space="preserve">Pour flush </w:t>
            </w:r>
            <w:proofErr w:type="spellStart"/>
            <w:r w:rsidRPr="003D074C">
              <w:rPr>
                <w:szCs w:val="16"/>
                <w:lang w:val="fr-FR"/>
              </w:rPr>
              <w:t>toilet</w:t>
            </w:r>
            <w:proofErr w:type="spellEnd"/>
          </w:p>
          <w:p w14:paraId="42395BF5" w14:textId="77777777" w:rsidR="00E57C9A" w:rsidRPr="003D074C" w:rsidRDefault="00E57C9A" w:rsidP="0084709D">
            <w:pPr>
              <w:pStyle w:val="Els-table-text"/>
              <w:spacing w:after="0" w:line="240" w:lineRule="auto"/>
              <w:rPr>
                <w:szCs w:val="16"/>
                <w:lang w:val="fr-FR"/>
              </w:rPr>
            </w:pPr>
            <w:proofErr w:type="spellStart"/>
            <w:r w:rsidRPr="003D074C">
              <w:rPr>
                <w:szCs w:val="16"/>
                <w:lang w:val="fr-FR"/>
              </w:rPr>
              <w:t>Cistern</w:t>
            </w:r>
            <w:proofErr w:type="spellEnd"/>
            <w:r w:rsidRPr="003D074C">
              <w:rPr>
                <w:szCs w:val="16"/>
                <w:lang w:val="fr-FR"/>
              </w:rPr>
              <w:t xml:space="preserve"> flush </w:t>
            </w:r>
            <w:proofErr w:type="spellStart"/>
            <w:r w:rsidRPr="003D074C">
              <w:rPr>
                <w:szCs w:val="16"/>
                <w:lang w:val="fr-FR"/>
              </w:rPr>
              <w:t>toilet</w:t>
            </w:r>
            <w:proofErr w:type="spellEnd"/>
          </w:p>
          <w:p w14:paraId="2D89A863" w14:textId="77777777" w:rsidR="00E57C9A" w:rsidRPr="0006735D" w:rsidRDefault="00E57C9A" w:rsidP="0084709D">
            <w:pPr>
              <w:pStyle w:val="Els-table-text"/>
              <w:spacing w:after="0" w:line="240" w:lineRule="auto"/>
              <w:rPr>
                <w:szCs w:val="16"/>
                <w:lang w:val="en-GB"/>
              </w:rPr>
            </w:pPr>
            <w:r w:rsidRPr="0006735D">
              <w:rPr>
                <w:szCs w:val="16"/>
                <w:lang w:val="en-GB"/>
              </w:rPr>
              <w:t>Ventilated improved pit latrine (VIP)</w:t>
            </w:r>
          </w:p>
          <w:p w14:paraId="150DA466" w14:textId="77777777" w:rsidR="00E57C9A" w:rsidRPr="0006735D" w:rsidRDefault="00E57C9A" w:rsidP="0084709D">
            <w:pPr>
              <w:pStyle w:val="Els-table-text"/>
              <w:spacing w:after="0" w:line="240" w:lineRule="auto"/>
              <w:rPr>
                <w:szCs w:val="16"/>
                <w:lang w:val="en-GB"/>
              </w:rPr>
            </w:pPr>
            <w:r w:rsidRPr="0006735D">
              <w:rPr>
                <w:szCs w:val="16"/>
                <w:lang w:val="en-GB"/>
              </w:rPr>
              <w:t>Pit latrine with slab</w:t>
            </w:r>
          </w:p>
          <w:p w14:paraId="4768AD01" w14:textId="77777777" w:rsidR="00E57C9A" w:rsidRPr="0006735D" w:rsidRDefault="00E57C9A" w:rsidP="0084709D">
            <w:pPr>
              <w:pStyle w:val="Els-table-text"/>
              <w:spacing w:after="0" w:line="240" w:lineRule="auto"/>
              <w:rPr>
                <w:szCs w:val="16"/>
                <w:lang w:val="en-GB"/>
              </w:rPr>
            </w:pPr>
            <w:r w:rsidRPr="0006735D">
              <w:rPr>
                <w:szCs w:val="16"/>
                <w:lang w:val="en-GB"/>
              </w:rPr>
              <w:t>Pit latrine without slab</w:t>
            </w:r>
          </w:p>
          <w:p w14:paraId="15C1D1F0" w14:textId="77777777" w:rsidR="00E57C9A" w:rsidRPr="0006735D" w:rsidRDefault="00E57C9A" w:rsidP="0084709D">
            <w:pPr>
              <w:pStyle w:val="Els-table-text"/>
              <w:spacing w:after="0" w:line="240" w:lineRule="auto"/>
              <w:rPr>
                <w:szCs w:val="16"/>
                <w:lang w:val="en-GB"/>
              </w:rPr>
            </w:pPr>
            <w:r w:rsidRPr="0006735D">
              <w:rPr>
                <w:szCs w:val="16"/>
                <w:lang w:val="en-GB"/>
              </w:rPr>
              <w:t>Composting toilet</w:t>
            </w:r>
          </w:p>
          <w:p w14:paraId="479F9E1B" w14:textId="77777777" w:rsidR="00E57C9A" w:rsidRPr="0006735D" w:rsidRDefault="00E57C9A" w:rsidP="0084709D">
            <w:pPr>
              <w:pStyle w:val="Els-table-text"/>
              <w:spacing w:after="0" w:line="240" w:lineRule="auto"/>
              <w:rPr>
                <w:szCs w:val="16"/>
                <w:lang w:val="en-GB"/>
              </w:rPr>
            </w:pPr>
            <w:r w:rsidRPr="0006735D">
              <w:rPr>
                <w:szCs w:val="16"/>
                <w:lang w:val="en-GB"/>
              </w:rPr>
              <w:t>Urine diversion toilet (UDT)</w:t>
            </w:r>
          </w:p>
          <w:p w14:paraId="51815B4F" w14:textId="77777777" w:rsidR="00E57C9A" w:rsidRPr="0006735D" w:rsidRDefault="00E57C9A" w:rsidP="0084709D">
            <w:pPr>
              <w:pStyle w:val="Els-table-text"/>
              <w:spacing w:after="0" w:line="240" w:lineRule="auto"/>
              <w:rPr>
                <w:szCs w:val="16"/>
                <w:lang w:val="en-GB"/>
              </w:rPr>
            </w:pPr>
            <w:r w:rsidRPr="0006735D">
              <w:rPr>
                <w:szCs w:val="16"/>
                <w:lang w:val="en-GB"/>
              </w:rPr>
              <w:t>Bucket</w:t>
            </w:r>
          </w:p>
          <w:p w14:paraId="6A98B5F2" w14:textId="77777777" w:rsidR="00E57C9A" w:rsidRPr="0006735D" w:rsidRDefault="00E57C9A" w:rsidP="0084709D">
            <w:pPr>
              <w:pStyle w:val="Els-table-text"/>
              <w:spacing w:after="0" w:line="240" w:lineRule="auto"/>
              <w:rPr>
                <w:szCs w:val="16"/>
                <w:lang w:val="en-GB"/>
              </w:rPr>
            </w:pPr>
            <w:r w:rsidRPr="0006735D">
              <w:rPr>
                <w:szCs w:val="16"/>
                <w:lang w:val="en-GB"/>
              </w:rPr>
              <w:t>Hanging toilet or hanging latrine</w:t>
            </w:r>
          </w:p>
        </w:tc>
      </w:tr>
      <w:tr w:rsidR="00E57C9A" w:rsidRPr="0006735D" w14:paraId="5992538F" w14:textId="77777777" w:rsidTr="00241522">
        <w:tc>
          <w:tcPr>
            <w:tcW w:w="1359" w:type="dxa"/>
            <w:vMerge/>
          </w:tcPr>
          <w:p w14:paraId="43ECE038" w14:textId="77777777" w:rsidR="00E57C9A" w:rsidRPr="0006735D" w:rsidRDefault="00E57C9A" w:rsidP="0084709D">
            <w:pPr>
              <w:pStyle w:val="Els-table-text"/>
              <w:spacing w:after="0" w:line="240" w:lineRule="auto"/>
              <w:rPr>
                <w:b/>
                <w:bCs/>
                <w:noProof/>
                <w:szCs w:val="16"/>
                <w:lang w:val="en-GB"/>
              </w:rPr>
            </w:pPr>
          </w:p>
        </w:tc>
        <w:tc>
          <w:tcPr>
            <w:tcW w:w="3495" w:type="dxa"/>
            <w:tcBorders>
              <w:top w:val="single" w:sz="4" w:space="0" w:color="auto"/>
              <w:bottom w:val="single" w:sz="4" w:space="0" w:color="auto"/>
            </w:tcBorders>
          </w:tcPr>
          <w:p w14:paraId="7162AF6A" w14:textId="2EF3DFD8" w:rsidR="00E57C9A" w:rsidRPr="0006735D" w:rsidRDefault="00E57C9A" w:rsidP="0084709D">
            <w:pPr>
              <w:ind w:firstLine="0"/>
              <w:rPr>
                <w:rFonts w:eastAsia="Times New Roman"/>
                <w:sz w:val="16"/>
                <w:szCs w:val="16"/>
              </w:rPr>
            </w:pPr>
            <w:r w:rsidRPr="0006735D">
              <w:rPr>
                <w:rFonts w:eastAsia="Times New Roman"/>
                <w:sz w:val="16"/>
                <w:szCs w:val="16"/>
              </w:rPr>
              <w:t xml:space="preserve">SAN11. Ask and observe question: </w:t>
            </w:r>
            <w:r w:rsidR="00241522">
              <w:rPr>
                <w:rFonts w:eastAsia="Times New Roman"/>
                <w:sz w:val="16"/>
                <w:szCs w:val="16"/>
              </w:rPr>
              <w:t>W</w:t>
            </w:r>
            <w:r w:rsidR="00241522" w:rsidRPr="0006735D">
              <w:rPr>
                <w:rFonts w:eastAsia="Times New Roman"/>
                <w:sz w:val="16"/>
                <w:szCs w:val="16"/>
              </w:rPr>
              <w:t>here do the faeces go?</w:t>
            </w:r>
          </w:p>
          <w:p w14:paraId="71F06500" w14:textId="463C5D81" w:rsidR="00E57C9A" w:rsidRPr="0006735D" w:rsidRDefault="00E57C9A" w:rsidP="0084709D">
            <w:pPr>
              <w:ind w:firstLine="0"/>
              <w:rPr>
                <w:rFonts w:eastAsia="Times New Roman"/>
                <w:sz w:val="16"/>
                <w:szCs w:val="16"/>
              </w:rPr>
            </w:pPr>
            <w:r w:rsidRPr="0006735D">
              <w:rPr>
                <w:rFonts w:eastAsia="Times New Roman"/>
                <w:sz w:val="16"/>
                <w:szCs w:val="16"/>
              </w:rPr>
              <w:t>(</w:t>
            </w:r>
            <w:r w:rsidRPr="0006735D">
              <w:rPr>
                <w:rFonts w:eastAsia="Times New Roman"/>
                <w:i/>
                <w:iCs/>
                <w:sz w:val="16"/>
                <w:szCs w:val="16"/>
              </w:rPr>
              <w:t xml:space="preserve">Only answer if </w:t>
            </w:r>
            <w:r w:rsidR="00241522">
              <w:rPr>
                <w:rFonts w:eastAsia="Times New Roman"/>
                <w:i/>
                <w:iCs/>
                <w:sz w:val="16"/>
                <w:szCs w:val="16"/>
              </w:rPr>
              <w:t xml:space="preserve">SAN7 response was: </w:t>
            </w:r>
            <w:r w:rsidRPr="0006735D">
              <w:rPr>
                <w:rFonts w:eastAsia="Times New Roman"/>
                <w:i/>
                <w:iCs/>
                <w:sz w:val="16"/>
                <w:szCs w:val="16"/>
              </w:rPr>
              <w:t xml:space="preserve">Pour flush </w:t>
            </w:r>
            <w:proofErr w:type="spellStart"/>
            <w:r w:rsidRPr="0006735D">
              <w:rPr>
                <w:rFonts w:eastAsia="Times New Roman"/>
                <w:i/>
                <w:iCs/>
                <w:sz w:val="16"/>
                <w:szCs w:val="16"/>
              </w:rPr>
              <w:t>toilet|Cistern</w:t>
            </w:r>
            <w:proofErr w:type="spellEnd"/>
            <w:r w:rsidRPr="0006735D">
              <w:rPr>
                <w:rFonts w:eastAsia="Times New Roman"/>
                <w:i/>
                <w:iCs/>
                <w:sz w:val="16"/>
                <w:szCs w:val="16"/>
              </w:rPr>
              <w:t xml:space="preserve"> flush </w:t>
            </w:r>
            <w:proofErr w:type="spellStart"/>
            <w:r w:rsidRPr="0006735D">
              <w:rPr>
                <w:rFonts w:eastAsia="Times New Roman"/>
                <w:i/>
                <w:iCs/>
                <w:sz w:val="16"/>
                <w:szCs w:val="16"/>
              </w:rPr>
              <w:t>toilet|Ventilated</w:t>
            </w:r>
            <w:proofErr w:type="spellEnd"/>
            <w:r w:rsidRPr="0006735D">
              <w:rPr>
                <w:rFonts w:eastAsia="Times New Roman"/>
                <w:i/>
                <w:iCs/>
                <w:sz w:val="16"/>
                <w:szCs w:val="16"/>
              </w:rPr>
              <w:t xml:space="preserve"> improved pit latrine (VIP)|Pit latrine with </w:t>
            </w:r>
            <w:proofErr w:type="spellStart"/>
            <w:r w:rsidRPr="0006735D">
              <w:rPr>
                <w:rFonts w:eastAsia="Times New Roman"/>
                <w:i/>
                <w:iCs/>
                <w:sz w:val="16"/>
                <w:szCs w:val="16"/>
              </w:rPr>
              <w:t>slab|Pit</w:t>
            </w:r>
            <w:proofErr w:type="spellEnd"/>
            <w:r w:rsidRPr="0006735D">
              <w:rPr>
                <w:rFonts w:eastAsia="Times New Roman"/>
                <w:i/>
                <w:iCs/>
                <w:sz w:val="16"/>
                <w:szCs w:val="16"/>
              </w:rPr>
              <w:t xml:space="preserve"> latrine without </w:t>
            </w:r>
            <w:proofErr w:type="spellStart"/>
            <w:r w:rsidRPr="0006735D">
              <w:rPr>
                <w:rFonts w:eastAsia="Times New Roman"/>
                <w:i/>
                <w:iCs/>
                <w:sz w:val="16"/>
                <w:szCs w:val="16"/>
              </w:rPr>
              <w:t>slab|Composting</w:t>
            </w:r>
            <w:proofErr w:type="spellEnd"/>
            <w:r w:rsidRPr="0006735D">
              <w:rPr>
                <w:rFonts w:eastAsia="Times New Roman"/>
                <w:i/>
                <w:iCs/>
                <w:sz w:val="16"/>
                <w:szCs w:val="16"/>
              </w:rPr>
              <w:t xml:space="preserve"> </w:t>
            </w:r>
            <w:proofErr w:type="spellStart"/>
            <w:r w:rsidRPr="0006735D">
              <w:rPr>
                <w:rFonts w:eastAsia="Times New Roman"/>
                <w:i/>
                <w:iCs/>
                <w:sz w:val="16"/>
                <w:szCs w:val="16"/>
              </w:rPr>
              <w:t>toilet|Urine</w:t>
            </w:r>
            <w:proofErr w:type="spellEnd"/>
            <w:r w:rsidRPr="0006735D">
              <w:rPr>
                <w:rFonts w:eastAsia="Times New Roman"/>
                <w:i/>
                <w:iCs/>
                <w:sz w:val="16"/>
                <w:szCs w:val="16"/>
              </w:rPr>
              <w:t xml:space="preserve"> diversion toilet)</w:t>
            </w:r>
          </w:p>
        </w:tc>
        <w:tc>
          <w:tcPr>
            <w:tcW w:w="4110" w:type="dxa"/>
            <w:gridSpan w:val="2"/>
            <w:tcBorders>
              <w:top w:val="single" w:sz="4" w:space="0" w:color="auto"/>
              <w:bottom w:val="single" w:sz="4" w:space="0" w:color="auto"/>
            </w:tcBorders>
          </w:tcPr>
          <w:p w14:paraId="2E5F95A1" w14:textId="77777777" w:rsidR="00E57C9A" w:rsidRPr="0006735D" w:rsidRDefault="00E57C9A" w:rsidP="0084709D">
            <w:pPr>
              <w:pStyle w:val="Els-table-text"/>
              <w:spacing w:after="0" w:line="240" w:lineRule="auto"/>
              <w:rPr>
                <w:szCs w:val="16"/>
                <w:lang w:val="en-GB"/>
              </w:rPr>
            </w:pPr>
            <w:r w:rsidRPr="0006735D">
              <w:rPr>
                <w:szCs w:val="16"/>
                <w:lang w:val="en-GB"/>
              </w:rPr>
              <w:t>To the street</w:t>
            </w:r>
            <w:proofErr w:type="gramStart"/>
            <w:r w:rsidRPr="0006735D">
              <w:rPr>
                <w:szCs w:val="16"/>
                <w:lang w:val="en-GB"/>
              </w:rPr>
              <w:t>-  field</w:t>
            </w:r>
            <w:proofErr w:type="gramEnd"/>
            <w:r w:rsidRPr="0006735D">
              <w:rPr>
                <w:szCs w:val="16"/>
                <w:lang w:val="en-GB"/>
              </w:rPr>
              <w:t xml:space="preserve"> or open pit</w:t>
            </w:r>
          </w:p>
          <w:p w14:paraId="23FC193B" w14:textId="77777777" w:rsidR="00E57C9A" w:rsidRPr="0006735D" w:rsidRDefault="00E57C9A" w:rsidP="0084709D">
            <w:pPr>
              <w:pStyle w:val="Els-table-text"/>
              <w:spacing w:after="0" w:line="240" w:lineRule="auto"/>
              <w:rPr>
                <w:szCs w:val="16"/>
                <w:lang w:val="en-GB"/>
              </w:rPr>
            </w:pPr>
            <w:r w:rsidRPr="0006735D">
              <w:rPr>
                <w:szCs w:val="16"/>
                <w:lang w:val="en-GB"/>
              </w:rPr>
              <w:t>To a pond</w:t>
            </w:r>
          </w:p>
          <w:p w14:paraId="1960BAD0" w14:textId="77777777" w:rsidR="00E57C9A" w:rsidRPr="0006735D" w:rsidRDefault="00E57C9A" w:rsidP="0084709D">
            <w:pPr>
              <w:pStyle w:val="Els-table-text"/>
              <w:spacing w:after="0" w:line="240" w:lineRule="auto"/>
              <w:rPr>
                <w:szCs w:val="16"/>
                <w:lang w:val="en-GB"/>
              </w:rPr>
            </w:pPr>
            <w:r w:rsidRPr="0006735D">
              <w:rPr>
                <w:szCs w:val="16"/>
                <w:lang w:val="en-GB"/>
              </w:rPr>
              <w:t xml:space="preserve">To the river, </w:t>
            </w:r>
            <w:proofErr w:type="gramStart"/>
            <w:r w:rsidRPr="0006735D">
              <w:rPr>
                <w:szCs w:val="16"/>
                <w:lang w:val="en-GB"/>
              </w:rPr>
              <w:t>waterway</w:t>
            </w:r>
            <w:proofErr w:type="gramEnd"/>
            <w:r w:rsidRPr="0006735D">
              <w:rPr>
                <w:szCs w:val="16"/>
                <w:lang w:val="en-GB"/>
              </w:rPr>
              <w:t xml:space="preserve"> or open drain</w:t>
            </w:r>
          </w:p>
          <w:p w14:paraId="2EEB70E4" w14:textId="77777777" w:rsidR="00E57C9A" w:rsidRPr="0006735D" w:rsidRDefault="00E57C9A" w:rsidP="0084709D">
            <w:pPr>
              <w:pStyle w:val="Els-table-text"/>
              <w:spacing w:after="0" w:line="240" w:lineRule="auto"/>
              <w:rPr>
                <w:szCs w:val="16"/>
                <w:lang w:val="en-GB"/>
              </w:rPr>
            </w:pPr>
            <w:r w:rsidRPr="0006735D">
              <w:rPr>
                <w:szCs w:val="16"/>
                <w:lang w:val="en-GB"/>
              </w:rPr>
              <w:t>To a closed drain</w:t>
            </w:r>
          </w:p>
          <w:p w14:paraId="19569E91" w14:textId="77777777" w:rsidR="00E57C9A" w:rsidRPr="0006735D" w:rsidRDefault="00E57C9A" w:rsidP="0084709D">
            <w:pPr>
              <w:pStyle w:val="Els-table-text"/>
              <w:spacing w:after="0" w:line="240" w:lineRule="auto"/>
              <w:rPr>
                <w:szCs w:val="16"/>
                <w:lang w:val="en-GB"/>
              </w:rPr>
            </w:pPr>
            <w:r w:rsidRPr="0006735D">
              <w:rPr>
                <w:szCs w:val="16"/>
                <w:lang w:val="en-GB"/>
              </w:rPr>
              <w:t>To a direct pit</w:t>
            </w:r>
          </w:p>
          <w:p w14:paraId="2B0DDBF2" w14:textId="77777777" w:rsidR="00E57C9A" w:rsidRPr="0006735D" w:rsidRDefault="00E57C9A" w:rsidP="0084709D">
            <w:pPr>
              <w:pStyle w:val="Els-table-text"/>
              <w:spacing w:after="0" w:line="240" w:lineRule="auto"/>
              <w:rPr>
                <w:szCs w:val="16"/>
                <w:lang w:val="en-GB"/>
              </w:rPr>
            </w:pPr>
            <w:r w:rsidRPr="0006735D">
              <w:rPr>
                <w:szCs w:val="16"/>
                <w:lang w:val="en-GB"/>
              </w:rPr>
              <w:t>To an off-set pit</w:t>
            </w:r>
          </w:p>
          <w:p w14:paraId="4DBBA064" w14:textId="77777777" w:rsidR="00E57C9A" w:rsidRPr="0006735D" w:rsidRDefault="00E57C9A" w:rsidP="0084709D">
            <w:pPr>
              <w:pStyle w:val="Els-table-text"/>
              <w:spacing w:after="0" w:line="240" w:lineRule="auto"/>
              <w:rPr>
                <w:szCs w:val="16"/>
                <w:lang w:val="en-GB"/>
              </w:rPr>
            </w:pPr>
            <w:r w:rsidRPr="0006735D">
              <w:rPr>
                <w:szCs w:val="16"/>
                <w:lang w:val="en-GB"/>
              </w:rPr>
              <w:t>To a double (alternating) off-set pit</w:t>
            </w:r>
          </w:p>
          <w:p w14:paraId="3204EF20" w14:textId="77777777" w:rsidR="00E57C9A" w:rsidRPr="0006735D" w:rsidRDefault="00E57C9A" w:rsidP="0084709D">
            <w:pPr>
              <w:pStyle w:val="Els-table-text"/>
              <w:spacing w:after="0" w:line="240" w:lineRule="auto"/>
              <w:rPr>
                <w:szCs w:val="16"/>
                <w:lang w:val="en-GB"/>
              </w:rPr>
            </w:pPr>
            <w:r w:rsidRPr="0006735D">
              <w:rPr>
                <w:szCs w:val="16"/>
                <w:lang w:val="en-GB"/>
              </w:rPr>
              <w:t>To two (or more) sequential pits</w:t>
            </w:r>
          </w:p>
          <w:p w14:paraId="02566D74" w14:textId="77777777" w:rsidR="00E57C9A" w:rsidRPr="0006735D" w:rsidRDefault="00E57C9A" w:rsidP="0084709D">
            <w:pPr>
              <w:pStyle w:val="Els-table-text"/>
              <w:spacing w:after="0" w:line="240" w:lineRule="auto"/>
              <w:rPr>
                <w:szCs w:val="16"/>
                <w:lang w:val="en-GB"/>
              </w:rPr>
            </w:pPr>
            <w:r w:rsidRPr="0006735D">
              <w:rPr>
                <w:szCs w:val="16"/>
                <w:lang w:val="en-GB"/>
              </w:rPr>
              <w:t>To a single compartment (for composting and UDTs)</w:t>
            </w:r>
          </w:p>
          <w:p w14:paraId="48B1B1EA" w14:textId="77777777" w:rsidR="00E57C9A" w:rsidRPr="0006735D" w:rsidRDefault="00E57C9A" w:rsidP="0084709D">
            <w:pPr>
              <w:pStyle w:val="Els-table-text"/>
              <w:spacing w:after="0" w:line="240" w:lineRule="auto"/>
              <w:rPr>
                <w:szCs w:val="16"/>
                <w:lang w:val="en-GB"/>
              </w:rPr>
            </w:pPr>
            <w:r w:rsidRPr="0006735D">
              <w:rPr>
                <w:szCs w:val="16"/>
                <w:lang w:val="en-GB"/>
              </w:rPr>
              <w:t>To a double compartment (for composting and UDTs)</w:t>
            </w:r>
          </w:p>
          <w:p w14:paraId="64032F61" w14:textId="77777777" w:rsidR="00E57C9A" w:rsidRPr="0006735D" w:rsidRDefault="00E57C9A" w:rsidP="0084709D">
            <w:pPr>
              <w:pStyle w:val="Els-table-text"/>
              <w:spacing w:after="0" w:line="240" w:lineRule="auto"/>
              <w:rPr>
                <w:szCs w:val="16"/>
                <w:lang w:val="en-GB"/>
              </w:rPr>
            </w:pPr>
            <w:r w:rsidRPr="0006735D">
              <w:rPr>
                <w:szCs w:val="16"/>
                <w:lang w:val="en-GB"/>
              </w:rPr>
              <w:t xml:space="preserve">To a </w:t>
            </w:r>
            <w:proofErr w:type="gramStart"/>
            <w:r w:rsidRPr="0006735D">
              <w:rPr>
                <w:szCs w:val="16"/>
                <w:lang w:val="en-GB"/>
              </w:rPr>
              <w:t>water tight</w:t>
            </w:r>
            <w:proofErr w:type="gramEnd"/>
            <w:r w:rsidRPr="0006735D">
              <w:rPr>
                <w:szCs w:val="16"/>
                <w:lang w:val="en-GB"/>
              </w:rPr>
              <w:t xml:space="preserve"> tank</w:t>
            </w:r>
          </w:p>
          <w:p w14:paraId="693D971E" w14:textId="77777777" w:rsidR="00E57C9A" w:rsidRPr="0006735D" w:rsidRDefault="00E57C9A" w:rsidP="0084709D">
            <w:pPr>
              <w:pStyle w:val="Els-table-text"/>
              <w:spacing w:after="0" w:line="240" w:lineRule="auto"/>
              <w:rPr>
                <w:szCs w:val="16"/>
                <w:lang w:val="en-GB"/>
              </w:rPr>
            </w:pPr>
            <w:r w:rsidRPr="0006735D">
              <w:rPr>
                <w:szCs w:val="16"/>
                <w:lang w:val="en-GB"/>
              </w:rPr>
              <w:t>To a septic tank</w:t>
            </w:r>
          </w:p>
          <w:p w14:paraId="7ADB55E7" w14:textId="77777777" w:rsidR="00E57C9A" w:rsidRPr="0006735D" w:rsidRDefault="00E57C9A" w:rsidP="0084709D">
            <w:pPr>
              <w:pStyle w:val="Els-table-text"/>
              <w:spacing w:after="0" w:line="240" w:lineRule="auto"/>
              <w:rPr>
                <w:szCs w:val="16"/>
                <w:lang w:val="en-GB"/>
              </w:rPr>
            </w:pPr>
            <w:r w:rsidRPr="0006735D">
              <w:rPr>
                <w:szCs w:val="16"/>
                <w:lang w:val="en-GB"/>
              </w:rPr>
              <w:t>To a communal septic tank</w:t>
            </w:r>
          </w:p>
          <w:p w14:paraId="4B7B705C" w14:textId="77777777" w:rsidR="00E57C9A" w:rsidRPr="0006735D" w:rsidRDefault="00E57C9A" w:rsidP="0084709D">
            <w:pPr>
              <w:pStyle w:val="Els-table-text"/>
              <w:spacing w:after="0" w:line="240" w:lineRule="auto"/>
              <w:rPr>
                <w:szCs w:val="16"/>
                <w:lang w:val="en-GB"/>
              </w:rPr>
            </w:pPr>
            <w:r w:rsidRPr="0006735D">
              <w:rPr>
                <w:szCs w:val="16"/>
                <w:lang w:val="en-GB"/>
              </w:rPr>
              <w:t>To piped sewer or DEWATS</w:t>
            </w:r>
          </w:p>
        </w:tc>
      </w:tr>
      <w:tr w:rsidR="00E57C9A" w:rsidRPr="0006735D" w14:paraId="60E59A68" w14:textId="77777777" w:rsidTr="00241522">
        <w:tc>
          <w:tcPr>
            <w:tcW w:w="1359" w:type="dxa"/>
            <w:vMerge/>
          </w:tcPr>
          <w:p w14:paraId="5D9C827E" w14:textId="77777777" w:rsidR="00E57C9A" w:rsidRPr="0006735D" w:rsidRDefault="00E57C9A" w:rsidP="0084709D">
            <w:pPr>
              <w:pStyle w:val="Els-table-text"/>
              <w:spacing w:after="0" w:line="240" w:lineRule="auto"/>
              <w:rPr>
                <w:b/>
                <w:bCs/>
                <w:noProof/>
                <w:szCs w:val="16"/>
                <w:lang w:val="en-GB"/>
              </w:rPr>
            </w:pPr>
          </w:p>
        </w:tc>
        <w:tc>
          <w:tcPr>
            <w:tcW w:w="3495" w:type="dxa"/>
            <w:tcBorders>
              <w:top w:val="single" w:sz="4" w:space="0" w:color="auto"/>
              <w:bottom w:val="single" w:sz="4" w:space="0" w:color="auto"/>
            </w:tcBorders>
          </w:tcPr>
          <w:p w14:paraId="58470B0A" w14:textId="0D265A8B" w:rsidR="00E57C9A" w:rsidRPr="0006735D" w:rsidRDefault="00E57C9A" w:rsidP="0084709D">
            <w:pPr>
              <w:ind w:firstLine="0"/>
              <w:rPr>
                <w:rFonts w:eastAsia="Times New Roman"/>
                <w:sz w:val="16"/>
                <w:szCs w:val="16"/>
              </w:rPr>
            </w:pPr>
            <w:r w:rsidRPr="0006735D">
              <w:rPr>
                <w:rFonts w:eastAsia="Times New Roman"/>
                <w:sz w:val="16"/>
                <w:szCs w:val="16"/>
              </w:rPr>
              <w:t xml:space="preserve">SAN14. Ask and observe question: </w:t>
            </w:r>
            <w:r w:rsidR="00241522">
              <w:rPr>
                <w:rFonts w:eastAsia="Times New Roman"/>
                <w:sz w:val="16"/>
                <w:szCs w:val="16"/>
              </w:rPr>
              <w:t>I</w:t>
            </w:r>
            <w:r w:rsidR="00241522" w:rsidRPr="0006735D">
              <w:rPr>
                <w:rFonts w:eastAsia="Times New Roman"/>
                <w:sz w:val="16"/>
                <w:szCs w:val="16"/>
              </w:rPr>
              <w:t>s there an effluent outlet?</w:t>
            </w:r>
          </w:p>
          <w:p w14:paraId="387F74B8" w14:textId="6485FC1E" w:rsidR="00E57C9A" w:rsidRPr="0006735D" w:rsidRDefault="00E57C9A" w:rsidP="0084709D">
            <w:pPr>
              <w:ind w:firstLine="0"/>
              <w:rPr>
                <w:rFonts w:eastAsia="Times New Roman"/>
                <w:sz w:val="16"/>
                <w:szCs w:val="16"/>
              </w:rPr>
            </w:pPr>
            <w:r w:rsidRPr="0006735D">
              <w:rPr>
                <w:rFonts w:eastAsia="Times New Roman"/>
                <w:sz w:val="16"/>
                <w:szCs w:val="16"/>
              </w:rPr>
              <w:t>(</w:t>
            </w:r>
            <w:r w:rsidRPr="0006735D">
              <w:rPr>
                <w:rFonts w:eastAsia="Times New Roman"/>
                <w:i/>
                <w:iCs/>
                <w:sz w:val="16"/>
                <w:szCs w:val="16"/>
              </w:rPr>
              <w:t xml:space="preserve">Only answer if </w:t>
            </w:r>
            <w:r w:rsidR="00241522">
              <w:rPr>
                <w:rFonts w:eastAsia="Times New Roman"/>
                <w:i/>
                <w:iCs/>
                <w:sz w:val="16"/>
                <w:szCs w:val="16"/>
              </w:rPr>
              <w:t>SAN11</w:t>
            </w:r>
            <w:r w:rsidRPr="0006735D">
              <w:rPr>
                <w:rFonts w:eastAsia="Times New Roman"/>
                <w:i/>
                <w:iCs/>
                <w:sz w:val="16"/>
                <w:szCs w:val="16"/>
              </w:rPr>
              <w:t xml:space="preserve"> respon</w:t>
            </w:r>
            <w:r w:rsidR="00241522">
              <w:rPr>
                <w:rFonts w:eastAsia="Times New Roman"/>
                <w:i/>
                <w:iCs/>
                <w:sz w:val="16"/>
                <w:szCs w:val="16"/>
              </w:rPr>
              <w:t>se was:</w:t>
            </w:r>
            <w:r w:rsidRPr="0006735D">
              <w:rPr>
                <w:rFonts w:eastAsia="Times New Roman"/>
                <w:i/>
                <w:iCs/>
                <w:sz w:val="16"/>
                <w:szCs w:val="16"/>
              </w:rPr>
              <w:t xml:space="preserve"> To a direct </w:t>
            </w:r>
            <w:proofErr w:type="spellStart"/>
            <w:r w:rsidRPr="0006735D">
              <w:rPr>
                <w:rFonts w:eastAsia="Times New Roman"/>
                <w:i/>
                <w:iCs/>
                <w:sz w:val="16"/>
                <w:szCs w:val="16"/>
              </w:rPr>
              <w:t>pit|To</w:t>
            </w:r>
            <w:proofErr w:type="spellEnd"/>
            <w:r w:rsidRPr="0006735D">
              <w:rPr>
                <w:rFonts w:eastAsia="Times New Roman"/>
                <w:i/>
                <w:iCs/>
                <w:sz w:val="16"/>
                <w:szCs w:val="16"/>
              </w:rPr>
              <w:t xml:space="preserve"> an off-set </w:t>
            </w:r>
            <w:proofErr w:type="spellStart"/>
            <w:r w:rsidRPr="0006735D">
              <w:rPr>
                <w:rFonts w:eastAsia="Times New Roman"/>
                <w:i/>
                <w:iCs/>
                <w:sz w:val="16"/>
                <w:szCs w:val="16"/>
              </w:rPr>
              <w:t>pit|To</w:t>
            </w:r>
            <w:proofErr w:type="spellEnd"/>
            <w:r w:rsidRPr="0006735D">
              <w:rPr>
                <w:rFonts w:eastAsia="Times New Roman"/>
                <w:i/>
                <w:iCs/>
                <w:sz w:val="16"/>
                <w:szCs w:val="16"/>
              </w:rPr>
              <w:t xml:space="preserve"> a double (alternating) off-set </w:t>
            </w:r>
            <w:proofErr w:type="spellStart"/>
            <w:r w:rsidRPr="0006735D">
              <w:rPr>
                <w:rFonts w:eastAsia="Times New Roman"/>
                <w:i/>
                <w:iCs/>
                <w:sz w:val="16"/>
                <w:szCs w:val="16"/>
              </w:rPr>
              <w:lastRenderedPageBreak/>
              <w:t>pit|To</w:t>
            </w:r>
            <w:proofErr w:type="spellEnd"/>
            <w:r w:rsidRPr="0006735D">
              <w:rPr>
                <w:rFonts w:eastAsia="Times New Roman"/>
                <w:i/>
                <w:iCs/>
                <w:sz w:val="16"/>
                <w:szCs w:val="16"/>
              </w:rPr>
              <w:t xml:space="preserve"> two (or more) sequential </w:t>
            </w:r>
            <w:proofErr w:type="spellStart"/>
            <w:r w:rsidRPr="0006735D">
              <w:rPr>
                <w:rFonts w:eastAsia="Times New Roman"/>
                <w:i/>
                <w:iCs/>
                <w:sz w:val="16"/>
                <w:szCs w:val="16"/>
              </w:rPr>
              <w:t>pits|To</w:t>
            </w:r>
            <w:proofErr w:type="spellEnd"/>
            <w:r w:rsidRPr="0006735D">
              <w:rPr>
                <w:rFonts w:eastAsia="Times New Roman"/>
                <w:i/>
                <w:iCs/>
                <w:sz w:val="16"/>
                <w:szCs w:val="16"/>
              </w:rPr>
              <w:t xml:space="preserve"> a </w:t>
            </w:r>
            <w:proofErr w:type="gramStart"/>
            <w:r w:rsidRPr="0006735D">
              <w:rPr>
                <w:rFonts w:eastAsia="Times New Roman"/>
                <w:i/>
                <w:iCs/>
                <w:sz w:val="16"/>
                <w:szCs w:val="16"/>
              </w:rPr>
              <w:t>water tight</w:t>
            </w:r>
            <w:proofErr w:type="gramEnd"/>
            <w:r w:rsidRPr="0006735D">
              <w:rPr>
                <w:rFonts w:eastAsia="Times New Roman"/>
                <w:i/>
                <w:iCs/>
                <w:sz w:val="16"/>
                <w:szCs w:val="16"/>
              </w:rPr>
              <w:t xml:space="preserve"> </w:t>
            </w:r>
            <w:proofErr w:type="spellStart"/>
            <w:r w:rsidRPr="0006735D">
              <w:rPr>
                <w:rFonts w:eastAsia="Times New Roman"/>
                <w:i/>
                <w:iCs/>
                <w:sz w:val="16"/>
                <w:szCs w:val="16"/>
              </w:rPr>
              <w:t>tank|To</w:t>
            </w:r>
            <w:proofErr w:type="spellEnd"/>
            <w:r w:rsidRPr="0006735D">
              <w:rPr>
                <w:rFonts w:eastAsia="Times New Roman"/>
                <w:i/>
                <w:iCs/>
                <w:sz w:val="16"/>
                <w:szCs w:val="16"/>
              </w:rPr>
              <w:t xml:space="preserve"> a septic </w:t>
            </w:r>
            <w:proofErr w:type="spellStart"/>
            <w:r w:rsidRPr="0006735D">
              <w:rPr>
                <w:rFonts w:eastAsia="Times New Roman"/>
                <w:i/>
                <w:iCs/>
                <w:sz w:val="16"/>
                <w:szCs w:val="16"/>
              </w:rPr>
              <w:t>tank|To</w:t>
            </w:r>
            <w:proofErr w:type="spellEnd"/>
            <w:r w:rsidRPr="0006735D">
              <w:rPr>
                <w:rFonts w:eastAsia="Times New Roman"/>
                <w:i/>
                <w:iCs/>
                <w:sz w:val="16"/>
                <w:szCs w:val="16"/>
              </w:rPr>
              <w:t xml:space="preserve"> a communal septic tank)</w:t>
            </w:r>
          </w:p>
        </w:tc>
        <w:tc>
          <w:tcPr>
            <w:tcW w:w="4110" w:type="dxa"/>
            <w:gridSpan w:val="2"/>
            <w:tcBorders>
              <w:top w:val="single" w:sz="4" w:space="0" w:color="auto"/>
              <w:bottom w:val="single" w:sz="4" w:space="0" w:color="auto"/>
            </w:tcBorders>
          </w:tcPr>
          <w:p w14:paraId="0CAD9AE0" w14:textId="77777777" w:rsidR="00E57C9A" w:rsidRPr="0006735D" w:rsidRDefault="00E57C9A" w:rsidP="0084709D">
            <w:pPr>
              <w:pStyle w:val="Els-table-text"/>
              <w:spacing w:after="0" w:line="240" w:lineRule="auto"/>
              <w:rPr>
                <w:szCs w:val="16"/>
                <w:lang w:val="en-GB"/>
              </w:rPr>
            </w:pPr>
            <w:r w:rsidRPr="0006735D">
              <w:rPr>
                <w:szCs w:val="16"/>
                <w:lang w:val="en-GB"/>
              </w:rPr>
              <w:lastRenderedPageBreak/>
              <w:t>Yes</w:t>
            </w:r>
          </w:p>
          <w:p w14:paraId="7B1B49A8" w14:textId="77777777" w:rsidR="00E57C9A" w:rsidRPr="0006735D" w:rsidRDefault="00E57C9A" w:rsidP="0084709D">
            <w:pPr>
              <w:pStyle w:val="Els-table-text"/>
              <w:spacing w:after="0" w:line="240" w:lineRule="auto"/>
              <w:rPr>
                <w:szCs w:val="16"/>
                <w:lang w:val="en-GB"/>
              </w:rPr>
            </w:pPr>
            <w:r w:rsidRPr="0006735D">
              <w:rPr>
                <w:szCs w:val="16"/>
                <w:lang w:val="en-GB"/>
              </w:rPr>
              <w:t>No</w:t>
            </w:r>
          </w:p>
        </w:tc>
      </w:tr>
      <w:tr w:rsidR="00E57C9A" w:rsidRPr="0006735D" w14:paraId="535C6D56" w14:textId="77777777" w:rsidTr="00241522">
        <w:tc>
          <w:tcPr>
            <w:tcW w:w="1359" w:type="dxa"/>
            <w:vMerge/>
          </w:tcPr>
          <w:p w14:paraId="636162AB" w14:textId="77777777" w:rsidR="00E57C9A" w:rsidRPr="0006735D" w:rsidRDefault="00E57C9A" w:rsidP="0084709D">
            <w:pPr>
              <w:pStyle w:val="Els-table-text"/>
              <w:spacing w:after="0" w:line="240" w:lineRule="auto"/>
              <w:rPr>
                <w:b/>
                <w:bCs/>
                <w:noProof/>
                <w:szCs w:val="16"/>
                <w:lang w:val="en-GB"/>
              </w:rPr>
            </w:pPr>
          </w:p>
        </w:tc>
        <w:tc>
          <w:tcPr>
            <w:tcW w:w="3495" w:type="dxa"/>
            <w:tcBorders>
              <w:top w:val="single" w:sz="4" w:space="0" w:color="auto"/>
              <w:bottom w:val="single" w:sz="4" w:space="0" w:color="auto"/>
            </w:tcBorders>
          </w:tcPr>
          <w:p w14:paraId="2A1320A0" w14:textId="64DE458B" w:rsidR="00E57C9A" w:rsidRPr="0006735D" w:rsidRDefault="00E57C9A" w:rsidP="0084709D">
            <w:pPr>
              <w:ind w:firstLine="0"/>
              <w:rPr>
                <w:rFonts w:eastAsia="Times New Roman"/>
                <w:sz w:val="16"/>
                <w:szCs w:val="16"/>
              </w:rPr>
            </w:pPr>
            <w:r w:rsidRPr="0006735D">
              <w:rPr>
                <w:rFonts w:eastAsia="Times New Roman"/>
                <w:sz w:val="16"/>
                <w:szCs w:val="16"/>
              </w:rPr>
              <w:t xml:space="preserve">SAN15. Ask and observe question: </w:t>
            </w:r>
            <w:r w:rsidR="00241522">
              <w:rPr>
                <w:rFonts w:eastAsia="Times New Roman"/>
                <w:sz w:val="16"/>
                <w:szCs w:val="16"/>
              </w:rPr>
              <w:t>W</w:t>
            </w:r>
            <w:r w:rsidR="00241522" w:rsidRPr="0006735D">
              <w:rPr>
                <w:rFonts w:eastAsia="Times New Roman"/>
                <w:sz w:val="16"/>
                <w:szCs w:val="16"/>
              </w:rPr>
              <w:t xml:space="preserve">here does the effluent go? </w:t>
            </w:r>
          </w:p>
          <w:p w14:paraId="3AD7602F" w14:textId="77777777" w:rsidR="00E57C9A" w:rsidRPr="0006735D" w:rsidRDefault="00E57C9A" w:rsidP="0084709D">
            <w:pPr>
              <w:ind w:firstLine="0"/>
              <w:rPr>
                <w:rFonts w:eastAsia="Times New Roman"/>
                <w:sz w:val="16"/>
                <w:szCs w:val="16"/>
              </w:rPr>
            </w:pPr>
            <w:r w:rsidRPr="0006735D">
              <w:rPr>
                <w:rFonts w:eastAsia="Times New Roman"/>
                <w:sz w:val="16"/>
                <w:szCs w:val="16"/>
              </w:rPr>
              <w:t>(</w:t>
            </w:r>
            <w:r w:rsidRPr="0006735D">
              <w:rPr>
                <w:rFonts w:eastAsia="Times New Roman"/>
                <w:i/>
                <w:iCs/>
                <w:sz w:val="16"/>
                <w:szCs w:val="16"/>
              </w:rPr>
              <w:t>Only answer if you responded Yes to SAN14)</w:t>
            </w:r>
          </w:p>
        </w:tc>
        <w:tc>
          <w:tcPr>
            <w:tcW w:w="4110" w:type="dxa"/>
            <w:gridSpan w:val="2"/>
            <w:tcBorders>
              <w:top w:val="single" w:sz="4" w:space="0" w:color="auto"/>
              <w:bottom w:val="single" w:sz="4" w:space="0" w:color="auto"/>
            </w:tcBorders>
          </w:tcPr>
          <w:p w14:paraId="7391BE8B" w14:textId="77777777" w:rsidR="00E57C9A" w:rsidRPr="0006735D" w:rsidRDefault="00E57C9A" w:rsidP="0084709D">
            <w:pPr>
              <w:pStyle w:val="Els-table-text"/>
              <w:spacing w:after="0" w:line="240" w:lineRule="auto"/>
              <w:rPr>
                <w:szCs w:val="16"/>
                <w:lang w:val="en-GB"/>
              </w:rPr>
            </w:pPr>
            <w:r w:rsidRPr="0006735D">
              <w:rPr>
                <w:szCs w:val="16"/>
                <w:lang w:val="en-GB"/>
              </w:rPr>
              <w:t>To the street or open field</w:t>
            </w:r>
          </w:p>
          <w:p w14:paraId="3947C1AC" w14:textId="77777777" w:rsidR="00E57C9A" w:rsidRPr="0006735D" w:rsidRDefault="00E57C9A" w:rsidP="0084709D">
            <w:pPr>
              <w:pStyle w:val="Els-table-text"/>
              <w:spacing w:after="0" w:line="240" w:lineRule="auto"/>
              <w:rPr>
                <w:szCs w:val="16"/>
                <w:lang w:val="en-GB"/>
              </w:rPr>
            </w:pPr>
            <w:r w:rsidRPr="0006735D">
              <w:rPr>
                <w:szCs w:val="16"/>
                <w:lang w:val="en-GB"/>
              </w:rPr>
              <w:t>To an uncovered drain</w:t>
            </w:r>
          </w:p>
          <w:p w14:paraId="10DDC1F9" w14:textId="77777777" w:rsidR="00E57C9A" w:rsidRPr="0006735D" w:rsidRDefault="00E57C9A" w:rsidP="0084709D">
            <w:pPr>
              <w:pStyle w:val="Els-table-text"/>
              <w:spacing w:after="0" w:line="240" w:lineRule="auto"/>
              <w:rPr>
                <w:szCs w:val="16"/>
                <w:lang w:val="en-GB"/>
              </w:rPr>
            </w:pPr>
            <w:r w:rsidRPr="0006735D">
              <w:rPr>
                <w:szCs w:val="16"/>
                <w:lang w:val="en-GB"/>
              </w:rPr>
              <w:t>To a covered drain</w:t>
            </w:r>
          </w:p>
          <w:p w14:paraId="266722CF" w14:textId="77777777" w:rsidR="00E57C9A" w:rsidRPr="0006735D" w:rsidRDefault="00E57C9A" w:rsidP="0084709D">
            <w:pPr>
              <w:pStyle w:val="Els-table-text"/>
              <w:spacing w:after="0" w:line="240" w:lineRule="auto"/>
              <w:rPr>
                <w:szCs w:val="16"/>
                <w:lang w:val="en-GB"/>
              </w:rPr>
            </w:pPr>
            <w:r w:rsidRPr="0006735D">
              <w:rPr>
                <w:szCs w:val="16"/>
                <w:lang w:val="en-GB"/>
              </w:rPr>
              <w:t>To a water stream</w:t>
            </w:r>
          </w:p>
          <w:p w14:paraId="5DAF1F43" w14:textId="77777777" w:rsidR="00E57C9A" w:rsidRPr="0006735D" w:rsidRDefault="00E57C9A" w:rsidP="0084709D">
            <w:pPr>
              <w:pStyle w:val="Els-table-text"/>
              <w:spacing w:after="0" w:line="240" w:lineRule="auto"/>
              <w:rPr>
                <w:szCs w:val="16"/>
                <w:lang w:val="en-GB"/>
              </w:rPr>
            </w:pPr>
            <w:r w:rsidRPr="0006735D">
              <w:rPr>
                <w:szCs w:val="16"/>
                <w:lang w:val="en-GB"/>
              </w:rPr>
              <w:t>To soak pit or soak well</w:t>
            </w:r>
          </w:p>
          <w:p w14:paraId="224F32CB" w14:textId="77777777" w:rsidR="00E57C9A" w:rsidRPr="0006735D" w:rsidRDefault="00E57C9A" w:rsidP="0084709D">
            <w:pPr>
              <w:pStyle w:val="Els-table-text"/>
              <w:spacing w:after="0" w:line="240" w:lineRule="auto"/>
              <w:rPr>
                <w:szCs w:val="16"/>
                <w:lang w:val="en-GB"/>
              </w:rPr>
            </w:pPr>
            <w:r w:rsidRPr="0006735D">
              <w:rPr>
                <w:szCs w:val="16"/>
                <w:lang w:val="en-GB"/>
              </w:rPr>
              <w:t>To sewer or other piped system</w:t>
            </w:r>
          </w:p>
        </w:tc>
      </w:tr>
      <w:tr w:rsidR="00E57C9A" w:rsidRPr="0006735D" w14:paraId="7F034942" w14:textId="77777777" w:rsidTr="00241522">
        <w:tc>
          <w:tcPr>
            <w:tcW w:w="1359" w:type="dxa"/>
            <w:vMerge w:val="restart"/>
            <w:tcBorders>
              <w:top w:val="single" w:sz="4" w:space="0" w:color="auto"/>
            </w:tcBorders>
          </w:tcPr>
          <w:p w14:paraId="1BDB630C" w14:textId="77777777" w:rsidR="00E57C9A" w:rsidRPr="0006735D" w:rsidRDefault="00E57C9A" w:rsidP="0084709D">
            <w:pPr>
              <w:pStyle w:val="Els-table-text"/>
              <w:spacing w:after="0" w:line="240" w:lineRule="auto"/>
              <w:rPr>
                <w:b/>
                <w:bCs/>
                <w:noProof/>
                <w:szCs w:val="16"/>
                <w:lang w:val="en-GB"/>
              </w:rPr>
            </w:pPr>
            <w:r w:rsidRPr="0006735D">
              <w:rPr>
                <w:b/>
                <w:bCs/>
                <w:noProof/>
                <w:lang w:val="en-GB"/>
              </w:rPr>
              <w:t>Animal access to excreta:</w:t>
            </w:r>
            <w:r w:rsidRPr="0006735D">
              <w:rPr>
                <w:noProof/>
                <w:lang w:val="en-GB"/>
              </w:rPr>
              <w:t xml:space="preserve"> Rats and flies cannot enter and exit the toilet or containment</w:t>
            </w:r>
          </w:p>
        </w:tc>
        <w:tc>
          <w:tcPr>
            <w:tcW w:w="3495" w:type="dxa"/>
            <w:tcBorders>
              <w:top w:val="single" w:sz="4" w:space="0" w:color="auto"/>
              <w:bottom w:val="single" w:sz="4" w:space="0" w:color="auto"/>
            </w:tcBorders>
          </w:tcPr>
          <w:p w14:paraId="4A737EED" w14:textId="6B0CBA9A" w:rsidR="00E57C9A" w:rsidRPr="0006735D" w:rsidRDefault="00241522" w:rsidP="0084709D">
            <w:pPr>
              <w:pStyle w:val="Els-table-text"/>
              <w:spacing w:after="0" w:line="240" w:lineRule="auto"/>
              <w:rPr>
                <w:szCs w:val="16"/>
                <w:lang w:val="en-GB"/>
              </w:rPr>
            </w:pPr>
            <w:r>
              <w:rPr>
                <w:szCs w:val="16"/>
                <w:lang w:val="en-GB"/>
              </w:rPr>
              <w:t xml:space="preserve">SAN8. </w:t>
            </w:r>
            <w:r w:rsidR="00E57C9A" w:rsidRPr="0006735D">
              <w:rPr>
                <w:szCs w:val="16"/>
                <w:lang w:val="en-GB"/>
              </w:rPr>
              <w:t>Can rats access the faeces in any way?</w:t>
            </w:r>
          </w:p>
          <w:p w14:paraId="4BD93372" w14:textId="26BC1D05" w:rsidR="00E57C9A" w:rsidRPr="0006735D" w:rsidRDefault="00E57C9A" w:rsidP="0084709D">
            <w:pPr>
              <w:pStyle w:val="Els-table-text"/>
              <w:spacing w:after="0" w:line="240" w:lineRule="auto"/>
              <w:rPr>
                <w:szCs w:val="16"/>
                <w:lang w:val="en-GB"/>
              </w:rPr>
            </w:pPr>
            <w:r w:rsidRPr="0006735D">
              <w:rPr>
                <w:rFonts w:eastAsia="Times New Roman"/>
                <w:i/>
                <w:iCs/>
                <w:szCs w:val="16"/>
                <w:lang w:val="en-GB"/>
              </w:rPr>
              <w:t xml:space="preserve">Only answer if </w:t>
            </w:r>
            <w:r w:rsidR="00241522">
              <w:rPr>
                <w:rFonts w:eastAsia="Times New Roman"/>
                <w:i/>
                <w:iCs/>
                <w:szCs w:val="16"/>
                <w:lang w:val="en-GB"/>
              </w:rPr>
              <w:t xml:space="preserve">SAN1 </w:t>
            </w:r>
            <w:r w:rsidRPr="0006735D">
              <w:rPr>
                <w:rFonts w:eastAsia="Times New Roman"/>
                <w:i/>
                <w:iCs/>
                <w:szCs w:val="16"/>
                <w:lang w:val="en-GB"/>
              </w:rPr>
              <w:t>respon</w:t>
            </w:r>
            <w:r w:rsidR="00241522">
              <w:rPr>
                <w:rFonts w:eastAsia="Times New Roman"/>
                <w:i/>
                <w:iCs/>
                <w:szCs w:val="16"/>
                <w:lang w:val="en-GB"/>
              </w:rPr>
              <w:t>se was:</w:t>
            </w:r>
            <w:r w:rsidRPr="0006735D">
              <w:rPr>
                <w:rFonts w:eastAsia="Times New Roman"/>
                <w:i/>
                <w:iCs/>
                <w:szCs w:val="16"/>
                <w:lang w:val="en-GB"/>
              </w:rPr>
              <w:t xml:space="preserve"> No own toilet, use of shared toilet (or </w:t>
            </w:r>
            <w:proofErr w:type="gramStart"/>
            <w:r w:rsidRPr="0006735D">
              <w:rPr>
                <w:rFonts w:eastAsia="Times New Roman"/>
                <w:i/>
                <w:iCs/>
                <w:szCs w:val="16"/>
                <w:lang w:val="en-GB"/>
              </w:rPr>
              <w:t>neighbour's)|</w:t>
            </w:r>
            <w:proofErr w:type="gramEnd"/>
            <w:r w:rsidRPr="0006735D">
              <w:rPr>
                <w:rFonts w:eastAsia="Times New Roman"/>
                <w:i/>
                <w:iCs/>
                <w:szCs w:val="16"/>
                <w:lang w:val="en-GB"/>
              </w:rPr>
              <w:t xml:space="preserve">Use of communal </w:t>
            </w:r>
            <w:proofErr w:type="spellStart"/>
            <w:r w:rsidRPr="0006735D">
              <w:rPr>
                <w:rFonts w:eastAsia="Times New Roman"/>
                <w:i/>
                <w:iCs/>
                <w:szCs w:val="16"/>
                <w:lang w:val="en-GB"/>
              </w:rPr>
              <w:t>toilet|Use</w:t>
            </w:r>
            <w:proofErr w:type="spellEnd"/>
            <w:r w:rsidRPr="0006735D">
              <w:rPr>
                <w:rFonts w:eastAsia="Times New Roman"/>
                <w:i/>
                <w:iCs/>
                <w:szCs w:val="16"/>
                <w:lang w:val="en-GB"/>
              </w:rPr>
              <w:t xml:space="preserve"> of one cubicle in a communal toilet </w:t>
            </w:r>
            <w:proofErr w:type="spellStart"/>
            <w:r w:rsidRPr="0006735D">
              <w:rPr>
                <w:rFonts w:eastAsia="Times New Roman"/>
                <w:i/>
                <w:iCs/>
                <w:szCs w:val="16"/>
                <w:lang w:val="en-GB"/>
              </w:rPr>
              <w:t>block|Use</w:t>
            </w:r>
            <w:proofErr w:type="spellEnd"/>
            <w:r w:rsidRPr="0006735D">
              <w:rPr>
                <w:rFonts w:eastAsia="Times New Roman"/>
                <w:i/>
                <w:iCs/>
                <w:szCs w:val="16"/>
                <w:lang w:val="en-GB"/>
              </w:rPr>
              <w:t xml:space="preserve"> of own household toilet</w:t>
            </w:r>
          </w:p>
        </w:tc>
        <w:tc>
          <w:tcPr>
            <w:tcW w:w="4110" w:type="dxa"/>
            <w:gridSpan w:val="2"/>
            <w:tcBorders>
              <w:top w:val="single" w:sz="4" w:space="0" w:color="auto"/>
              <w:bottom w:val="single" w:sz="4" w:space="0" w:color="auto"/>
            </w:tcBorders>
          </w:tcPr>
          <w:p w14:paraId="66978516" w14:textId="77777777" w:rsidR="00E57C9A" w:rsidRPr="0006735D" w:rsidRDefault="00E57C9A" w:rsidP="0084709D">
            <w:pPr>
              <w:pStyle w:val="Els-table-text"/>
              <w:spacing w:after="0" w:line="240" w:lineRule="auto"/>
              <w:rPr>
                <w:szCs w:val="16"/>
                <w:lang w:val="en-GB"/>
              </w:rPr>
            </w:pPr>
            <w:r w:rsidRPr="0006735D">
              <w:rPr>
                <w:szCs w:val="16"/>
                <w:lang w:val="en-GB"/>
              </w:rPr>
              <w:t>Yes</w:t>
            </w:r>
          </w:p>
          <w:p w14:paraId="5DD993AD" w14:textId="77777777" w:rsidR="00E57C9A" w:rsidRPr="0006735D" w:rsidRDefault="00E57C9A" w:rsidP="0084709D">
            <w:pPr>
              <w:pStyle w:val="Els-table-text"/>
              <w:spacing w:after="0" w:line="240" w:lineRule="auto"/>
              <w:rPr>
                <w:szCs w:val="16"/>
                <w:lang w:val="en-GB"/>
              </w:rPr>
            </w:pPr>
            <w:r w:rsidRPr="0006735D">
              <w:rPr>
                <w:szCs w:val="16"/>
                <w:lang w:val="en-GB"/>
              </w:rPr>
              <w:t>No</w:t>
            </w:r>
          </w:p>
        </w:tc>
      </w:tr>
      <w:tr w:rsidR="00E57C9A" w:rsidRPr="0006735D" w14:paraId="20190EBD" w14:textId="77777777" w:rsidTr="00241522">
        <w:tc>
          <w:tcPr>
            <w:tcW w:w="1359" w:type="dxa"/>
            <w:vMerge/>
            <w:tcBorders>
              <w:bottom w:val="single" w:sz="4" w:space="0" w:color="auto"/>
            </w:tcBorders>
          </w:tcPr>
          <w:p w14:paraId="3C1E5B05" w14:textId="77777777" w:rsidR="00E57C9A" w:rsidRPr="0006735D" w:rsidRDefault="00E57C9A" w:rsidP="0084709D">
            <w:pPr>
              <w:pStyle w:val="Els-table-text"/>
              <w:spacing w:after="0" w:line="240" w:lineRule="auto"/>
              <w:rPr>
                <w:b/>
                <w:bCs/>
                <w:noProof/>
                <w:szCs w:val="16"/>
                <w:lang w:val="en-GB"/>
              </w:rPr>
            </w:pPr>
          </w:p>
        </w:tc>
        <w:tc>
          <w:tcPr>
            <w:tcW w:w="3495" w:type="dxa"/>
            <w:tcBorders>
              <w:top w:val="single" w:sz="4" w:space="0" w:color="auto"/>
              <w:bottom w:val="single" w:sz="4" w:space="0" w:color="auto"/>
            </w:tcBorders>
          </w:tcPr>
          <w:p w14:paraId="739693F9" w14:textId="7E4244EB" w:rsidR="00E57C9A" w:rsidRPr="0006735D" w:rsidRDefault="00241522" w:rsidP="0084709D">
            <w:pPr>
              <w:pStyle w:val="Els-table-text"/>
              <w:spacing w:after="0" w:line="240" w:lineRule="auto"/>
              <w:rPr>
                <w:szCs w:val="16"/>
                <w:lang w:val="en-GB"/>
              </w:rPr>
            </w:pPr>
            <w:r>
              <w:rPr>
                <w:szCs w:val="16"/>
                <w:lang w:val="en-GB"/>
              </w:rPr>
              <w:t xml:space="preserve">SAN9. </w:t>
            </w:r>
            <w:r w:rsidR="00E57C9A" w:rsidRPr="0006735D">
              <w:rPr>
                <w:szCs w:val="16"/>
                <w:lang w:val="en-GB"/>
              </w:rPr>
              <w:t xml:space="preserve">Does the toilet </w:t>
            </w:r>
            <w:proofErr w:type="gramStart"/>
            <w:r w:rsidR="00E57C9A" w:rsidRPr="0006735D">
              <w:rPr>
                <w:szCs w:val="16"/>
                <w:lang w:val="en-GB"/>
              </w:rPr>
              <w:t>pan</w:t>
            </w:r>
            <w:proofErr w:type="gramEnd"/>
            <w:r w:rsidR="00E57C9A" w:rsidRPr="0006735D">
              <w:rPr>
                <w:szCs w:val="16"/>
                <w:lang w:val="en-GB"/>
              </w:rPr>
              <w:t xml:space="preserve"> or slab allows flies to enter and exit the pit? </w:t>
            </w:r>
            <w:r w:rsidR="00E57C9A" w:rsidRPr="0006735D">
              <w:rPr>
                <w:i/>
                <w:iCs/>
                <w:szCs w:val="16"/>
                <w:lang w:val="en-GB"/>
              </w:rPr>
              <w:t>(Note only asked to those that responded no to the first one, as access to rats means flies could also enter)</w:t>
            </w:r>
          </w:p>
        </w:tc>
        <w:tc>
          <w:tcPr>
            <w:tcW w:w="4110" w:type="dxa"/>
            <w:gridSpan w:val="2"/>
            <w:tcBorders>
              <w:top w:val="single" w:sz="4" w:space="0" w:color="auto"/>
              <w:bottom w:val="single" w:sz="4" w:space="0" w:color="auto"/>
            </w:tcBorders>
          </w:tcPr>
          <w:p w14:paraId="72B7AA65" w14:textId="77777777" w:rsidR="00E57C9A" w:rsidRPr="0006735D" w:rsidRDefault="00E57C9A" w:rsidP="0084709D">
            <w:pPr>
              <w:pStyle w:val="Els-table-text"/>
              <w:spacing w:after="0" w:line="240" w:lineRule="auto"/>
              <w:rPr>
                <w:szCs w:val="16"/>
                <w:lang w:val="en-GB"/>
              </w:rPr>
            </w:pPr>
            <w:r w:rsidRPr="0006735D">
              <w:rPr>
                <w:szCs w:val="16"/>
                <w:lang w:val="en-GB"/>
              </w:rPr>
              <w:t>Yes</w:t>
            </w:r>
          </w:p>
          <w:p w14:paraId="0B10D71C" w14:textId="77777777" w:rsidR="00E57C9A" w:rsidRPr="0006735D" w:rsidRDefault="00E57C9A" w:rsidP="0084709D">
            <w:pPr>
              <w:pStyle w:val="Els-table-text"/>
              <w:spacing w:after="0" w:line="240" w:lineRule="auto"/>
              <w:rPr>
                <w:szCs w:val="16"/>
                <w:lang w:val="en-GB"/>
              </w:rPr>
            </w:pPr>
            <w:r w:rsidRPr="0006735D">
              <w:rPr>
                <w:szCs w:val="16"/>
                <w:lang w:val="en-GB"/>
              </w:rPr>
              <w:t>No</w:t>
            </w:r>
          </w:p>
        </w:tc>
      </w:tr>
      <w:tr w:rsidR="00E57C9A" w:rsidRPr="0006735D" w14:paraId="212F02FD" w14:textId="77777777" w:rsidTr="00241522">
        <w:tc>
          <w:tcPr>
            <w:tcW w:w="1359" w:type="dxa"/>
            <w:vMerge w:val="restart"/>
            <w:tcBorders>
              <w:top w:val="single" w:sz="4" w:space="0" w:color="auto"/>
            </w:tcBorders>
          </w:tcPr>
          <w:p w14:paraId="7C5719A9" w14:textId="77777777" w:rsidR="00E57C9A" w:rsidRPr="0006735D" w:rsidRDefault="00E57C9A" w:rsidP="0084709D">
            <w:pPr>
              <w:pStyle w:val="Els-table-text"/>
              <w:spacing w:after="0" w:line="240" w:lineRule="auto"/>
              <w:rPr>
                <w:noProof/>
                <w:szCs w:val="16"/>
                <w:lang w:val="en-GB"/>
              </w:rPr>
            </w:pPr>
            <w:r w:rsidRPr="0006735D">
              <w:rPr>
                <w:b/>
                <w:bCs/>
                <w:noProof/>
                <w:szCs w:val="16"/>
                <w:lang w:val="en-GB"/>
              </w:rPr>
              <w:t>Flooding and overflow*:</w:t>
            </w:r>
            <w:r w:rsidRPr="0006735D">
              <w:rPr>
                <w:noProof/>
                <w:szCs w:val="16"/>
                <w:lang w:val="en-GB"/>
              </w:rPr>
              <w:t xml:space="preserve"> Pit or tank does not flood, overflow or leak</w:t>
            </w:r>
          </w:p>
        </w:tc>
        <w:tc>
          <w:tcPr>
            <w:tcW w:w="3495" w:type="dxa"/>
            <w:tcBorders>
              <w:top w:val="single" w:sz="4" w:space="0" w:color="auto"/>
              <w:bottom w:val="single" w:sz="4" w:space="0" w:color="auto"/>
            </w:tcBorders>
          </w:tcPr>
          <w:p w14:paraId="04E8C92D" w14:textId="77777777" w:rsidR="00E57C9A" w:rsidRDefault="00241522" w:rsidP="0084709D">
            <w:pPr>
              <w:pStyle w:val="Els-table-text"/>
              <w:spacing w:after="0" w:line="240" w:lineRule="auto"/>
              <w:rPr>
                <w:szCs w:val="16"/>
                <w:lang w:val="en-GB"/>
              </w:rPr>
            </w:pPr>
            <w:r>
              <w:rPr>
                <w:szCs w:val="16"/>
                <w:lang w:val="en-GB"/>
              </w:rPr>
              <w:t xml:space="preserve">SAN19. </w:t>
            </w:r>
            <w:r w:rsidR="00E57C9A" w:rsidRPr="0006735D">
              <w:rPr>
                <w:szCs w:val="16"/>
                <w:lang w:val="en-GB"/>
              </w:rPr>
              <w:t>Does the toilet flood at any time of the year?</w:t>
            </w:r>
            <w:r>
              <w:rPr>
                <w:szCs w:val="16"/>
                <w:lang w:val="en-GB"/>
              </w:rPr>
              <w:t xml:space="preserve"> </w:t>
            </w:r>
          </w:p>
          <w:p w14:paraId="348060A8" w14:textId="03169452" w:rsidR="00241522" w:rsidRPr="0006735D" w:rsidRDefault="00241522" w:rsidP="0084709D">
            <w:pPr>
              <w:pStyle w:val="Els-table-text"/>
              <w:spacing w:after="0" w:line="240" w:lineRule="auto"/>
              <w:rPr>
                <w:szCs w:val="16"/>
                <w:lang w:val="en-GB"/>
              </w:rPr>
            </w:pPr>
            <w:r>
              <w:rPr>
                <w:szCs w:val="16"/>
                <w:lang w:val="en-GB"/>
              </w:rPr>
              <w:t>(</w:t>
            </w:r>
            <w:r w:rsidRPr="00241522">
              <w:rPr>
                <w:i/>
                <w:iCs/>
                <w:szCs w:val="16"/>
                <w:lang w:val="en-GB"/>
              </w:rPr>
              <w:t>Note this was not included in rural surveys</w:t>
            </w:r>
            <w:r>
              <w:rPr>
                <w:szCs w:val="16"/>
                <w:lang w:val="en-GB"/>
              </w:rPr>
              <w:t>)</w:t>
            </w:r>
          </w:p>
        </w:tc>
        <w:tc>
          <w:tcPr>
            <w:tcW w:w="4110" w:type="dxa"/>
            <w:gridSpan w:val="2"/>
            <w:tcBorders>
              <w:top w:val="single" w:sz="4" w:space="0" w:color="auto"/>
              <w:bottom w:val="single" w:sz="4" w:space="0" w:color="auto"/>
            </w:tcBorders>
          </w:tcPr>
          <w:p w14:paraId="3C08D50A" w14:textId="77777777" w:rsidR="00E57C9A" w:rsidRPr="0006735D" w:rsidRDefault="00E57C9A" w:rsidP="0084709D">
            <w:pPr>
              <w:pStyle w:val="Els-table-text"/>
              <w:spacing w:after="0" w:line="240" w:lineRule="auto"/>
              <w:rPr>
                <w:szCs w:val="16"/>
                <w:lang w:val="en-GB"/>
              </w:rPr>
            </w:pPr>
            <w:r w:rsidRPr="0006735D">
              <w:rPr>
                <w:szCs w:val="16"/>
                <w:lang w:val="en-GB"/>
              </w:rPr>
              <w:t>Yes</w:t>
            </w:r>
          </w:p>
          <w:p w14:paraId="39E1A977" w14:textId="77777777" w:rsidR="00E57C9A" w:rsidRPr="0006735D" w:rsidRDefault="00E57C9A" w:rsidP="0084709D">
            <w:pPr>
              <w:pStyle w:val="Els-table-text"/>
              <w:spacing w:after="0" w:line="240" w:lineRule="auto"/>
              <w:rPr>
                <w:szCs w:val="16"/>
                <w:lang w:val="en-GB"/>
              </w:rPr>
            </w:pPr>
            <w:r w:rsidRPr="0006735D">
              <w:rPr>
                <w:szCs w:val="16"/>
                <w:lang w:val="en-GB"/>
              </w:rPr>
              <w:t>No</w:t>
            </w:r>
          </w:p>
        </w:tc>
      </w:tr>
      <w:tr w:rsidR="00E57C9A" w:rsidRPr="0006735D" w14:paraId="5922557A" w14:textId="77777777" w:rsidTr="00241522">
        <w:tc>
          <w:tcPr>
            <w:tcW w:w="1359" w:type="dxa"/>
            <w:vMerge/>
          </w:tcPr>
          <w:p w14:paraId="239265B3" w14:textId="77777777" w:rsidR="00E57C9A" w:rsidRPr="0006735D" w:rsidRDefault="00E57C9A" w:rsidP="0084709D">
            <w:pPr>
              <w:pStyle w:val="Els-table-text"/>
              <w:spacing w:after="0" w:line="240" w:lineRule="auto"/>
              <w:rPr>
                <w:b/>
                <w:bCs/>
                <w:noProof/>
                <w:szCs w:val="16"/>
                <w:lang w:val="en-GB"/>
              </w:rPr>
            </w:pPr>
          </w:p>
        </w:tc>
        <w:tc>
          <w:tcPr>
            <w:tcW w:w="3495" w:type="dxa"/>
            <w:tcBorders>
              <w:top w:val="single" w:sz="4" w:space="0" w:color="auto"/>
              <w:bottom w:val="single" w:sz="4" w:space="0" w:color="auto"/>
            </w:tcBorders>
          </w:tcPr>
          <w:p w14:paraId="425449F0" w14:textId="1694802E" w:rsidR="00E57C9A" w:rsidRPr="0006735D" w:rsidRDefault="00241522" w:rsidP="0084709D">
            <w:pPr>
              <w:pStyle w:val="Els-table-text"/>
              <w:spacing w:after="0" w:line="240" w:lineRule="auto"/>
              <w:rPr>
                <w:szCs w:val="16"/>
                <w:lang w:val="en-GB"/>
              </w:rPr>
            </w:pPr>
            <w:r>
              <w:rPr>
                <w:szCs w:val="16"/>
                <w:lang w:val="en-GB"/>
              </w:rPr>
              <w:t xml:space="preserve">SAN20. </w:t>
            </w:r>
            <w:r w:rsidR="00E57C9A" w:rsidRPr="0006735D">
              <w:rPr>
                <w:szCs w:val="16"/>
                <w:lang w:val="en-GB"/>
              </w:rPr>
              <w:t xml:space="preserve">Does the pit or toilet leak, </w:t>
            </w:r>
            <w:proofErr w:type="gramStart"/>
            <w:r w:rsidR="00E57C9A" w:rsidRPr="0006735D">
              <w:rPr>
                <w:szCs w:val="16"/>
                <w:lang w:val="en-GB"/>
              </w:rPr>
              <w:t>overflow</w:t>
            </w:r>
            <w:proofErr w:type="gramEnd"/>
            <w:r w:rsidR="00E57C9A" w:rsidRPr="0006735D">
              <w:rPr>
                <w:szCs w:val="16"/>
                <w:lang w:val="en-GB"/>
              </w:rPr>
              <w:t xml:space="preserve"> or flood at any time of the year?</w:t>
            </w:r>
          </w:p>
        </w:tc>
        <w:tc>
          <w:tcPr>
            <w:tcW w:w="4110" w:type="dxa"/>
            <w:gridSpan w:val="2"/>
            <w:tcBorders>
              <w:top w:val="single" w:sz="4" w:space="0" w:color="auto"/>
              <w:bottom w:val="single" w:sz="4" w:space="0" w:color="auto"/>
            </w:tcBorders>
          </w:tcPr>
          <w:p w14:paraId="36A541B9" w14:textId="77777777" w:rsidR="00E57C9A" w:rsidRPr="0006735D" w:rsidRDefault="00E57C9A" w:rsidP="0084709D">
            <w:pPr>
              <w:pStyle w:val="Els-table-text"/>
              <w:spacing w:after="0" w:line="240" w:lineRule="auto"/>
              <w:rPr>
                <w:szCs w:val="16"/>
                <w:lang w:val="en-GB"/>
              </w:rPr>
            </w:pPr>
            <w:r w:rsidRPr="0006735D">
              <w:rPr>
                <w:szCs w:val="16"/>
                <w:lang w:val="en-GB"/>
              </w:rPr>
              <w:t xml:space="preserve">Yes, sewage backflows into the toilet or </w:t>
            </w:r>
            <w:proofErr w:type="gramStart"/>
            <w:r w:rsidRPr="0006735D">
              <w:rPr>
                <w:szCs w:val="16"/>
                <w:lang w:val="en-GB"/>
              </w:rPr>
              <w:t>property</w:t>
            </w:r>
            <w:proofErr w:type="gramEnd"/>
          </w:p>
          <w:p w14:paraId="7CD71F42" w14:textId="77777777" w:rsidR="00E57C9A" w:rsidRPr="0006735D" w:rsidRDefault="00E57C9A" w:rsidP="0084709D">
            <w:pPr>
              <w:pStyle w:val="Els-table-text"/>
              <w:spacing w:after="0" w:line="240" w:lineRule="auto"/>
              <w:rPr>
                <w:szCs w:val="16"/>
                <w:lang w:val="en-GB"/>
              </w:rPr>
            </w:pPr>
            <w:r w:rsidRPr="0006735D">
              <w:rPr>
                <w:szCs w:val="16"/>
                <w:lang w:val="en-GB"/>
              </w:rPr>
              <w:t xml:space="preserve">Yes, the pit is leaking into the </w:t>
            </w:r>
            <w:proofErr w:type="gramStart"/>
            <w:r w:rsidRPr="0006735D">
              <w:rPr>
                <w:szCs w:val="16"/>
                <w:lang w:val="en-GB"/>
              </w:rPr>
              <w:t>property</w:t>
            </w:r>
            <w:proofErr w:type="gramEnd"/>
          </w:p>
          <w:p w14:paraId="63D72B00" w14:textId="77777777" w:rsidR="00E57C9A" w:rsidRPr="0006735D" w:rsidRDefault="00E57C9A" w:rsidP="0084709D">
            <w:pPr>
              <w:pStyle w:val="Els-table-text"/>
              <w:spacing w:after="0" w:line="240" w:lineRule="auto"/>
              <w:rPr>
                <w:szCs w:val="16"/>
                <w:lang w:val="en-GB"/>
              </w:rPr>
            </w:pPr>
            <w:r w:rsidRPr="0006735D">
              <w:rPr>
                <w:szCs w:val="16"/>
                <w:lang w:val="en-GB"/>
              </w:rPr>
              <w:t xml:space="preserve">Yes, the pit is overflowing or impossible to </w:t>
            </w:r>
            <w:proofErr w:type="gramStart"/>
            <w:r w:rsidRPr="0006735D">
              <w:rPr>
                <w:szCs w:val="16"/>
                <w:lang w:val="en-GB"/>
              </w:rPr>
              <w:t>flush</w:t>
            </w:r>
            <w:proofErr w:type="gramEnd"/>
          </w:p>
          <w:p w14:paraId="50997AF0" w14:textId="77777777" w:rsidR="00E57C9A" w:rsidRPr="0006735D" w:rsidRDefault="00E57C9A" w:rsidP="0084709D">
            <w:pPr>
              <w:pStyle w:val="Els-table-text"/>
              <w:spacing w:after="0" w:line="240" w:lineRule="auto"/>
              <w:rPr>
                <w:szCs w:val="16"/>
                <w:lang w:val="en-GB"/>
              </w:rPr>
            </w:pPr>
            <w:r w:rsidRPr="0006735D">
              <w:rPr>
                <w:szCs w:val="16"/>
                <w:lang w:val="en-GB"/>
              </w:rPr>
              <w:t xml:space="preserve">No, sewer works </w:t>
            </w:r>
            <w:proofErr w:type="gramStart"/>
            <w:r w:rsidRPr="0006735D">
              <w:rPr>
                <w:szCs w:val="16"/>
                <w:lang w:val="en-GB"/>
              </w:rPr>
              <w:t>well</w:t>
            </w:r>
            <w:proofErr w:type="gramEnd"/>
          </w:p>
          <w:p w14:paraId="2B0E1E28" w14:textId="77777777" w:rsidR="00E57C9A" w:rsidRPr="0006735D" w:rsidRDefault="00E57C9A" w:rsidP="0084709D">
            <w:pPr>
              <w:pStyle w:val="Els-table-text"/>
              <w:spacing w:after="0" w:line="240" w:lineRule="auto"/>
              <w:rPr>
                <w:szCs w:val="16"/>
                <w:lang w:val="en-GB"/>
              </w:rPr>
            </w:pPr>
            <w:r w:rsidRPr="0006735D">
              <w:rPr>
                <w:szCs w:val="16"/>
                <w:lang w:val="en-GB"/>
              </w:rPr>
              <w:t xml:space="preserve">No, pit or tank works </w:t>
            </w:r>
            <w:proofErr w:type="gramStart"/>
            <w:r w:rsidRPr="0006735D">
              <w:rPr>
                <w:szCs w:val="16"/>
                <w:lang w:val="en-GB"/>
              </w:rPr>
              <w:t>well</w:t>
            </w:r>
            <w:proofErr w:type="gramEnd"/>
          </w:p>
          <w:p w14:paraId="57A7BD9F" w14:textId="77777777" w:rsidR="00E57C9A" w:rsidRPr="0006735D" w:rsidRDefault="00E57C9A" w:rsidP="0084709D">
            <w:pPr>
              <w:pStyle w:val="Els-table-text"/>
              <w:spacing w:after="0" w:line="240" w:lineRule="auto"/>
              <w:rPr>
                <w:szCs w:val="16"/>
                <w:lang w:val="en-GB"/>
              </w:rPr>
            </w:pPr>
            <w:r w:rsidRPr="0006735D">
              <w:rPr>
                <w:szCs w:val="16"/>
                <w:lang w:val="en-GB"/>
              </w:rPr>
              <w:t>Don't know</w:t>
            </w:r>
          </w:p>
        </w:tc>
      </w:tr>
      <w:tr w:rsidR="00E57C9A" w:rsidRPr="0006735D" w14:paraId="49CDB44F" w14:textId="77777777" w:rsidTr="00241522">
        <w:tc>
          <w:tcPr>
            <w:tcW w:w="1359" w:type="dxa"/>
            <w:vMerge/>
            <w:tcBorders>
              <w:bottom w:val="single" w:sz="4" w:space="0" w:color="auto"/>
            </w:tcBorders>
          </w:tcPr>
          <w:p w14:paraId="1536058F" w14:textId="77777777" w:rsidR="00E57C9A" w:rsidRPr="0006735D" w:rsidRDefault="00E57C9A" w:rsidP="0084709D">
            <w:pPr>
              <w:pStyle w:val="Els-table-text"/>
              <w:spacing w:after="0" w:line="240" w:lineRule="auto"/>
              <w:rPr>
                <w:b/>
                <w:bCs/>
                <w:noProof/>
                <w:szCs w:val="16"/>
                <w:lang w:val="en-GB"/>
              </w:rPr>
            </w:pPr>
          </w:p>
        </w:tc>
        <w:tc>
          <w:tcPr>
            <w:tcW w:w="3495" w:type="dxa"/>
            <w:tcBorders>
              <w:top w:val="single" w:sz="4" w:space="0" w:color="auto"/>
              <w:bottom w:val="single" w:sz="4" w:space="0" w:color="auto"/>
            </w:tcBorders>
          </w:tcPr>
          <w:p w14:paraId="5480096D" w14:textId="2BDFA8FF" w:rsidR="00E57C9A" w:rsidRPr="0006735D" w:rsidRDefault="00241522" w:rsidP="0084709D">
            <w:pPr>
              <w:pStyle w:val="Els-table-text"/>
              <w:spacing w:after="0" w:line="240" w:lineRule="auto"/>
              <w:rPr>
                <w:szCs w:val="16"/>
                <w:lang w:val="en-GB"/>
              </w:rPr>
            </w:pPr>
            <w:r>
              <w:rPr>
                <w:szCs w:val="16"/>
                <w:lang w:val="en-GB"/>
              </w:rPr>
              <w:t xml:space="preserve">SAN21. </w:t>
            </w:r>
            <w:r w:rsidR="00E57C9A" w:rsidRPr="0006735D">
              <w:rPr>
                <w:szCs w:val="16"/>
                <w:lang w:val="en-GB"/>
              </w:rPr>
              <w:t xml:space="preserve">How often does it leak or overflow? </w:t>
            </w:r>
            <w:r w:rsidR="00E57C9A" w:rsidRPr="0006735D">
              <w:rPr>
                <w:i/>
                <w:iCs/>
                <w:szCs w:val="16"/>
                <w:lang w:val="en-GB"/>
              </w:rPr>
              <w:t>(Note only asked to those that responded yes to leak, overflow or flood)</w:t>
            </w:r>
          </w:p>
        </w:tc>
        <w:tc>
          <w:tcPr>
            <w:tcW w:w="4110" w:type="dxa"/>
            <w:gridSpan w:val="2"/>
            <w:tcBorders>
              <w:top w:val="single" w:sz="4" w:space="0" w:color="auto"/>
              <w:bottom w:val="single" w:sz="4" w:space="0" w:color="auto"/>
            </w:tcBorders>
          </w:tcPr>
          <w:p w14:paraId="4EF68991" w14:textId="77777777" w:rsidR="00E57C9A" w:rsidRPr="0006735D" w:rsidRDefault="00E57C9A" w:rsidP="0084709D">
            <w:pPr>
              <w:pStyle w:val="Els-table-text"/>
              <w:spacing w:after="0" w:line="240" w:lineRule="auto"/>
              <w:rPr>
                <w:szCs w:val="16"/>
                <w:lang w:val="en-GB"/>
              </w:rPr>
            </w:pPr>
            <w:r w:rsidRPr="0006735D">
              <w:rPr>
                <w:szCs w:val="16"/>
                <w:lang w:val="en-GB"/>
              </w:rPr>
              <w:t xml:space="preserve">It happened only </w:t>
            </w:r>
            <w:proofErr w:type="gramStart"/>
            <w:r w:rsidRPr="0006735D">
              <w:rPr>
                <w:szCs w:val="16"/>
                <w:lang w:val="en-GB"/>
              </w:rPr>
              <w:t>once</w:t>
            </w:r>
            <w:proofErr w:type="gramEnd"/>
          </w:p>
          <w:p w14:paraId="630859E3" w14:textId="77777777" w:rsidR="00E57C9A" w:rsidRPr="0006735D" w:rsidRDefault="00E57C9A" w:rsidP="0084709D">
            <w:pPr>
              <w:pStyle w:val="Els-table-text"/>
              <w:spacing w:after="0" w:line="240" w:lineRule="auto"/>
              <w:rPr>
                <w:szCs w:val="16"/>
                <w:lang w:val="en-GB"/>
              </w:rPr>
            </w:pPr>
            <w:r w:rsidRPr="0006735D">
              <w:rPr>
                <w:szCs w:val="16"/>
                <w:lang w:val="en-GB"/>
              </w:rPr>
              <w:t>When there is a very heavy rain</w:t>
            </w:r>
          </w:p>
          <w:p w14:paraId="526D4DFA" w14:textId="77777777" w:rsidR="00E57C9A" w:rsidRPr="0006735D" w:rsidRDefault="00E57C9A" w:rsidP="0084709D">
            <w:pPr>
              <w:pStyle w:val="Els-table-text"/>
              <w:spacing w:after="0" w:line="240" w:lineRule="auto"/>
              <w:rPr>
                <w:szCs w:val="16"/>
                <w:lang w:val="en-GB"/>
              </w:rPr>
            </w:pPr>
            <w:r w:rsidRPr="0006735D">
              <w:rPr>
                <w:szCs w:val="16"/>
                <w:lang w:val="en-GB"/>
              </w:rPr>
              <w:t>Regularly during the rainy season</w:t>
            </w:r>
          </w:p>
          <w:p w14:paraId="46555AF8" w14:textId="77777777" w:rsidR="00E57C9A" w:rsidRPr="0006735D" w:rsidRDefault="00E57C9A" w:rsidP="0084709D">
            <w:pPr>
              <w:pStyle w:val="Els-table-text"/>
              <w:spacing w:after="0" w:line="240" w:lineRule="auto"/>
              <w:rPr>
                <w:szCs w:val="16"/>
                <w:lang w:val="en-GB"/>
              </w:rPr>
            </w:pPr>
            <w:r w:rsidRPr="0006735D">
              <w:rPr>
                <w:szCs w:val="16"/>
                <w:lang w:val="en-GB"/>
              </w:rPr>
              <w:t>Continuously</w:t>
            </w:r>
          </w:p>
          <w:p w14:paraId="538FAC31" w14:textId="77777777" w:rsidR="00E57C9A" w:rsidRPr="0006735D" w:rsidRDefault="00E57C9A" w:rsidP="0084709D">
            <w:pPr>
              <w:pStyle w:val="Els-table-text"/>
              <w:spacing w:after="0" w:line="240" w:lineRule="auto"/>
              <w:rPr>
                <w:szCs w:val="16"/>
                <w:lang w:val="en-GB"/>
              </w:rPr>
            </w:pPr>
            <w:r w:rsidRPr="0006735D">
              <w:rPr>
                <w:szCs w:val="16"/>
                <w:lang w:val="en-GB"/>
              </w:rPr>
              <w:t>Don't know</w:t>
            </w:r>
          </w:p>
        </w:tc>
      </w:tr>
      <w:tr w:rsidR="00241522" w:rsidRPr="0006735D" w14:paraId="568CAD2B" w14:textId="77777777" w:rsidTr="00241522">
        <w:tc>
          <w:tcPr>
            <w:tcW w:w="1359" w:type="dxa"/>
            <w:vMerge w:val="restart"/>
            <w:tcBorders>
              <w:top w:val="single" w:sz="4" w:space="0" w:color="auto"/>
            </w:tcBorders>
          </w:tcPr>
          <w:p w14:paraId="738B12BD" w14:textId="77777777" w:rsidR="00241522" w:rsidRPr="0006735D" w:rsidRDefault="00241522" w:rsidP="00241522">
            <w:pPr>
              <w:pStyle w:val="Els-table-text"/>
              <w:spacing w:after="0" w:line="240" w:lineRule="auto"/>
              <w:rPr>
                <w:noProof/>
                <w:szCs w:val="16"/>
                <w:lang w:val="en-GB"/>
              </w:rPr>
            </w:pPr>
            <w:r w:rsidRPr="0006735D">
              <w:rPr>
                <w:b/>
                <w:bCs/>
                <w:noProof/>
                <w:szCs w:val="16"/>
                <w:lang w:val="en-GB"/>
              </w:rPr>
              <w:t>Groundwater risk:</w:t>
            </w:r>
            <w:r w:rsidRPr="0006735D">
              <w:rPr>
                <w:noProof/>
                <w:szCs w:val="16"/>
                <w:lang w:val="en-GB"/>
              </w:rPr>
              <w:t xml:space="preserve"> Low risk to groundwater from subsurface leaching of pits or tanks</w:t>
            </w:r>
          </w:p>
        </w:tc>
        <w:tc>
          <w:tcPr>
            <w:tcW w:w="3495" w:type="dxa"/>
            <w:tcBorders>
              <w:top w:val="single" w:sz="4" w:space="0" w:color="auto"/>
              <w:bottom w:val="single" w:sz="4" w:space="0" w:color="auto"/>
            </w:tcBorders>
          </w:tcPr>
          <w:p w14:paraId="10BA3C0F" w14:textId="77777777" w:rsidR="00241522" w:rsidRDefault="00241522" w:rsidP="00241522">
            <w:pPr>
              <w:pStyle w:val="Els-table-text"/>
              <w:spacing w:after="0" w:line="240" w:lineRule="auto"/>
              <w:rPr>
                <w:szCs w:val="16"/>
                <w:lang w:val="en-GB"/>
              </w:rPr>
            </w:pPr>
            <w:r w:rsidRPr="0006735D">
              <w:rPr>
                <w:szCs w:val="16"/>
                <w:lang w:val="en-GB"/>
              </w:rPr>
              <w:t xml:space="preserve">How deep is the toilet pit below the surface? </w:t>
            </w:r>
          </w:p>
          <w:p w14:paraId="395AC6E9" w14:textId="2F169761" w:rsidR="00241522" w:rsidRPr="0006735D" w:rsidRDefault="00241522" w:rsidP="00241522">
            <w:pPr>
              <w:pStyle w:val="Els-table-text"/>
              <w:spacing w:after="0" w:line="240" w:lineRule="auto"/>
              <w:rPr>
                <w:szCs w:val="16"/>
                <w:lang w:val="en-GB"/>
              </w:rPr>
            </w:pPr>
            <w:r w:rsidRPr="0006735D">
              <w:rPr>
                <w:i/>
                <w:iCs/>
                <w:szCs w:val="16"/>
                <w:lang w:val="en-GB"/>
              </w:rPr>
              <w:t>(Note this is asked to all pits/tanks, indicating depth should be from surface to base on pit or tank.)</w:t>
            </w:r>
          </w:p>
        </w:tc>
        <w:tc>
          <w:tcPr>
            <w:tcW w:w="4110" w:type="dxa"/>
            <w:gridSpan w:val="2"/>
            <w:tcBorders>
              <w:top w:val="single" w:sz="4" w:space="0" w:color="auto"/>
              <w:bottom w:val="single" w:sz="4" w:space="0" w:color="auto"/>
            </w:tcBorders>
          </w:tcPr>
          <w:p w14:paraId="6A8DA1FF" w14:textId="2DABB39F" w:rsidR="00241522" w:rsidRPr="0006735D" w:rsidRDefault="00241522" w:rsidP="00241522">
            <w:pPr>
              <w:pStyle w:val="Els-table-text"/>
              <w:spacing w:after="0" w:line="240" w:lineRule="auto"/>
              <w:rPr>
                <w:szCs w:val="16"/>
                <w:lang w:val="en-GB"/>
              </w:rPr>
            </w:pPr>
            <w:r w:rsidRPr="0006735D">
              <w:rPr>
                <w:szCs w:val="16"/>
                <w:lang w:val="en-GB"/>
              </w:rPr>
              <w:t>m</w:t>
            </w:r>
          </w:p>
        </w:tc>
      </w:tr>
      <w:tr w:rsidR="00241522" w:rsidRPr="0006735D" w14:paraId="2603C263" w14:textId="77777777" w:rsidTr="00241522">
        <w:tc>
          <w:tcPr>
            <w:tcW w:w="1359" w:type="dxa"/>
            <w:vMerge/>
          </w:tcPr>
          <w:p w14:paraId="6DDC3C49" w14:textId="77777777" w:rsidR="00241522" w:rsidRPr="0006735D" w:rsidRDefault="00241522" w:rsidP="00241522">
            <w:pPr>
              <w:pStyle w:val="Els-table-text"/>
              <w:spacing w:after="0" w:line="240" w:lineRule="auto"/>
              <w:rPr>
                <w:b/>
                <w:bCs/>
                <w:noProof/>
                <w:szCs w:val="16"/>
                <w:lang w:val="en-GB"/>
              </w:rPr>
            </w:pPr>
          </w:p>
        </w:tc>
        <w:tc>
          <w:tcPr>
            <w:tcW w:w="3495" w:type="dxa"/>
            <w:tcBorders>
              <w:top w:val="single" w:sz="4" w:space="0" w:color="auto"/>
              <w:bottom w:val="single" w:sz="4" w:space="0" w:color="auto"/>
            </w:tcBorders>
            <w:vAlign w:val="center"/>
          </w:tcPr>
          <w:p w14:paraId="3501AB6A" w14:textId="437C60C2" w:rsidR="00241522" w:rsidRPr="0006735D" w:rsidRDefault="00241522" w:rsidP="00241522">
            <w:pPr>
              <w:pStyle w:val="Els-table-text"/>
              <w:spacing w:after="0" w:line="240" w:lineRule="auto"/>
              <w:rPr>
                <w:szCs w:val="16"/>
                <w:lang w:val="en-GB"/>
              </w:rPr>
            </w:pPr>
            <w:r w:rsidRPr="00241522">
              <w:rPr>
                <w:szCs w:val="16"/>
                <w:lang w:val="en-GB"/>
              </w:rPr>
              <w:t>What is the main source for drinking water?</w:t>
            </w:r>
          </w:p>
        </w:tc>
        <w:tc>
          <w:tcPr>
            <w:tcW w:w="2055" w:type="dxa"/>
            <w:tcBorders>
              <w:top w:val="single" w:sz="4" w:space="0" w:color="auto"/>
              <w:bottom w:val="single" w:sz="4" w:space="0" w:color="auto"/>
            </w:tcBorders>
          </w:tcPr>
          <w:p w14:paraId="3E437323" w14:textId="517F42F1" w:rsidR="00241522" w:rsidRPr="00241522" w:rsidRDefault="00241522" w:rsidP="00241522">
            <w:pPr>
              <w:ind w:firstLine="0"/>
              <w:jc w:val="left"/>
              <w:rPr>
                <w:sz w:val="16"/>
                <w:szCs w:val="16"/>
              </w:rPr>
            </w:pPr>
            <w:r w:rsidRPr="00241522">
              <w:rPr>
                <w:sz w:val="16"/>
                <w:szCs w:val="16"/>
              </w:rPr>
              <w:t xml:space="preserve">Piped into </w:t>
            </w:r>
            <w:proofErr w:type="gramStart"/>
            <w:r w:rsidRPr="00241522">
              <w:rPr>
                <w:sz w:val="16"/>
                <w:szCs w:val="16"/>
              </w:rPr>
              <w:t>dwelling</w:t>
            </w:r>
            <w:proofErr w:type="gramEnd"/>
          </w:p>
          <w:p w14:paraId="3CA4E64C" w14:textId="6FE972DA" w:rsidR="00241522" w:rsidRPr="00241522" w:rsidRDefault="00241522" w:rsidP="00241522">
            <w:pPr>
              <w:ind w:firstLine="0"/>
              <w:jc w:val="left"/>
              <w:rPr>
                <w:sz w:val="16"/>
                <w:szCs w:val="16"/>
              </w:rPr>
            </w:pPr>
            <w:r w:rsidRPr="00241522">
              <w:rPr>
                <w:sz w:val="16"/>
                <w:szCs w:val="16"/>
              </w:rPr>
              <w:t>Piped to yard/</w:t>
            </w:r>
            <w:proofErr w:type="gramStart"/>
            <w:r w:rsidRPr="00241522">
              <w:rPr>
                <w:sz w:val="16"/>
                <w:szCs w:val="16"/>
              </w:rPr>
              <w:t>plot</w:t>
            </w:r>
            <w:proofErr w:type="gramEnd"/>
          </w:p>
          <w:p w14:paraId="1D23D09F" w14:textId="030ECF55" w:rsidR="00241522" w:rsidRPr="00241522" w:rsidRDefault="00241522" w:rsidP="00241522">
            <w:pPr>
              <w:ind w:firstLine="0"/>
              <w:jc w:val="left"/>
              <w:rPr>
                <w:sz w:val="16"/>
                <w:szCs w:val="16"/>
              </w:rPr>
            </w:pPr>
            <w:r w:rsidRPr="00241522">
              <w:rPr>
                <w:sz w:val="16"/>
                <w:szCs w:val="16"/>
              </w:rPr>
              <w:t>Communal tap</w:t>
            </w:r>
          </w:p>
          <w:p w14:paraId="1DE624C9" w14:textId="768DEF4F" w:rsidR="00241522" w:rsidRPr="00241522" w:rsidRDefault="00241522" w:rsidP="00241522">
            <w:pPr>
              <w:ind w:firstLine="0"/>
              <w:jc w:val="left"/>
              <w:rPr>
                <w:sz w:val="16"/>
                <w:szCs w:val="16"/>
              </w:rPr>
            </w:pPr>
            <w:r w:rsidRPr="00241522">
              <w:rPr>
                <w:sz w:val="16"/>
                <w:szCs w:val="16"/>
              </w:rPr>
              <w:t>Tanker truck</w:t>
            </w:r>
          </w:p>
          <w:p w14:paraId="211DF615" w14:textId="7BE3C302" w:rsidR="00241522" w:rsidRPr="00241522" w:rsidRDefault="00241522" w:rsidP="00241522">
            <w:pPr>
              <w:ind w:firstLine="0"/>
              <w:jc w:val="left"/>
              <w:rPr>
                <w:sz w:val="16"/>
                <w:szCs w:val="16"/>
              </w:rPr>
            </w:pPr>
            <w:r w:rsidRPr="00241522">
              <w:rPr>
                <w:sz w:val="16"/>
                <w:szCs w:val="16"/>
              </w:rPr>
              <w:t>Cart with small tank</w:t>
            </w:r>
          </w:p>
          <w:p w14:paraId="767152D8" w14:textId="7EAEE9DB" w:rsidR="00241522" w:rsidRPr="00241522" w:rsidRDefault="00241522" w:rsidP="00241522">
            <w:pPr>
              <w:ind w:firstLine="0"/>
              <w:jc w:val="left"/>
              <w:rPr>
                <w:sz w:val="16"/>
                <w:szCs w:val="16"/>
              </w:rPr>
            </w:pPr>
            <w:r w:rsidRPr="00241522">
              <w:rPr>
                <w:sz w:val="16"/>
                <w:szCs w:val="16"/>
              </w:rPr>
              <w:t>River/stream</w:t>
            </w:r>
          </w:p>
          <w:p w14:paraId="74841E41" w14:textId="36407ED5" w:rsidR="00241522" w:rsidRPr="00241522" w:rsidRDefault="00241522" w:rsidP="00241522">
            <w:pPr>
              <w:ind w:firstLine="0"/>
              <w:jc w:val="left"/>
              <w:rPr>
                <w:sz w:val="16"/>
                <w:szCs w:val="16"/>
              </w:rPr>
            </w:pPr>
            <w:r w:rsidRPr="00241522">
              <w:rPr>
                <w:sz w:val="16"/>
                <w:szCs w:val="16"/>
              </w:rPr>
              <w:t>Pond/lake/dam</w:t>
            </w:r>
          </w:p>
          <w:p w14:paraId="0B899223" w14:textId="55376C6C" w:rsidR="00241522" w:rsidRPr="00241522" w:rsidRDefault="00241522" w:rsidP="00241522">
            <w:pPr>
              <w:ind w:firstLine="0"/>
              <w:jc w:val="left"/>
              <w:rPr>
                <w:sz w:val="16"/>
                <w:szCs w:val="16"/>
              </w:rPr>
            </w:pPr>
            <w:r w:rsidRPr="00241522">
              <w:rPr>
                <w:sz w:val="16"/>
                <w:szCs w:val="16"/>
              </w:rPr>
              <w:t>Rainwater</w:t>
            </w:r>
          </w:p>
          <w:p w14:paraId="37B7F932" w14:textId="2DACFEFF" w:rsidR="00241522" w:rsidRPr="00241522" w:rsidRDefault="00241522" w:rsidP="00241522">
            <w:pPr>
              <w:ind w:firstLine="0"/>
              <w:jc w:val="left"/>
              <w:rPr>
                <w:sz w:val="16"/>
                <w:szCs w:val="16"/>
              </w:rPr>
            </w:pPr>
            <w:r w:rsidRPr="00241522">
              <w:rPr>
                <w:sz w:val="16"/>
                <w:szCs w:val="16"/>
              </w:rPr>
              <w:t>Surface water (river/dam/ lake/pond/stream/canal/ irrigation channel)</w:t>
            </w:r>
          </w:p>
          <w:p w14:paraId="0AFD9B82" w14:textId="2312A9C9" w:rsidR="00241522" w:rsidRPr="00241522" w:rsidRDefault="00241522" w:rsidP="00241522">
            <w:pPr>
              <w:ind w:firstLine="0"/>
              <w:jc w:val="left"/>
            </w:pPr>
            <w:r w:rsidRPr="00241522">
              <w:rPr>
                <w:sz w:val="16"/>
                <w:szCs w:val="16"/>
              </w:rPr>
              <w:t>Bottled water</w:t>
            </w:r>
          </w:p>
        </w:tc>
        <w:tc>
          <w:tcPr>
            <w:tcW w:w="2055" w:type="dxa"/>
            <w:tcBorders>
              <w:top w:val="single" w:sz="4" w:space="0" w:color="auto"/>
              <w:bottom w:val="single" w:sz="4" w:space="0" w:color="auto"/>
            </w:tcBorders>
          </w:tcPr>
          <w:p w14:paraId="4D2EAED7" w14:textId="77777777" w:rsidR="00241522" w:rsidRPr="00241522" w:rsidRDefault="00241522" w:rsidP="00241522">
            <w:pPr>
              <w:ind w:firstLine="0"/>
              <w:jc w:val="left"/>
              <w:rPr>
                <w:sz w:val="16"/>
                <w:szCs w:val="16"/>
              </w:rPr>
            </w:pPr>
            <w:r w:rsidRPr="00241522">
              <w:rPr>
                <w:sz w:val="16"/>
                <w:szCs w:val="16"/>
              </w:rPr>
              <w:t>Tube well or borehole</w:t>
            </w:r>
          </w:p>
          <w:p w14:paraId="12F65A74" w14:textId="77777777" w:rsidR="00241522" w:rsidRPr="00241522" w:rsidRDefault="00241522" w:rsidP="00241522">
            <w:pPr>
              <w:ind w:firstLine="0"/>
              <w:jc w:val="left"/>
              <w:rPr>
                <w:sz w:val="16"/>
                <w:szCs w:val="16"/>
              </w:rPr>
            </w:pPr>
            <w:r w:rsidRPr="00241522">
              <w:rPr>
                <w:sz w:val="16"/>
                <w:szCs w:val="16"/>
              </w:rPr>
              <w:t xml:space="preserve">Protected </w:t>
            </w:r>
            <w:proofErr w:type="gramStart"/>
            <w:r w:rsidRPr="00241522">
              <w:rPr>
                <w:sz w:val="16"/>
                <w:szCs w:val="16"/>
              </w:rPr>
              <w:t>well</w:t>
            </w:r>
            <w:proofErr w:type="gramEnd"/>
          </w:p>
          <w:p w14:paraId="0FF8E0A5" w14:textId="77777777" w:rsidR="00241522" w:rsidRPr="00241522" w:rsidRDefault="00241522" w:rsidP="00241522">
            <w:pPr>
              <w:ind w:firstLine="0"/>
              <w:jc w:val="left"/>
              <w:rPr>
                <w:sz w:val="16"/>
                <w:szCs w:val="16"/>
              </w:rPr>
            </w:pPr>
            <w:r w:rsidRPr="00241522">
              <w:rPr>
                <w:sz w:val="16"/>
                <w:szCs w:val="16"/>
              </w:rPr>
              <w:t xml:space="preserve">Unprotected </w:t>
            </w:r>
            <w:proofErr w:type="gramStart"/>
            <w:r w:rsidRPr="00241522">
              <w:rPr>
                <w:sz w:val="16"/>
                <w:szCs w:val="16"/>
              </w:rPr>
              <w:t>well</w:t>
            </w:r>
            <w:proofErr w:type="gramEnd"/>
          </w:p>
          <w:p w14:paraId="59CEDEE0" w14:textId="77777777" w:rsidR="00241522" w:rsidRPr="00241522" w:rsidRDefault="00241522" w:rsidP="00241522">
            <w:pPr>
              <w:ind w:firstLine="0"/>
              <w:jc w:val="left"/>
              <w:rPr>
                <w:sz w:val="16"/>
                <w:szCs w:val="16"/>
              </w:rPr>
            </w:pPr>
            <w:r w:rsidRPr="00241522">
              <w:rPr>
                <w:sz w:val="16"/>
                <w:szCs w:val="16"/>
              </w:rPr>
              <w:t>Protected spring</w:t>
            </w:r>
          </w:p>
          <w:p w14:paraId="70491568" w14:textId="77777777" w:rsidR="00241522" w:rsidRPr="00241522" w:rsidRDefault="00241522" w:rsidP="00241522">
            <w:pPr>
              <w:ind w:firstLine="0"/>
              <w:jc w:val="left"/>
              <w:rPr>
                <w:sz w:val="16"/>
                <w:szCs w:val="16"/>
              </w:rPr>
            </w:pPr>
            <w:r w:rsidRPr="00241522">
              <w:rPr>
                <w:sz w:val="16"/>
                <w:szCs w:val="16"/>
              </w:rPr>
              <w:t>Unprotected spring</w:t>
            </w:r>
          </w:p>
          <w:p w14:paraId="3EC73569" w14:textId="64F74FEB" w:rsidR="00241522" w:rsidRPr="00241522" w:rsidRDefault="00241522" w:rsidP="00241522">
            <w:pPr>
              <w:ind w:firstLine="0"/>
              <w:jc w:val="left"/>
              <w:rPr>
                <w:sz w:val="16"/>
                <w:szCs w:val="16"/>
              </w:rPr>
            </w:pPr>
            <w:r w:rsidRPr="00241522">
              <w:rPr>
                <w:sz w:val="16"/>
                <w:szCs w:val="16"/>
              </w:rPr>
              <w:t>Protected</w:t>
            </w:r>
            <w:r>
              <w:rPr>
                <w:sz w:val="16"/>
                <w:szCs w:val="16"/>
              </w:rPr>
              <w:t xml:space="preserve"> </w:t>
            </w:r>
            <w:r w:rsidRPr="00241522">
              <w:rPr>
                <w:sz w:val="16"/>
                <w:szCs w:val="16"/>
              </w:rPr>
              <w:t>public well/</w:t>
            </w:r>
            <w:proofErr w:type="gramStart"/>
            <w:r w:rsidRPr="00241522">
              <w:rPr>
                <w:sz w:val="16"/>
                <w:szCs w:val="16"/>
              </w:rPr>
              <w:t>borehole</w:t>
            </w:r>
            <w:proofErr w:type="gramEnd"/>
          </w:p>
          <w:p w14:paraId="5BB25F1A" w14:textId="77777777" w:rsidR="00241522" w:rsidRPr="00241522" w:rsidRDefault="00241522" w:rsidP="00241522">
            <w:pPr>
              <w:ind w:firstLine="0"/>
              <w:jc w:val="left"/>
              <w:rPr>
                <w:sz w:val="16"/>
                <w:szCs w:val="16"/>
              </w:rPr>
            </w:pPr>
            <w:r w:rsidRPr="00241522">
              <w:rPr>
                <w:sz w:val="16"/>
                <w:szCs w:val="16"/>
              </w:rPr>
              <w:t>Spring</w:t>
            </w:r>
          </w:p>
          <w:p w14:paraId="1C19D4C1" w14:textId="67C4FBD2" w:rsidR="00241522" w:rsidRPr="0006735D" w:rsidRDefault="00241522" w:rsidP="00241522">
            <w:pPr>
              <w:pStyle w:val="Els-table-text"/>
              <w:spacing w:after="0" w:line="240" w:lineRule="auto"/>
              <w:rPr>
                <w:szCs w:val="16"/>
                <w:lang w:val="en-GB"/>
              </w:rPr>
            </w:pPr>
          </w:p>
        </w:tc>
      </w:tr>
      <w:tr w:rsidR="00241522" w:rsidRPr="0006735D" w14:paraId="2AB862A2" w14:textId="77777777" w:rsidTr="00241522">
        <w:tc>
          <w:tcPr>
            <w:tcW w:w="1359" w:type="dxa"/>
            <w:vMerge/>
          </w:tcPr>
          <w:p w14:paraId="7945145F" w14:textId="77777777" w:rsidR="00241522" w:rsidRPr="0006735D" w:rsidRDefault="00241522" w:rsidP="00241522">
            <w:pPr>
              <w:pStyle w:val="Els-table-text"/>
              <w:spacing w:after="0" w:line="240" w:lineRule="auto"/>
              <w:rPr>
                <w:b/>
                <w:bCs/>
                <w:noProof/>
                <w:szCs w:val="16"/>
                <w:lang w:val="en-GB"/>
              </w:rPr>
            </w:pPr>
          </w:p>
        </w:tc>
        <w:tc>
          <w:tcPr>
            <w:tcW w:w="3495" w:type="dxa"/>
            <w:tcBorders>
              <w:top w:val="single" w:sz="4" w:space="0" w:color="auto"/>
              <w:bottom w:val="single" w:sz="4" w:space="0" w:color="auto"/>
            </w:tcBorders>
          </w:tcPr>
          <w:p w14:paraId="6A2B7A7E" w14:textId="0BF5A8F8" w:rsidR="00241522" w:rsidRPr="0006735D" w:rsidRDefault="00241522" w:rsidP="00241522">
            <w:pPr>
              <w:pStyle w:val="Els-table-text"/>
              <w:spacing w:after="0" w:line="240" w:lineRule="auto"/>
              <w:rPr>
                <w:szCs w:val="16"/>
                <w:lang w:val="en-GB"/>
              </w:rPr>
            </w:pPr>
            <w:r>
              <w:rPr>
                <w:szCs w:val="16"/>
                <w:lang w:val="en-GB"/>
              </w:rPr>
              <w:t xml:space="preserve">Local government question: </w:t>
            </w:r>
            <w:r w:rsidRPr="0006735D">
              <w:rPr>
                <w:szCs w:val="16"/>
                <w:lang w:val="en-GB"/>
              </w:rPr>
              <w:t>What is the predominate soil type in the neighbourhood / sub-district?</w:t>
            </w:r>
          </w:p>
        </w:tc>
        <w:tc>
          <w:tcPr>
            <w:tcW w:w="4110" w:type="dxa"/>
            <w:gridSpan w:val="2"/>
            <w:tcBorders>
              <w:top w:val="single" w:sz="4" w:space="0" w:color="auto"/>
              <w:bottom w:val="single" w:sz="4" w:space="0" w:color="auto"/>
            </w:tcBorders>
          </w:tcPr>
          <w:p w14:paraId="69FBC916" w14:textId="77777777" w:rsidR="00241522" w:rsidRPr="00241522" w:rsidRDefault="00241522" w:rsidP="00241522">
            <w:pPr>
              <w:pStyle w:val="Els-table-text"/>
              <w:spacing w:after="0"/>
              <w:rPr>
                <w:szCs w:val="16"/>
                <w:lang w:val="en-GB"/>
              </w:rPr>
            </w:pPr>
            <w:r w:rsidRPr="00241522">
              <w:rPr>
                <w:szCs w:val="16"/>
                <w:lang w:val="en-GB"/>
              </w:rPr>
              <w:t>Solid rock</w:t>
            </w:r>
          </w:p>
          <w:p w14:paraId="7B5E3B50" w14:textId="77777777" w:rsidR="00241522" w:rsidRPr="00241522" w:rsidRDefault="00241522" w:rsidP="00241522">
            <w:pPr>
              <w:pStyle w:val="Els-table-text"/>
              <w:spacing w:after="0"/>
              <w:rPr>
                <w:szCs w:val="16"/>
                <w:lang w:val="en-GB"/>
              </w:rPr>
            </w:pPr>
            <w:r w:rsidRPr="00241522">
              <w:rPr>
                <w:szCs w:val="16"/>
                <w:lang w:val="en-GB"/>
              </w:rPr>
              <w:t>Peat</w:t>
            </w:r>
          </w:p>
          <w:p w14:paraId="69166299" w14:textId="77777777" w:rsidR="00241522" w:rsidRPr="00241522" w:rsidRDefault="00241522" w:rsidP="00241522">
            <w:pPr>
              <w:pStyle w:val="Els-table-text"/>
              <w:spacing w:after="0"/>
              <w:rPr>
                <w:szCs w:val="16"/>
                <w:lang w:val="en-GB"/>
              </w:rPr>
            </w:pPr>
            <w:r w:rsidRPr="00241522">
              <w:rPr>
                <w:szCs w:val="16"/>
                <w:lang w:val="en-GB"/>
              </w:rPr>
              <w:t>Heavy clay/loam</w:t>
            </w:r>
          </w:p>
          <w:p w14:paraId="1AD16F36" w14:textId="77777777" w:rsidR="00241522" w:rsidRPr="00241522" w:rsidRDefault="00241522" w:rsidP="00241522">
            <w:pPr>
              <w:pStyle w:val="Els-table-text"/>
              <w:spacing w:after="0"/>
              <w:rPr>
                <w:szCs w:val="16"/>
                <w:lang w:val="en-GB"/>
              </w:rPr>
            </w:pPr>
            <w:r w:rsidRPr="00241522">
              <w:rPr>
                <w:szCs w:val="16"/>
                <w:lang w:val="en-GB"/>
              </w:rPr>
              <w:t>Fine sand</w:t>
            </w:r>
          </w:p>
          <w:p w14:paraId="6FA4261C" w14:textId="77777777" w:rsidR="00241522" w:rsidRPr="00241522" w:rsidRDefault="00241522" w:rsidP="00241522">
            <w:pPr>
              <w:pStyle w:val="Els-table-text"/>
              <w:spacing w:after="0"/>
              <w:rPr>
                <w:szCs w:val="16"/>
                <w:lang w:val="en-GB"/>
              </w:rPr>
            </w:pPr>
            <w:r w:rsidRPr="00241522">
              <w:rPr>
                <w:szCs w:val="16"/>
                <w:lang w:val="en-GB"/>
              </w:rPr>
              <w:t xml:space="preserve">Gravel or coarse sand </w:t>
            </w:r>
          </w:p>
          <w:p w14:paraId="210728E3" w14:textId="0756E28E" w:rsidR="00241522" w:rsidRPr="0006735D" w:rsidRDefault="00241522" w:rsidP="00241522">
            <w:pPr>
              <w:pStyle w:val="Els-table-text"/>
              <w:spacing w:after="0" w:line="240" w:lineRule="auto"/>
              <w:rPr>
                <w:szCs w:val="16"/>
                <w:lang w:val="en-GB"/>
              </w:rPr>
            </w:pPr>
            <w:r w:rsidRPr="00241522">
              <w:rPr>
                <w:szCs w:val="16"/>
                <w:lang w:val="en-GB"/>
              </w:rPr>
              <w:t>Fractured rock</w:t>
            </w:r>
          </w:p>
        </w:tc>
      </w:tr>
      <w:tr w:rsidR="00241522" w:rsidRPr="0006735D" w14:paraId="2DFFFD4C" w14:textId="77777777" w:rsidTr="00241522">
        <w:tc>
          <w:tcPr>
            <w:tcW w:w="1359" w:type="dxa"/>
            <w:vMerge/>
            <w:tcBorders>
              <w:bottom w:val="single" w:sz="4" w:space="0" w:color="auto"/>
            </w:tcBorders>
            <w:vAlign w:val="center"/>
          </w:tcPr>
          <w:p w14:paraId="7EACB657" w14:textId="77777777" w:rsidR="00241522" w:rsidRPr="0006735D" w:rsidRDefault="00241522" w:rsidP="00241522">
            <w:pPr>
              <w:pStyle w:val="Els-table-text"/>
              <w:spacing w:after="0" w:line="240" w:lineRule="auto"/>
              <w:rPr>
                <w:b/>
                <w:bCs/>
                <w:noProof/>
                <w:szCs w:val="16"/>
                <w:lang w:val="en-GB"/>
              </w:rPr>
            </w:pPr>
          </w:p>
        </w:tc>
        <w:tc>
          <w:tcPr>
            <w:tcW w:w="3495" w:type="dxa"/>
            <w:tcBorders>
              <w:top w:val="single" w:sz="4" w:space="0" w:color="auto"/>
              <w:bottom w:val="single" w:sz="4" w:space="0" w:color="auto"/>
            </w:tcBorders>
          </w:tcPr>
          <w:p w14:paraId="42DC3179" w14:textId="49C8D0B8" w:rsidR="00241522" w:rsidRPr="0006735D" w:rsidRDefault="00241522" w:rsidP="00241522">
            <w:pPr>
              <w:pStyle w:val="Els-table-text"/>
              <w:spacing w:after="0" w:line="240" w:lineRule="auto"/>
              <w:rPr>
                <w:szCs w:val="16"/>
                <w:lang w:val="en-GB"/>
              </w:rPr>
            </w:pPr>
            <w:r>
              <w:rPr>
                <w:szCs w:val="16"/>
                <w:lang w:val="en-GB"/>
              </w:rPr>
              <w:t xml:space="preserve">Local government question: </w:t>
            </w:r>
            <w:r w:rsidRPr="0006735D">
              <w:rPr>
                <w:szCs w:val="16"/>
                <w:lang w:val="en-GB"/>
              </w:rPr>
              <w:t>What is the typical depth of groundwater in the neighbourhood / sub-district?</w:t>
            </w:r>
          </w:p>
        </w:tc>
        <w:tc>
          <w:tcPr>
            <w:tcW w:w="4110" w:type="dxa"/>
            <w:gridSpan w:val="2"/>
            <w:tcBorders>
              <w:top w:val="single" w:sz="4" w:space="0" w:color="auto"/>
              <w:bottom w:val="single" w:sz="4" w:space="0" w:color="auto"/>
            </w:tcBorders>
          </w:tcPr>
          <w:p w14:paraId="7EC9D353" w14:textId="03C6BE99" w:rsidR="00241522" w:rsidRPr="00241522" w:rsidRDefault="00241522" w:rsidP="00241522">
            <w:pPr>
              <w:pStyle w:val="Els-table-text"/>
              <w:spacing w:after="0"/>
              <w:rPr>
                <w:szCs w:val="16"/>
                <w:lang w:val="en-GB"/>
              </w:rPr>
            </w:pPr>
            <w:r w:rsidRPr="00241522">
              <w:rPr>
                <w:szCs w:val="16"/>
                <w:lang w:val="en-GB"/>
              </w:rPr>
              <w:t xml:space="preserve">Less than 1 </w:t>
            </w:r>
            <w:proofErr w:type="gramStart"/>
            <w:r w:rsidRPr="00241522">
              <w:rPr>
                <w:szCs w:val="16"/>
                <w:lang w:val="en-GB"/>
              </w:rPr>
              <w:t>metre</w:t>
            </w:r>
            <w:proofErr w:type="gramEnd"/>
          </w:p>
          <w:p w14:paraId="1FBD047A" w14:textId="4970B46E" w:rsidR="00241522" w:rsidRPr="00241522" w:rsidRDefault="00241522" w:rsidP="00241522">
            <w:pPr>
              <w:pStyle w:val="Els-table-text"/>
              <w:spacing w:after="0"/>
              <w:rPr>
                <w:szCs w:val="16"/>
                <w:lang w:val="en-GB"/>
              </w:rPr>
            </w:pPr>
            <w:r w:rsidRPr="00241522">
              <w:rPr>
                <w:szCs w:val="16"/>
                <w:lang w:val="en-GB"/>
              </w:rPr>
              <w:t>Between 2-3 metres</w:t>
            </w:r>
          </w:p>
          <w:p w14:paraId="31617066" w14:textId="7A8AB6DD" w:rsidR="00241522" w:rsidRPr="00241522" w:rsidRDefault="00241522" w:rsidP="00241522">
            <w:pPr>
              <w:pStyle w:val="Els-table-text"/>
              <w:spacing w:after="0"/>
              <w:rPr>
                <w:szCs w:val="16"/>
                <w:lang w:val="en-GB"/>
              </w:rPr>
            </w:pPr>
            <w:r w:rsidRPr="00241522">
              <w:rPr>
                <w:szCs w:val="16"/>
                <w:lang w:val="en-GB"/>
              </w:rPr>
              <w:t>Between 3-5 metres</w:t>
            </w:r>
          </w:p>
          <w:p w14:paraId="0221B5C0" w14:textId="369640D6" w:rsidR="00241522" w:rsidRPr="00241522" w:rsidRDefault="00241522" w:rsidP="00241522">
            <w:pPr>
              <w:pStyle w:val="Els-table-text"/>
              <w:spacing w:after="0"/>
              <w:rPr>
                <w:szCs w:val="16"/>
                <w:lang w:val="en-GB"/>
              </w:rPr>
            </w:pPr>
            <w:r w:rsidRPr="00241522">
              <w:rPr>
                <w:szCs w:val="16"/>
                <w:lang w:val="en-GB"/>
              </w:rPr>
              <w:t>Between 5-10 metres</w:t>
            </w:r>
          </w:p>
          <w:p w14:paraId="62463F2B" w14:textId="3D4211A8" w:rsidR="00241522" w:rsidRPr="00241522" w:rsidRDefault="00241522" w:rsidP="00241522">
            <w:pPr>
              <w:pStyle w:val="Els-table-text"/>
              <w:spacing w:after="0"/>
              <w:rPr>
                <w:szCs w:val="16"/>
                <w:lang w:val="en-GB"/>
              </w:rPr>
            </w:pPr>
            <w:r w:rsidRPr="00241522">
              <w:rPr>
                <w:szCs w:val="16"/>
                <w:lang w:val="en-GB"/>
              </w:rPr>
              <w:t>Between 10-20 metres</w:t>
            </w:r>
          </w:p>
          <w:p w14:paraId="1462D131" w14:textId="2AAC318D" w:rsidR="00241522" w:rsidRPr="0006735D" w:rsidRDefault="00241522" w:rsidP="00241522">
            <w:pPr>
              <w:pStyle w:val="Els-table-text"/>
              <w:spacing w:after="0" w:line="240" w:lineRule="auto"/>
              <w:rPr>
                <w:szCs w:val="16"/>
                <w:lang w:val="en-GB"/>
              </w:rPr>
            </w:pPr>
            <w:r w:rsidRPr="00241522">
              <w:rPr>
                <w:szCs w:val="16"/>
                <w:lang w:val="en-GB"/>
              </w:rPr>
              <w:t>More than 20 metres</w:t>
            </w:r>
          </w:p>
        </w:tc>
      </w:tr>
      <w:tr w:rsidR="00241522" w:rsidRPr="0006735D" w14:paraId="27AE7578" w14:textId="77777777" w:rsidTr="00241522">
        <w:trPr>
          <w:trHeight w:val="645"/>
        </w:trPr>
        <w:tc>
          <w:tcPr>
            <w:tcW w:w="1359" w:type="dxa"/>
            <w:vMerge w:val="restart"/>
            <w:tcBorders>
              <w:top w:val="single" w:sz="4" w:space="0" w:color="auto"/>
            </w:tcBorders>
            <w:vAlign w:val="center"/>
          </w:tcPr>
          <w:p w14:paraId="50A524CD" w14:textId="7D49FB2B" w:rsidR="00241522" w:rsidRPr="0006735D" w:rsidRDefault="00241522" w:rsidP="00241522">
            <w:pPr>
              <w:pStyle w:val="Els-table-text"/>
              <w:spacing w:after="0" w:line="240" w:lineRule="auto"/>
              <w:rPr>
                <w:noProof/>
                <w:szCs w:val="16"/>
                <w:lang w:val="en-GB"/>
              </w:rPr>
            </w:pPr>
            <w:r w:rsidRPr="0006735D">
              <w:rPr>
                <w:b/>
                <w:bCs/>
                <w:noProof/>
                <w:szCs w:val="16"/>
                <w:lang w:val="en-GB"/>
              </w:rPr>
              <w:t>Not emptied OSS within timely threshold:</w:t>
            </w:r>
            <w:r w:rsidRPr="0006735D">
              <w:rPr>
                <w:noProof/>
                <w:szCs w:val="16"/>
                <w:lang w:val="en-GB"/>
              </w:rPr>
              <w:t xml:space="preserve"> </w:t>
            </w:r>
            <w:r w:rsidR="00BA285C">
              <w:rPr>
                <w:noProof/>
                <w:szCs w:val="16"/>
                <w:lang w:val="en-GB"/>
              </w:rPr>
              <w:t xml:space="preserve">Never </w:t>
            </w:r>
            <w:r w:rsidRPr="0006735D">
              <w:rPr>
                <w:noProof/>
                <w:szCs w:val="16"/>
                <w:lang w:val="en-GB"/>
              </w:rPr>
              <w:t xml:space="preserve">emptied pits or tanks, age below timely emptying threshold </w:t>
            </w:r>
          </w:p>
          <w:p w14:paraId="6A819E4B" w14:textId="77777777" w:rsidR="00241522" w:rsidRPr="0006735D" w:rsidRDefault="00241522" w:rsidP="00241522">
            <w:pPr>
              <w:pStyle w:val="Els-table-text"/>
              <w:spacing w:after="0" w:line="240" w:lineRule="auto"/>
              <w:rPr>
                <w:noProof/>
                <w:szCs w:val="16"/>
                <w:lang w:val="en-GB"/>
              </w:rPr>
            </w:pPr>
            <w:r w:rsidRPr="0006735D">
              <w:rPr>
                <w:b/>
                <w:bCs/>
                <w:noProof/>
                <w:szCs w:val="16"/>
                <w:lang w:val="en-GB"/>
              </w:rPr>
              <w:t>Emptied OSS within timely threshold:</w:t>
            </w:r>
            <w:r w:rsidRPr="0006735D">
              <w:rPr>
                <w:noProof/>
                <w:szCs w:val="16"/>
                <w:lang w:val="en-GB"/>
              </w:rPr>
              <w:t xml:space="preserve">  Years since pits or tanks were emptied within </w:t>
            </w:r>
            <w:r w:rsidRPr="0006735D">
              <w:rPr>
                <w:noProof/>
                <w:szCs w:val="16"/>
                <w:lang w:val="en-GB"/>
              </w:rPr>
              <w:lastRenderedPageBreak/>
              <w:t xml:space="preserve">timely emptying threshold </w:t>
            </w:r>
          </w:p>
        </w:tc>
        <w:tc>
          <w:tcPr>
            <w:tcW w:w="3495" w:type="dxa"/>
            <w:tcBorders>
              <w:top w:val="single" w:sz="4" w:space="0" w:color="auto"/>
            </w:tcBorders>
          </w:tcPr>
          <w:p w14:paraId="2C3F3BF9" w14:textId="77777777" w:rsidR="00241522" w:rsidRPr="0006735D" w:rsidRDefault="00241522" w:rsidP="00241522">
            <w:pPr>
              <w:pStyle w:val="Els-table-text"/>
              <w:spacing w:after="0" w:line="240" w:lineRule="auto"/>
              <w:rPr>
                <w:szCs w:val="16"/>
                <w:lang w:val="en-GB"/>
              </w:rPr>
            </w:pPr>
            <w:r w:rsidRPr="0006735D">
              <w:rPr>
                <w:szCs w:val="16"/>
                <w:lang w:val="en-GB"/>
              </w:rPr>
              <w:lastRenderedPageBreak/>
              <w:t xml:space="preserve">How old is your toilet (pit/tank)? </w:t>
            </w:r>
          </w:p>
          <w:p w14:paraId="09A28A93" w14:textId="7EC1E4A7" w:rsidR="00241522" w:rsidRPr="0006735D" w:rsidRDefault="00241522" w:rsidP="00241522">
            <w:pPr>
              <w:pStyle w:val="Els-table-text"/>
              <w:spacing w:after="0" w:line="240" w:lineRule="auto"/>
              <w:rPr>
                <w:szCs w:val="16"/>
                <w:lang w:val="en-GB"/>
              </w:rPr>
            </w:pPr>
          </w:p>
        </w:tc>
        <w:tc>
          <w:tcPr>
            <w:tcW w:w="4110" w:type="dxa"/>
            <w:gridSpan w:val="2"/>
            <w:tcBorders>
              <w:top w:val="single" w:sz="4" w:space="0" w:color="auto"/>
            </w:tcBorders>
          </w:tcPr>
          <w:p w14:paraId="6C2AE98F" w14:textId="77777777" w:rsidR="00241522" w:rsidRPr="0006735D" w:rsidRDefault="00241522" w:rsidP="00241522">
            <w:pPr>
              <w:pStyle w:val="Els-table-text"/>
              <w:spacing w:after="0" w:line="240" w:lineRule="auto"/>
              <w:rPr>
                <w:szCs w:val="16"/>
                <w:lang w:val="en-GB"/>
              </w:rPr>
            </w:pPr>
            <w:r w:rsidRPr="0006735D">
              <w:rPr>
                <w:szCs w:val="16"/>
                <w:lang w:val="en-GB"/>
              </w:rPr>
              <w:t>Less than 1 year</w:t>
            </w:r>
          </w:p>
          <w:p w14:paraId="454F08A9" w14:textId="77777777" w:rsidR="00241522" w:rsidRPr="0006735D" w:rsidRDefault="00241522" w:rsidP="00241522">
            <w:pPr>
              <w:pStyle w:val="Els-table-text"/>
              <w:spacing w:after="0" w:line="240" w:lineRule="auto"/>
              <w:rPr>
                <w:szCs w:val="16"/>
                <w:lang w:val="en-GB"/>
              </w:rPr>
            </w:pPr>
            <w:r w:rsidRPr="0006735D">
              <w:rPr>
                <w:szCs w:val="16"/>
                <w:lang w:val="en-GB"/>
              </w:rPr>
              <w:t>1-3 years</w:t>
            </w:r>
          </w:p>
          <w:p w14:paraId="040C2306" w14:textId="77777777" w:rsidR="00241522" w:rsidRPr="0006735D" w:rsidRDefault="00241522" w:rsidP="00241522">
            <w:pPr>
              <w:pStyle w:val="Els-table-text"/>
              <w:spacing w:after="0" w:line="240" w:lineRule="auto"/>
              <w:rPr>
                <w:szCs w:val="16"/>
                <w:lang w:val="en-GB"/>
              </w:rPr>
            </w:pPr>
            <w:r w:rsidRPr="0006735D">
              <w:rPr>
                <w:szCs w:val="16"/>
                <w:lang w:val="en-GB"/>
              </w:rPr>
              <w:t>4-5 years</w:t>
            </w:r>
          </w:p>
          <w:p w14:paraId="60A858AC" w14:textId="77777777" w:rsidR="00241522" w:rsidRPr="0006735D" w:rsidRDefault="00241522" w:rsidP="00241522">
            <w:pPr>
              <w:pStyle w:val="Els-table-text"/>
              <w:spacing w:after="0" w:line="240" w:lineRule="auto"/>
              <w:rPr>
                <w:szCs w:val="16"/>
                <w:lang w:val="en-GB"/>
              </w:rPr>
            </w:pPr>
            <w:r w:rsidRPr="0006735D">
              <w:rPr>
                <w:szCs w:val="16"/>
                <w:lang w:val="en-GB"/>
              </w:rPr>
              <w:t>Older than 5 years</w:t>
            </w:r>
          </w:p>
          <w:p w14:paraId="3BAAEF63" w14:textId="355EA0DE" w:rsidR="00241522" w:rsidRPr="0006735D" w:rsidRDefault="00241522" w:rsidP="00241522">
            <w:pPr>
              <w:pStyle w:val="Els-table-text"/>
              <w:spacing w:after="0" w:line="240" w:lineRule="auto"/>
              <w:rPr>
                <w:szCs w:val="16"/>
                <w:lang w:val="en-GB"/>
              </w:rPr>
            </w:pPr>
            <w:r w:rsidRPr="0006735D">
              <w:rPr>
                <w:szCs w:val="16"/>
                <w:lang w:val="en-GB"/>
              </w:rPr>
              <w:t>Don't know</w:t>
            </w:r>
          </w:p>
        </w:tc>
      </w:tr>
      <w:tr w:rsidR="00241522" w:rsidRPr="0006735D" w14:paraId="48163218" w14:textId="77777777" w:rsidTr="00241522">
        <w:tc>
          <w:tcPr>
            <w:tcW w:w="1359" w:type="dxa"/>
            <w:vMerge/>
          </w:tcPr>
          <w:p w14:paraId="3F0C4529" w14:textId="77777777" w:rsidR="00241522" w:rsidRPr="0006735D" w:rsidRDefault="00241522" w:rsidP="00241522">
            <w:pPr>
              <w:pStyle w:val="Els-table-text"/>
              <w:spacing w:after="0" w:line="240" w:lineRule="auto"/>
              <w:rPr>
                <w:b/>
                <w:bCs/>
                <w:noProof/>
                <w:szCs w:val="16"/>
                <w:lang w:val="en-GB"/>
              </w:rPr>
            </w:pPr>
          </w:p>
        </w:tc>
        <w:tc>
          <w:tcPr>
            <w:tcW w:w="3495" w:type="dxa"/>
            <w:tcBorders>
              <w:top w:val="single" w:sz="4" w:space="0" w:color="auto"/>
              <w:bottom w:val="single" w:sz="4" w:space="0" w:color="auto"/>
            </w:tcBorders>
          </w:tcPr>
          <w:p w14:paraId="54C60072" w14:textId="77777777" w:rsidR="00241522" w:rsidRPr="0006735D" w:rsidRDefault="00241522" w:rsidP="00241522">
            <w:pPr>
              <w:pStyle w:val="Els-table-text"/>
              <w:spacing w:after="0" w:line="240" w:lineRule="auto"/>
              <w:rPr>
                <w:szCs w:val="16"/>
                <w:lang w:val="en-GB"/>
              </w:rPr>
            </w:pPr>
            <w:r w:rsidRPr="0006735D">
              <w:rPr>
                <w:szCs w:val="16"/>
                <w:lang w:val="en-GB"/>
              </w:rPr>
              <w:t>Has the pit or tank ever been emptied?</w:t>
            </w:r>
          </w:p>
        </w:tc>
        <w:tc>
          <w:tcPr>
            <w:tcW w:w="4110" w:type="dxa"/>
            <w:gridSpan w:val="2"/>
            <w:tcBorders>
              <w:top w:val="single" w:sz="4" w:space="0" w:color="auto"/>
              <w:bottom w:val="single" w:sz="4" w:space="0" w:color="auto"/>
            </w:tcBorders>
          </w:tcPr>
          <w:p w14:paraId="4B0C0B5A" w14:textId="77777777" w:rsidR="00241522" w:rsidRPr="0006735D" w:rsidRDefault="00241522" w:rsidP="00241522">
            <w:pPr>
              <w:pStyle w:val="Els-table-text"/>
              <w:spacing w:after="0" w:line="240" w:lineRule="auto"/>
              <w:rPr>
                <w:szCs w:val="16"/>
                <w:lang w:val="en-GB"/>
              </w:rPr>
            </w:pPr>
            <w:r w:rsidRPr="0006735D">
              <w:rPr>
                <w:szCs w:val="16"/>
                <w:lang w:val="en-GB"/>
              </w:rPr>
              <w:t>Yes</w:t>
            </w:r>
          </w:p>
          <w:p w14:paraId="281C51CA" w14:textId="77777777" w:rsidR="00241522" w:rsidRPr="0006735D" w:rsidRDefault="00241522" w:rsidP="00241522">
            <w:pPr>
              <w:pStyle w:val="Els-table-text"/>
              <w:spacing w:after="0" w:line="240" w:lineRule="auto"/>
              <w:rPr>
                <w:szCs w:val="16"/>
                <w:lang w:val="en-GB"/>
              </w:rPr>
            </w:pPr>
            <w:r w:rsidRPr="0006735D">
              <w:rPr>
                <w:szCs w:val="16"/>
                <w:lang w:val="en-GB"/>
              </w:rPr>
              <w:t xml:space="preserve">No- the pit is not full </w:t>
            </w:r>
            <w:proofErr w:type="gramStart"/>
            <w:r w:rsidRPr="0006735D">
              <w:rPr>
                <w:szCs w:val="16"/>
                <w:lang w:val="en-GB"/>
              </w:rPr>
              <w:t>yet</w:t>
            </w:r>
            <w:proofErr w:type="gramEnd"/>
          </w:p>
          <w:p w14:paraId="617A80E8" w14:textId="77777777" w:rsidR="00241522" w:rsidRPr="0006735D" w:rsidRDefault="00241522" w:rsidP="00241522">
            <w:pPr>
              <w:pStyle w:val="Els-table-text"/>
              <w:spacing w:after="0" w:line="240" w:lineRule="auto"/>
              <w:rPr>
                <w:szCs w:val="16"/>
                <w:lang w:val="en-GB"/>
              </w:rPr>
            </w:pPr>
            <w:r w:rsidRPr="0006735D">
              <w:rPr>
                <w:szCs w:val="16"/>
                <w:lang w:val="en-GB"/>
              </w:rPr>
              <w:t xml:space="preserve">No- we have already dug a new </w:t>
            </w:r>
            <w:proofErr w:type="gramStart"/>
            <w:r w:rsidRPr="0006735D">
              <w:rPr>
                <w:szCs w:val="16"/>
                <w:lang w:val="en-GB"/>
              </w:rPr>
              <w:t>pit</w:t>
            </w:r>
            <w:proofErr w:type="gramEnd"/>
          </w:p>
          <w:p w14:paraId="33B02BE8" w14:textId="77777777" w:rsidR="00241522" w:rsidRPr="0006735D" w:rsidRDefault="00241522" w:rsidP="00241522">
            <w:pPr>
              <w:pStyle w:val="Els-table-text"/>
              <w:spacing w:after="0" w:line="240" w:lineRule="auto"/>
              <w:rPr>
                <w:szCs w:val="16"/>
                <w:lang w:val="en-GB"/>
              </w:rPr>
            </w:pPr>
            <w:r w:rsidRPr="0006735D">
              <w:rPr>
                <w:szCs w:val="16"/>
                <w:lang w:val="en-GB"/>
              </w:rPr>
              <w:t xml:space="preserve">No, it is a sewer </w:t>
            </w:r>
            <w:proofErr w:type="gramStart"/>
            <w:r w:rsidRPr="0006735D">
              <w:rPr>
                <w:szCs w:val="16"/>
                <w:lang w:val="en-GB"/>
              </w:rPr>
              <w:t>connection</w:t>
            </w:r>
            <w:proofErr w:type="gramEnd"/>
          </w:p>
          <w:p w14:paraId="08914524" w14:textId="77777777" w:rsidR="00241522" w:rsidRPr="0006735D" w:rsidRDefault="00241522" w:rsidP="00241522">
            <w:pPr>
              <w:pStyle w:val="Els-table-text"/>
              <w:spacing w:after="0" w:line="240" w:lineRule="auto"/>
              <w:rPr>
                <w:szCs w:val="16"/>
                <w:lang w:val="en-GB"/>
              </w:rPr>
            </w:pPr>
            <w:r w:rsidRPr="0006735D">
              <w:rPr>
                <w:szCs w:val="16"/>
                <w:lang w:val="en-GB"/>
              </w:rPr>
              <w:t>Don't know</w:t>
            </w:r>
          </w:p>
        </w:tc>
      </w:tr>
      <w:tr w:rsidR="00241522" w:rsidRPr="0006735D" w14:paraId="19B8D4BB" w14:textId="77777777" w:rsidTr="00241522">
        <w:tc>
          <w:tcPr>
            <w:tcW w:w="1359" w:type="dxa"/>
            <w:vMerge/>
          </w:tcPr>
          <w:p w14:paraId="168CAF84" w14:textId="77777777" w:rsidR="00241522" w:rsidRPr="0006735D" w:rsidRDefault="00241522" w:rsidP="00241522">
            <w:pPr>
              <w:pStyle w:val="Els-table-text"/>
              <w:spacing w:after="0" w:line="240" w:lineRule="auto"/>
              <w:rPr>
                <w:b/>
                <w:bCs/>
                <w:noProof/>
                <w:szCs w:val="16"/>
                <w:lang w:val="en-GB"/>
              </w:rPr>
            </w:pPr>
          </w:p>
        </w:tc>
        <w:tc>
          <w:tcPr>
            <w:tcW w:w="3495" w:type="dxa"/>
            <w:tcBorders>
              <w:top w:val="single" w:sz="4" w:space="0" w:color="auto"/>
              <w:bottom w:val="single" w:sz="4" w:space="0" w:color="auto"/>
            </w:tcBorders>
          </w:tcPr>
          <w:p w14:paraId="2E362AE7" w14:textId="77777777" w:rsidR="00241522" w:rsidRPr="0006735D" w:rsidRDefault="00241522" w:rsidP="00241522">
            <w:pPr>
              <w:pStyle w:val="Els-table-text"/>
              <w:spacing w:after="0" w:line="240" w:lineRule="auto"/>
              <w:rPr>
                <w:szCs w:val="16"/>
                <w:lang w:val="en-GB"/>
              </w:rPr>
            </w:pPr>
            <w:r w:rsidRPr="0006735D">
              <w:rPr>
                <w:szCs w:val="16"/>
                <w:lang w:val="en-GB"/>
              </w:rPr>
              <w:t>When was the last time the pit or tank was emptied? (if emptied)</w:t>
            </w:r>
          </w:p>
        </w:tc>
        <w:tc>
          <w:tcPr>
            <w:tcW w:w="4110" w:type="dxa"/>
            <w:gridSpan w:val="2"/>
            <w:tcBorders>
              <w:top w:val="single" w:sz="4" w:space="0" w:color="auto"/>
              <w:bottom w:val="single" w:sz="4" w:space="0" w:color="auto"/>
            </w:tcBorders>
          </w:tcPr>
          <w:p w14:paraId="6F18B27D" w14:textId="77777777" w:rsidR="00241522" w:rsidRPr="0006735D" w:rsidRDefault="00241522" w:rsidP="00241522">
            <w:pPr>
              <w:pStyle w:val="Els-table-text"/>
              <w:spacing w:after="0" w:line="240" w:lineRule="auto"/>
              <w:rPr>
                <w:szCs w:val="16"/>
                <w:lang w:val="en-GB"/>
              </w:rPr>
            </w:pPr>
            <w:r w:rsidRPr="0006735D">
              <w:rPr>
                <w:szCs w:val="16"/>
                <w:lang w:val="en-GB"/>
              </w:rPr>
              <w:t>Less than 6 months ago</w:t>
            </w:r>
          </w:p>
          <w:p w14:paraId="218445B2" w14:textId="77777777" w:rsidR="00241522" w:rsidRPr="0006735D" w:rsidRDefault="00241522" w:rsidP="00241522">
            <w:pPr>
              <w:pStyle w:val="Els-table-text"/>
              <w:spacing w:after="0" w:line="240" w:lineRule="auto"/>
              <w:rPr>
                <w:szCs w:val="16"/>
                <w:lang w:val="en-GB"/>
              </w:rPr>
            </w:pPr>
            <w:r w:rsidRPr="0006735D">
              <w:rPr>
                <w:szCs w:val="16"/>
                <w:lang w:val="en-GB"/>
              </w:rPr>
              <w:t>6- 12 months ago</w:t>
            </w:r>
          </w:p>
          <w:p w14:paraId="6A7280DF" w14:textId="77777777" w:rsidR="00241522" w:rsidRPr="0006735D" w:rsidRDefault="00241522" w:rsidP="00241522">
            <w:pPr>
              <w:pStyle w:val="Els-table-text"/>
              <w:spacing w:after="0" w:line="240" w:lineRule="auto"/>
              <w:rPr>
                <w:szCs w:val="16"/>
                <w:lang w:val="en-GB"/>
              </w:rPr>
            </w:pPr>
            <w:r w:rsidRPr="0006735D">
              <w:rPr>
                <w:szCs w:val="16"/>
                <w:lang w:val="en-GB"/>
              </w:rPr>
              <w:t>1-3 years ago</w:t>
            </w:r>
          </w:p>
          <w:p w14:paraId="45C6E897" w14:textId="77777777" w:rsidR="00241522" w:rsidRPr="0006735D" w:rsidRDefault="00241522" w:rsidP="00241522">
            <w:pPr>
              <w:pStyle w:val="Els-table-text"/>
              <w:spacing w:after="0" w:line="240" w:lineRule="auto"/>
              <w:rPr>
                <w:szCs w:val="16"/>
                <w:lang w:val="en-GB"/>
              </w:rPr>
            </w:pPr>
            <w:r w:rsidRPr="0006735D">
              <w:rPr>
                <w:szCs w:val="16"/>
                <w:lang w:val="en-GB"/>
              </w:rPr>
              <w:t>4-10 years ago</w:t>
            </w:r>
          </w:p>
          <w:p w14:paraId="7AD5D32D" w14:textId="77777777" w:rsidR="00241522" w:rsidRPr="0006735D" w:rsidRDefault="00241522" w:rsidP="00241522">
            <w:pPr>
              <w:pStyle w:val="Els-table-text"/>
              <w:spacing w:after="0" w:line="240" w:lineRule="auto"/>
              <w:rPr>
                <w:szCs w:val="16"/>
                <w:lang w:val="en-GB"/>
              </w:rPr>
            </w:pPr>
            <w:r w:rsidRPr="0006735D">
              <w:rPr>
                <w:szCs w:val="16"/>
                <w:lang w:val="en-GB"/>
              </w:rPr>
              <w:t>More than 10 years ago</w:t>
            </w:r>
          </w:p>
          <w:p w14:paraId="78135BE2" w14:textId="77777777" w:rsidR="00241522" w:rsidRPr="0006735D" w:rsidRDefault="00241522" w:rsidP="00241522">
            <w:pPr>
              <w:pStyle w:val="Els-table-text"/>
              <w:spacing w:after="0" w:line="240" w:lineRule="auto"/>
              <w:rPr>
                <w:szCs w:val="16"/>
                <w:lang w:val="en-GB"/>
              </w:rPr>
            </w:pPr>
            <w:r w:rsidRPr="0006735D">
              <w:rPr>
                <w:szCs w:val="16"/>
                <w:lang w:val="en-GB"/>
              </w:rPr>
              <w:lastRenderedPageBreak/>
              <w:t>Don’t know</w:t>
            </w:r>
          </w:p>
        </w:tc>
      </w:tr>
      <w:tr w:rsidR="00241522" w:rsidRPr="0006735D" w14:paraId="29B911CA" w14:textId="77777777" w:rsidTr="00241522">
        <w:tc>
          <w:tcPr>
            <w:tcW w:w="1359" w:type="dxa"/>
            <w:vMerge/>
            <w:tcBorders>
              <w:bottom w:val="single" w:sz="4" w:space="0" w:color="auto"/>
            </w:tcBorders>
          </w:tcPr>
          <w:p w14:paraId="62C5C580" w14:textId="77777777" w:rsidR="00241522" w:rsidRPr="0006735D" w:rsidRDefault="00241522" w:rsidP="00241522">
            <w:pPr>
              <w:pStyle w:val="Els-table-text"/>
              <w:spacing w:after="0" w:line="240" w:lineRule="auto"/>
              <w:rPr>
                <w:b/>
                <w:bCs/>
                <w:noProof/>
                <w:szCs w:val="16"/>
                <w:lang w:val="en-GB"/>
              </w:rPr>
            </w:pPr>
          </w:p>
        </w:tc>
        <w:tc>
          <w:tcPr>
            <w:tcW w:w="3495" w:type="dxa"/>
            <w:tcBorders>
              <w:top w:val="single" w:sz="4" w:space="0" w:color="auto"/>
              <w:bottom w:val="single" w:sz="4" w:space="0" w:color="auto"/>
            </w:tcBorders>
          </w:tcPr>
          <w:p w14:paraId="43F87582" w14:textId="255E51C5" w:rsidR="00241522" w:rsidRPr="0006735D" w:rsidRDefault="00241522" w:rsidP="00241522">
            <w:pPr>
              <w:ind w:firstLine="0"/>
              <w:rPr>
                <w:rFonts w:eastAsia="Times New Roman"/>
                <w:sz w:val="16"/>
                <w:szCs w:val="16"/>
              </w:rPr>
            </w:pPr>
            <w:r w:rsidRPr="0006735D">
              <w:rPr>
                <w:rFonts w:eastAsia="Times New Roman"/>
                <w:sz w:val="16"/>
                <w:szCs w:val="16"/>
              </w:rPr>
              <w:t>SAN2. Do you share this toilet with people who are not a member of your household?</w:t>
            </w:r>
          </w:p>
          <w:p w14:paraId="2DC0CC8D" w14:textId="58925F41" w:rsidR="00241522" w:rsidRPr="0006735D" w:rsidRDefault="00241522" w:rsidP="00241522">
            <w:pPr>
              <w:pStyle w:val="Els-table-text"/>
              <w:spacing w:after="0" w:line="240" w:lineRule="auto"/>
              <w:rPr>
                <w:szCs w:val="16"/>
                <w:lang w:val="en-GB"/>
              </w:rPr>
            </w:pPr>
            <w:r w:rsidRPr="0006735D">
              <w:rPr>
                <w:rFonts w:eastAsia="Times New Roman"/>
                <w:szCs w:val="16"/>
                <w:lang w:val="en-GB"/>
              </w:rPr>
              <w:t>(</w:t>
            </w:r>
            <w:r w:rsidRPr="0006735D">
              <w:rPr>
                <w:rFonts w:eastAsia="Times New Roman"/>
                <w:i/>
                <w:iCs/>
                <w:szCs w:val="16"/>
                <w:lang w:val="en-GB"/>
              </w:rPr>
              <w:t xml:space="preserve">Only answer if you responded </w:t>
            </w:r>
            <w:r>
              <w:rPr>
                <w:rFonts w:eastAsia="Times New Roman"/>
                <w:i/>
                <w:iCs/>
                <w:szCs w:val="16"/>
                <w:lang w:val="en-GB"/>
              </w:rPr>
              <w:t xml:space="preserve">to SAN1 - </w:t>
            </w:r>
            <w:r w:rsidRPr="0006735D">
              <w:rPr>
                <w:rFonts w:eastAsia="Times New Roman"/>
                <w:i/>
                <w:iCs/>
                <w:szCs w:val="16"/>
                <w:lang w:val="en-GB"/>
              </w:rPr>
              <w:t>Use of own household toilet)</w:t>
            </w:r>
          </w:p>
        </w:tc>
        <w:tc>
          <w:tcPr>
            <w:tcW w:w="4110" w:type="dxa"/>
            <w:gridSpan w:val="2"/>
            <w:tcBorders>
              <w:top w:val="single" w:sz="4" w:space="0" w:color="auto"/>
              <w:bottom w:val="single" w:sz="4" w:space="0" w:color="auto"/>
            </w:tcBorders>
          </w:tcPr>
          <w:p w14:paraId="58740C45" w14:textId="77777777" w:rsidR="00241522" w:rsidRPr="0006735D" w:rsidRDefault="00241522" w:rsidP="00241522">
            <w:pPr>
              <w:pStyle w:val="Els-table-text"/>
              <w:spacing w:after="0" w:line="240" w:lineRule="auto"/>
              <w:rPr>
                <w:szCs w:val="16"/>
                <w:lang w:val="en-GB"/>
              </w:rPr>
            </w:pPr>
            <w:r w:rsidRPr="0006735D">
              <w:rPr>
                <w:szCs w:val="16"/>
                <w:lang w:val="en-GB"/>
              </w:rPr>
              <w:t xml:space="preserve">No, only used by own </w:t>
            </w:r>
            <w:proofErr w:type="gramStart"/>
            <w:r w:rsidRPr="0006735D">
              <w:rPr>
                <w:szCs w:val="16"/>
                <w:lang w:val="en-GB"/>
              </w:rPr>
              <w:t>household</w:t>
            </w:r>
            <w:proofErr w:type="gramEnd"/>
          </w:p>
          <w:p w14:paraId="7707A51B" w14:textId="77777777" w:rsidR="00241522" w:rsidRPr="0006735D" w:rsidRDefault="00241522" w:rsidP="00241522">
            <w:pPr>
              <w:pStyle w:val="Els-table-text"/>
              <w:spacing w:after="0" w:line="240" w:lineRule="auto"/>
              <w:rPr>
                <w:szCs w:val="16"/>
                <w:lang w:val="en-GB"/>
              </w:rPr>
            </w:pPr>
            <w:r w:rsidRPr="0006735D">
              <w:rPr>
                <w:szCs w:val="16"/>
                <w:lang w:val="en-GB"/>
              </w:rPr>
              <w:t xml:space="preserve">Yes, with neighbour's </w:t>
            </w:r>
            <w:proofErr w:type="gramStart"/>
            <w:r w:rsidRPr="0006735D">
              <w:rPr>
                <w:szCs w:val="16"/>
                <w:lang w:val="en-GB"/>
              </w:rPr>
              <w:t>household</w:t>
            </w:r>
            <w:proofErr w:type="gramEnd"/>
          </w:p>
          <w:p w14:paraId="7B55E82D" w14:textId="77777777" w:rsidR="00241522" w:rsidRPr="0006735D" w:rsidRDefault="00241522" w:rsidP="00241522">
            <w:pPr>
              <w:pStyle w:val="Els-table-text"/>
              <w:spacing w:after="0" w:line="240" w:lineRule="auto"/>
              <w:rPr>
                <w:szCs w:val="16"/>
                <w:lang w:val="en-GB"/>
              </w:rPr>
            </w:pPr>
            <w:r w:rsidRPr="0006735D">
              <w:rPr>
                <w:szCs w:val="16"/>
                <w:lang w:val="en-GB"/>
              </w:rPr>
              <w:t>Yes, with more than two households</w:t>
            </w:r>
          </w:p>
        </w:tc>
      </w:tr>
      <w:tr w:rsidR="00241522" w:rsidRPr="0006735D" w14:paraId="34339CCC" w14:textId="77777777" w:rsidTr="00241522">
        <w:tc>
          <w:tcPr>
            <w:tcW w:w="1359" w:type="dxa"/>
            <w:vMerge w:val="restart"/>
            <w:tcBorders>
              <w:top w:val="single" w:sz="4" w:space="0" w:color="auto"/>
            </w:tcBorders>
          </w:tcPr>
          <w:p w14:paraId="3BEC4D92" w14:textId="77777777" w:rsidR="00241522" w:rsidRPr="0006735D" w:rsidRDefault="00241522" w:rsidP="00241522">
            <w:pPr>
              <w:pStyle w:val="Els-table-text"/>
              <w:spacing w:after="0" w:line="240" w:lineRule="auto"/>
              <w:rPr>
                <w:b/>
                <w:bCs/>
                <w:noProof/>
                <w:szCs w:val="16"/>
                <w:lang w:val="en-GB"/>
              </w:rPr>
            </w:pPr>
            <w:r w:rsidRPr="0006735D">
              <w:rPr>
                <w:b/>
                <w:bCs/>
                <w:noProof/>
                <w:szCs w:val="16"/>
                <w:lang w:val="en-GB"/>
              </w:rPr>
              <w:t xml:space="preserve">Emptying health and safety risks: </w:t>
            </w:r>
            <w:r w:rsidRPr="0006735D">
              <w:rPr>
                <w:noProof/>
                <w:szCs w:val="16"/>
                <w:lang w:val="en-GB"/>
              </w:rPr>
              <w:t>Emptying of containments does not pose a health and safety risk to workers or the public</w:t>
            </w:r>
          </w:p>
        </w:tc>
        <w:tc>
          <w:tcPr>
            <w:tcW w:w="3495" w:type="dxa"/>
            <w:tcBorders>
              <w:top w:val="single" w:sz="4" w:space="0" w:color="auto"/>
              <w:bottom w:val="single" w:sz="4" w:space="0" w:color="auto"/>
            </w:tcBorders>
          </w:tcPr>
          <w:p w14:paraId="7368B60C" w14:textId="77777777" w:rsidR="00241522" w:rsidRPr="0006735D" w:rsidRDefault="00241522" w:rsidP="00241522">
            <w:pPr>
              <w:pStyle w:val="Els-table-text"/>
              <w:spacing w:after="0" w:line="240" w:lineRule="auto"/>
              <w:rPr>
                <w:szCs w:val="16"/>
                <w:lang w:val="en-GB"/>
              </w:rPr>
            </w:pPr>
            <w:r w:rsidRPr="0006735D">
              <w:rPr>
                <w:szCs w:val="16"/>
                <w:lang w:val="en-GB"/>
              </w:rPr>
              <w:t xml:space="preserve">To empty the pit, did someone need to enter the pit? </w:t>
            </w:r>
          </w:p>
          <w:p w14:paraId="131CECAA" w14:textId="77777777" w:rsidR="00241522" w:rsidRPr="0006735D" w:rsidRDefault="00241522" w:rsidP="00241522">
            <w:pPr>
              <w:pStyle w:val="Els-table-text"/>
              <w:spacing w:after="0" w:line="240" w:lineRule="auto"/>
              <w:rPr>
                <w:szCs w:val="16"/>
                <w:lang w:val="en-GB"/>
              </w:rPr>
            </w:pPr>
          </w:p>
        </w:tc>
        <w:tc>
          <w:tcPr>
            <w:tcW w:w="4110" w:type="dxa"/>
            <w:gridSpan w:val="2"/>
            <w:tcBorders>
              <w:top w:val="single" w:sz="4" w:space="0" w:color="auto"/>
              <w:bottom w:val="single" w:sz="4" w:space="0" w:color="auto"/>
            </w:tcBorders>
          </w:tcPr>
          <w:p w14:paraId="57AFE470" w14:textId="77777777" w:rsidR="00241522" w:rsidRPr="0006735D" w:rsidRDefault="00241522" w:rsidP="00241522">
            <w:pPr>
              <w:pStyle w:val="Els-table-text"/>
              <w:spacing w:after="0" w:line="240" w:lineRule="auto"/>
              <w:rPr>
                <w:szCs w:val="16"/>
                <w:lang w:val="en-GB"/>
              </w:rPr>
            </w:pPr>
            <w:r w:rsidRPr="0006735D">
              <w:rPr>
                <w:szCs w:val="16"/>
                <w:lang w:val="en-GB"/>
              </w:rPr>
              <w:t>Yes</w:t>
            </w:r>
          </w:p>
          <w:p w14:paraId="11DB7CC0" w14:textId="77777777" w:rsidR="00241522" w:rsidRPr="0006735D" w:rsidRDefault="00241522" w:rsidP="00241522">
            <w:pPr>
              <w:pStyle w:val="Els-table-text"/>
              <w:spacing w:after="0" w:line="240" w:lineRule="auto"/>
              <w:rPr>
                <w:szCs w:val="16"/>
                <w:lang w:val="en-GB"/>
              </w:rPr>
            </w:pPr>
            <w:r w:rsidRPr="0006735D">
              <w:rPr>
                <w:szCs w:val="16"/>
                <w:lang w:val="en-GB"/>
              </w:rPr>
              <w:t>No</w:t>
            </w:r>
          </w:p>
          <w:p w14:paraId="2C4D7FFB" w14:textId="77777777" w:rsidR="00241522" w:rsidRPr="0006735D" w:rsidRDefault="00241522" w:rsidP="00241522">
            <w:pPr>
              <w:pStyle w:val="Els-table-text"/>
              <w:spacing w:after="0" w:line="240" w:lineRule="auto"/>
              <w:rPr>
                <w:szCs w:val="16"/>
                <w:lang w:val="en-GB"/>
              </w:rPr>
            </w:pPr>
            <w:r w:rsidRPr="0006735D">
              <w:rPr>
                <w:szCs w:val="16"/>
                <w:lang w:val="en-GB"/>
              </w:rPr>
              <w:t>Don’t know</w:t>
            </w:r>
          </w:p>
        </w:tc>
      </w:tr>
      <w:tr w:rsidR="00241522" w:rsidRPr="0006735D" w14:paraId="28FD0687" w14:textId="77777777" w:rsidTr="00241522">
        <w:tc>
          <w:tcPr>
            <w:tcW w:w="1359" w:type="dxa"/>
            <w:vMerge/>
            <w:tcBorders>
              <w:bottom w:val="single" w:sz="4" w:space="0" w:color="auto"/>
            </w:tcBorders>
          </w:tcPr>
          <w:p w14:paraId="3B130511" w14:textId="77777777" w:rsidR="00241522" w:rsidRPr="0006735D" w:rsidRDefault="00241522" w:rsidP="00241522">
            <w:pPr>
              <w:pStyle w:val="Els-table-text"/>
              <w:spacing w:after="0" w:line="240" w:lineRule="auto"/>
              <w:rPr>
                <w:b/>
                <w:bCs/>
                <w:noProof/>
                <w:szCs w:val="16"/>
                <w:lang w:val="en-GB"/>
              </w:rPr>
            </w:pPr>
          </w:p>
        </w:tc>
        <w:tc>
          <w:tcPr>
            <w:tcW w:w="3495" w:type="dxa"/>
            <w:tcBorders>
              <w:top w:val="single" w:sz="4" w:space="0" w:color="auto"/>
              <w:bottom w:val="single" w:sz="4" w:space="0" w:color="auto"/>
            </w:tcBorders>
          </w:tcPr>
          <w:p w14:paraId="63B6378A" w14:textId="77777777" w:rsidR="00241522" w:rsidRPr="0006735D" w:rsidRDefault="00241522" w:rsidP="00241522">
            <w:pPr>
              <w:pStyle w:val="Els-table-text"/>
              <w:spacing w:after="0" w:line="240" w:lineRule="auto"/>
              <w:rPr>
                <w:szCs w:val="16"/>
                <w:lang w:val="en-GB"/>
              </w:rPr>
            </w:pPr>
            <w:r w:rsidRPr="0006735D">
              <w:rPr>
                <w:szCs w:val="16"/>
                <w:lang w:val="en-GB"/>
              </w:rPr>
              <w:t xml:space="preserve">Did you observe any of the following safter measures during emptying? (use of boots, </w:t>
            </w:r>
            <w:proofErr w:type="gramStart"/>
            <w:r w:rsidRPr="0006735D">
              <w:rPr>
                <w:szCs w:val="16"/>
                <w:lang w:val="en-GB"/>
              </w:rPr>
              <w:t>gloves</w:t>
            </w:r>
            <w:proofErr w:type="gramEnd"/>
            <w:r w:rsidRPr="0006735D">
              <w:rPr>
                <w:szCs w:val="16"/>
                <w:lang w:val="en-GB"/>
              </w:rPr>
              <w:t xml:space="preserve"> and a mask)</w:t>
            </w:r>
          </w:p>
        </w:tc>
        <w:tc>
          <w:tcPr>
            <w:tcW w:w="4110" w:type="dxa"/>
            <w:gridSpan w:val="2"/>
            <w:tcBorders>
              <w:top w:val="single" w:sz="4" w:space="0" w:color="auto"/>
              <w:bottom w:val="single" w:sz="4" w:space="0" w:color="auto"/>
            </w:tcBorders>
          </w:tcPr>
          <w:p w14:paraId="607D8538" w14:textId="77777777" w:rsidR="00241522" w:rsidRPr="0006735D" w:rsidRDefault="00241522" w:rsidP="00241522">
            <w:pPr>
              <w:pStyle w:val="Els-table-text"/>
              <w:spacing w:after="0" w:line="240" w:lineRule="auto"/>
              <w:rPr>
                <w:szCs w:val="16"/>
                <w:lang w:val="en-GB"/>
              </w:rPr>
            </w:pPr>
            <w:r w:rsidRPr="0006735D">
              <w:rPr>
                <w:szCs w:val="16"/>
                <w:lang w:val="en-GB"/>
              </w:rPr>
              <w:t xml:space="preserve">Workers were wearing boots and </w:t>
            </w:r>
            <w:proofErr w:type="gramStart"/>
            <w:r w:rsidRPr="0006735D">
              <w:rPr>
                <w:szCs w:val="16"/>
                <w:lang w:val="en-GB"/>
              </w:rPr>
              <w:t>gloves</w:t>
            </w:r>
            <w:proofErr w:type="gramEnd"/>
          </w:p>
          <w:p w14:paraId="4A6C9840" w14:textId="77777777" w:rsidR="00241522" w:rsidRPr="0006735D" w:rsidRDefault="00241522" w:rsidP="00241522">
            <w:pPr>
              <w:pStyle w:val="Els-table-text"/>
              <w:spacing w:after="0" w:line="240" w:lineRule="auto"/>
              <w:rPr>
                <w:szCs w:val="16"/>
                <w:lang w:val="en-GB"/>
              </w:rPr>
            </w:pPr>
            <w:r w:rsidRPr="0006735D">
              <w:rPr>
                <w:szCs w:val="16"/>
                <w:lang w:val="en-GB"/>
              </w:rPr>
              <w:t xml:space="preserve">Workers were wearing face </w:t>
            </w:r>
            <w:proofErr w:type="gramStart"/>
            <w:r w:rsidRPr="0006735D">
              <w:rPr>
                <w:szCs w:val="16"/>
                <w:lang w:val="en-GB"/>
              </w:rPr>
              <w:t>masks</w:t>
            </w:r>
            <w:proofErr w:type="gramEnd"/>
          </w:p>
          <w:p w14:paraId="4319A019" w14:textId="77777777" w:rsidR="00241522" w:rsidRPr="0006735D" w:rsidRDefault="00241522" w:rsidP="00241522">
            <w:pPr>
              <w:pStyle w:val="Els-table-text"/>
              <w:spacing w:after="0" w:line="240" w:lineRule="auto"/>
              <w:rPr>
                <w:szCs w:val="16"/>
                <w:lang w:val="en-GB"/>
              </w:rPr>
            </w:pPr>
            <w:r w:rsidRPr="0006735D">
              <w:rPr>
                <w:szCs w:val="16"/>
                <w:lang w:val="en-GB"/>
              </w:rPr>
              <w:t xml:space="preserve">Workers cleaned up any spills before they </w:t>
            </w:r>
            <w:proofErr w:type="gramStart"/>
            <w:r w:rsidRPr="0006735D">
              <w:rPr>
                <w:szCs w:val="16"/>
                <w:lang w:val="en-GB"/>
              </w:rPr>
              <w:t>left</w:t>
            </w:r>
            <w:proofErr w:type="gramEnd"/>
          </w:p>
          <w:p w14:paraId="491FB88C" w14:textId="77777777" w:rsidR="00241522" w:rsidRPr="0006735D" w:rsidRDefault="00241522" w:rsidP="00241522">
            <w:pPr>
              <w:pStyle w:val="Els-table-text"/>
              <w:spacing w:after="0" w:line="240" w:lineRule="auto"/>
              <w:rPr>
                <w:szCs w:val="16"/>
                <w:lang w:val="en-GB"/>
              </w:rPr>
            </w:pPr>
            <w:r w:rsidRPr="0006735D">
              <w:rPr>
                <w:szCs w:val="16"/>
                <w:lang w:val="en-GB"/>
              </w:rPr>
              <w:t xml:space="preserve">Workers washed hands with water and soap before they </w:t>
            </w:r>
            <w:proofErr w:type="gramStart"/>
            <w:r w:rsidRPr="0006735D">
              <w:rPr>
                <w:szCs w:val="16"/>
                <w:lang w:val="en-GB"/>
              </w:rPr>
              <w:t>left</w:t>
            </w:r>
            <w:proofErr w:type="gramEnd"/>
          </w:p>
          <w:p w14:paraId="60F7A80D" w14:textId="77777777" w:rsidR="00241522" w:rsidRPr="0006735D" w:rsidRDefault="00241522" w:rsidP="00241522">
            <w:pPr>
              <w:pStyle w:val="Els-table-text"/>
              <w:spacing w:after="0" w:line="240" w:lineRule="auto"/>
              <w:rPr>
                <w:szCs w:val="16"/>
                <w:lang w:val="en-GB"/>
              </w:rPr>
            </w:pPr>
            <w:r w:rsidRPr="0006735D">
              <w:rPr>
                <w:szCs w:val="16"/>
                <w:lang w:val="en-GB"/>
              </w:rPr>
              <w:t xml:space="preserve">Vehicle was well closed and not </w:t>
            </w:r>
            <w:proofErr w:type="gramStart"/>
            <w:r w:rsidRPr="0006735D">
              <w:rPr>
                <w:szCs w:val="16"/>
                <w:lang w:val="en-GB"/>
              </w:rPr>
              <w:t>leaking</w:t>
            </w:r>
            <w:proofErr w:type="gramEnd"/>
          </w:p>
          <w:p w14:paraId="17F6E8B8" w14:textId="77777777" w:rsidR="00241522" w:rsidRPr="0006735D" w:rsidRDefault="00241522" w:rsidP="00241522">
            <w:pPr>
              <w:pStyle w:val="Els-table-text"/>
              <w:spacing w:after="0" w:line="240" w:lineRule="auto"/>
              <w:rPr>
                <w:szCs w:val="16"/>
                <w:lang w:val="en-GB"/>
              </w:rPr>
            </w:pPr>
            <w:r w:rsidRPr="0006735D">
              <w:rPr>
                <w:szCs w:val="16"/>
                <w:lang w:val="en-GB"/>
              </w:rPr>
              <w:t>None of the above</w:t>
            </w:r>
          </w:p>
          <w:p w14:paraId="764AA731" w14:textId="77777777" w:rsidR="00241522" w:rsidRPr="0006735D" w:rsidRDefault="00241522" w:rsidP="00241522">
            <w:pPr>
              <w:pStyle w:val="Els-table-text"/>
              <w:spacing w:after="0" w:line="240" w:lineRule="auto"/>
              <w:rPr>
                <w:szCs w:val="16"/>
                <w:lang w:val="en-GB"/>
              </w:rPr>
            </w:pPr>
            <w:r w:rsidRPr="0006735D">
              <w:rPr>
                <w:szCs w:val="16"/>
                <w:lang w:val="en-GB"/>
              </w:rPr>
              <w:t>Don't know</w:t>
            </w:r>
          </w:p>
        </w:tc>
      </w:tr>
    </w:tbl>
    <w:p w14:paraId="0DF0291C" w14:textId="77777777" w:rsidR="00E57C9A" w:rsidRDefault="00E57C9A" w:rsidP="00E57C9A">
      <w:pPr>
        <w:ind w:firstLine="0"/>
        <w:rPr>
          <w:i/>
          <w:iCs/>
        </w:rPr>
      </w:pPr>
    </w:p>
    <w:p w14:paraId="2AE2BCA1" w14:textId="51E57FCA" w:rsidR="00241522" w:rsidRDefault="00241522" w:rsidP="00241522">
      <w:pPr>
        <w:pStyle w:val="Heading2"/>
        <w:numPr>
          <w:ilvl w:val="0"/>
          <w:numId w:val="0"/>
        </w:numPr>
      </w:pPr>
      <w:bookmarkStart w:id="16" w:name="_Toc151732542"/>
      <w:r>
        <w:t>References for Supplementary materials</w:t>
      </w:r>
      <w:bookmarkEnd w:id="16"/>
    </w:p>
    <w:p w14:paraId="2826AB17" w14:textId="77777777" w:rsidR="00241522" w:rsidRDefault="00241522" w:rsidP="00E57C9A">
      <w:pPr>
        <w:ind w:firstLine="0"/>
        <w:rPr>
          <w:i/>
          <w:iCs/>
        </w:rPr>
      </w:pPr>
    </w:p>
    <w:p w14:paraId="59CDFB3A" w14:textId="77777777" w:rsidR="007941C6" w:rsidRPr="002F5D0D" w:rsidRDefault="00241522" w:rsidP="002F5D0D">
      <w:pPr>
        <w:pStyle w:val="Bibliography"/>
      </w:pPr>
      <w:r>
        <w:fldChar w:fldCharType="begin"/>
      </w:r>
      <w:r w:rsidR="007941C6">
        <w:instrText xml:space="preserve"> ADDIN ZOTERO_BIBL {"uncited":[],"omitted":[],"custom":[]} CSL_BIBLIOGRAPHY </w:instrText>
      </w:r>
      <w:r>
        <w:fldChar w:fldCharType="separate"/>
      </w:r>
      <w:r w:rsidR="007941C6" w:rsidRPr="002F5D0D">
        <w:t>1.</w:t>
      </w:r>
      <w:r w:rsidR="007941C6" w:rsidRPr="002F5D0D">
        <w:tab/>
        <w:t xml:space="preserve">SNV. </w:t>
      </w:r>
      <w:r w:rsidR="007941C6" w:rsidRPr="002F5D0D">
        <w:rPr>
          <w:i/>
          <w:iCs/>
        </w:rPr>
        <w:t>SSH4A Performance Monitoring Framework, Part 1. Introduction and impact indicators</w:t>
      </w:r>
      <w:r w:rsidR="007941C6" w:rsidRPr="002F5D0D">
        <w:t>. (2019).</w:t>
      </w:r>
    </w:p>
    <w:p w14:paraId="4E2BC419" w14:textId="77777777" w:rsidR="007941C6" w:rsidRPr="002F5D0D" w:rsidRDefault="007941C6" w:rsidP="002F5D0D">
      <w:pPr>
        <w:pStyle w:val="Bibliography"/>
      </w:pPr>
      <w:r w:rsidRPr="002F5D0D">
        <w:t>2.</w:t>
      </w:r>
      <w:r w:rsidRPr="002F5D0D">
        <w:tab/>
        <w:t xml:space="preserve">Graczyk, T. K., Knight, R., Gilman, R. H. &amp; Cranfield, M. R. The role of non-biting flies in the epidemiology of human infectious diseases. </w:t>
      </w:r>
      <w:r w:rsidRPr="002F5D0D">
        <w:rPr>
          <w:i/>
          <w:iCs/>
        </w:rPr>
        <w:t>Microbes Infect.</w:t>
      </w:r>
      <w:r w:rsidRPr="002F5D0D">
        <w:t xml:space="preserve"> </w:t>
      </w:r>
      <w:r w:rsidRPr="002F5D0D">
        <w:rPr>
          <w:b/>
          <w:bCs/>
        </w:rPr>
        <w:t>3</w:t>
      </w:r>
      <w:r w:rsidRPr="002F5D0D">
        <w:t>, 231–235 (2001).</w:t>
      </w:r>
    </w:p>
    <w:p w14:paraId="000EDFBB" w14:textId="77777777" w:rsidR="007941C6" w:rsidRPr="002F5D0D" w:rsidRDefault="007941C6" w:rsidP="002F5D0D">
      <w:pPr>
        <w:pStyle w:val="Bibliography"/>
      </w:pPr>
      <w:r w:rsidRPr="002F5D0D">
        <w:t>3.</w:t>
      </w:r>
      <w:r w:rsidRPr="002F5D0D">
        <w:tab/>
        <w:t xml:space="preserve">Lindeberg, Y. L. </w:t>
      </w:r>
      <w:r w:rsidRPr="002F5D0D">
        <w:rPr>
          <w:i/>
          <w:iCs/>
        </w:rPr>
        <w:t>et al.</w:t>
      </w:r>
      <w:r w:rsidRPr="002F5D0D">
        <w:t xml:space="preserve"> Can Escherichia coli fly? The role of flies as transmitters of E. coli to food in an urban slum in Bangladesh. </w:t>
      </w:r>
      <w:r w:rsidRPr="002F5D0D">
        <w:rPr>
          <w:i/>
          <w:iCs/>
        </w:rPr>
        <w:t>Trop. Med. Int. Health</w:t>
      </w:r>
      <w:r w:rsidRPr="002F5D0D">
        <w:t xml:space="preserve"> </w:t>
      </w:r>
      <w:r w:rsidRPr="002F5D0D">
        <w:rPr>
          <w:b/>
          <w:bCs/>
        </w:rPr>
        <w:t>23</w:t>
      </w:r>
      <w:r w:rsidRPr="002F5D0D">
        <w:t>, 2–9 (2018).</w:t>
      </w:r>
    </w:p>
    <w:p w14:paraId="55A9CAF2" w14:textId="77777777" w:rsidR="007941C6" w:rsidRPr="002F5D0D" w:rsidRDefault="007941C6" w:rsidP="002F5D0D">
      <w:pPr>
        <w:pStyle w:val="Bibliography"/>
      </w:pPr>
      <w:r w:rsidRPr="002F5D0D">
        <w:t>4.</w:t>
      </w:r>
      <w:r w:rsidRPr="002F5D0D">
        <w:tab/>
        <w:t xml:space="preserve">Doza, S. </w:t>
      </w:r>
      <w:r w:rsidRPr="002F5D0D">
        <w:rPr>
          <w:i/>
          <w:iCs/>
        </w:rPr>
        <w:t>et al.</w:t>
      </w:r>
      <w:r w:rsidRPr="002F5D0D">
        <w:t xml:space="preserve"> Prevalence and association of Escherichia coli and diarrheagenic Escherichia coli in stored foods for young children and flies caught in the same households in Rural Bangladesh. </w:t>
      </w:r>
      <w:r w:rsidRPr="002F5D0D">
        <w:rPr>
          <w:i/>
          <w:iCs/>
        </w:rPr>
        <w:t xml:space="preserve">Am. J. Trop. Med. </w:t>
      </w:r>
      <w:proofErr w:type="spellStart"/>
      <w:r w:rsidRPr="002F5D0D">
        <w:rPr>
          <w:i/>
          <w:iCs/>
        </w:rPr>
        <w:t>Hyg</w:t>
      </w:r>
      <w:proofErr w:type="spellEnd"/>
      <w:r w:rsidRPr="002F5D0D">
        <w:rPr>
          <w:i/>
          <w:iCs/>
        </w:rPr>
        <w:t>.</w:t>
      </w:r>
      <w:r w:rsidRPr="002F5D0D">
        <w:t xml:space="preserve"> </w:t>
      </w:r>
      <w:r w:rsidRPr="002F5D0D">
        <w:rPr>
          <w:b/>
          <w:bCs/>
        </w:rPr>
        <w:t>98</w:t>
      </w:r>
      <w:r w:rsidRPr="002F5D0D">
        <w:t>, 1031–1038 (2018).</w:t>
      </w:r>
    </w:p>
    <w:p w14:paraId="6DDB80BA" w14:textId="77777777" w:rsidR="007941C6" w:rsidRPr="002F5D0D" w:rsidRDefault="007941C6" w:rsidP="002F5D0D">
      <w:pPr>
        <w:pStyle w:val="Bibliography"/>
      </w:pPr>
      <w:r w:rsidRPr="002F5D0D">
        <w:t>5.</w:t>
      </w:r>
      <w:r w:rsidRPr="002F5D0D">
        <w:tab/>
        <w:t xml:space="preserve">Capone, D. </w:t>
      </w:r>
      <w:r w:rsidRPr="002F5D0D">
        <w:rPr>
          <w:i/>
          <w:iCs/>
        </w:rPr>
        <w:t>et al.</w:t>
      </w:r>
      <w:r w:rsidRPr="002F5D0D">
        <w:t xml:space="preserve"> Impact of an Urban Sanitation Intervention on Enteric Pathogen Detection in Soils. </w:t>
      </w:r>
      <w:r w:rsidRPr="002F5D0D">
        <w:rPr>
          <w:i/>
          <w:iCs/>
        </w:rPr>
        <w:t xml:space="preserve">Env. Sci </w:t>
      </w:r>
      <w:proofErr w:type="spellStart"/>
      <w:r w:rsidRPr="002F5D0D">
        <w:rPr>
          <w:i/>
          <w:iCs/>
        </w:rPr>
        <w:t>Technol</w:t>
      </w:r>
      <w:proofErr w:type="spellEnd"/>
      <w:r w:rsidRPr="002F5D0D">
        <w:t xml:space="preserve"> </w:t>
      </w:r>
      <w:r w:rsidRPr="002F5D0D">
        <w:rPr>
          <w:b/>
          <w:bCs/>
        </w:rPr>
        <w:t>55</w:t>
      </w:r>
      <w:r w:rsidRPr="002F5D0D">
        <w:t>, 9989–10000 (2021).</w:t>
      </w:r>
    </w:p>
    <w:p w14:paraId="18E64CBE" w14:textId="77777777" w:rsidR="007941C6" w:rsidRPr="002F5D0D" w:rsidRDefault="007941C6" w:rsidP="002F5D0D">
      <w:pPr>
        <w:pStyle w:val="Bibliography"/>
      </w:pPr>
      <w:r w:rsidRPr="002F5D0D">
        <w:t>6.</w:t>
      </w:r>
      <w:r w:rsidRPr="002F5D0D">
        <w:tab/>
        <w:t xml:space="preserve">Fotedar, R. Vector potential of houseflies (Musca domestica) in the transmission of Vibrio cholerae in India. </w:t>
      </w:r>
      <w:r w:rsidRPr="002F5D0D">
        <w:rPr>
          <w:i/>
          <w:iCs/>
        </w:rPr>
        <w:t>Acta Trop.</w:t>
      </w:r>
      <w:r w:rsidRPr="002F5D0D">
        <w:t xml:space="preserve"> </w:t>
      </w:r>
      <w:r w:rsidRPr="002F5D0D">
        <w:rPr>
          <w:b/>
          <w:bCs/>
        </w:rPr>
        <w:t>78</w:t>
      </w:r>
      <w:r w:rsidRPr="002F5D0D">
        <w:t>, 31–34 (2001).</w:t>
      </w:r>
    </w:p>
    <w:p w14:paraId="561AE186" w14:textId="77777777" w:rsidR="007941C6" w:rsidRPr="002F5D0D" w:rsidRDefault="007941C6" w:rsidP="002F5D0D">
      <w:pPr>
        <w:pStyle w:val="Bibliography"/>
      </w:pPr>
      <w:r w:rsidRPr="002F5D0D">
        <w:t>7.</w:t>
      </w:r>
      <w:r w:rsidRPr="002F5D0D">
        <w:tab/>
        <w:t xml:space="preserve">Khin Nwe, O. o, Sebastian, A. A. &amp; Aye, T. Carriage of enteric bacterial pathogens by house flies in Yangon, Myanmar. </w:t>
      </w:r>
      <w:r w:rsidRPr="002F5D0D">
        <w:rPr>
          <w:i/>
          <w:iCs/>
        </w:rPr>
        <w:t>J. Diarrhoeal Dis. Res.</w:t>
      </w:r>
      <w:r w:rsidRPr="002F5D0D">
        <w:t xml:space="preserve"> </w:t>
      </w:r>
      <w:r w:rsidRPr="002F5D0D">
        <w:rPr>
          <w:b/>
          <w:bCs/>
        </w:rPr>
        <w:t>7</w:t>
      </w:r>
      <w:r w:rsidRPr="002F5D0D">
        <w:t>, 81–84 (1989).</w:t>
      </w:r>
    </w:p>
    <w:p w14:paraId="604ABCFA" w14:textId="77777777" w:rsidR="007941C6" w:rsidRPr="002F5D0D" w:rsidRDefault="007941C6" w:rsidP="002F5D0D">
      <w:pPr>
        <w:pStyle w:val="Bibliography"/>
      </w:pPr>
      <w:r w:rsidRPr="002F5D0D">
        <w:t>8.</w:t>
      </w:r>
      <w:r w:rsidRPr="002F5D0D">
        <w:tab/>
      </w:r>
      <w:proofErr w:type="spellStart"/>
      <w:r w:rsidRPr="002F5D0D">
        <w:t>Szostakowska</w:t>
      </w:r>
      <w:proofErr w:type="spellEnd"/>
      <w:r w:rsidRPr="002F5D0D">
        <w:t xml:space="preserve">, B. </w:t>
      </w:r>
      <w:r w:rsidRPr="002F5D0D">
        <w:rPr>
          <w:i/>
          <w:iCs/>
        </w:rPr>
        <w:t>et al.</w:t>
      </w:r>
      <w:r w:rsidRPr="002F5D0D">
        <w:t xml:space="preserve"> Cryptosporidium parvum and Giardia lamblia Recovered from Flies on a Cattle Farm and in a Landfill. </w:t>
      </w:r>
      <w:r w:rsidRPr="002F5D0D">
        <w:rPr>
          <w:i/>
          <w:iCs/>
        </w:rPr>
        <w:t xml:space="preserve">Appl. Environ. </w:t>
      </w:r>
      <w:proofErr w:type="spellStart"/>
      <w:r w:rsidRPr="002F5D0D">
        <w:rPr>
          <w:i/>
          <w:iCs/>
        </w:rPr>
        <w:t>Microbiol</w:t>
      </w:r>
      <w:proofErr w:type="spellEnd"/>
      <w:r w:rsidRPr="002F5D0D">
        <w:rPr>
          <w:i/>
          <w:iCs/>
        </w:rPr>
        <w:t>.</w:t>
      </w:r>
      <w:r w:rsidRPr="002F5D0D">
        <w:t xml:space="preserve"> </w:t>
      </w:r>
      <w:r w:rsidRPr="002F5D0D">
        <w:rPr>
          <w:b/>
          <w:bCs/>
        </w:rPr>
        <w:t>70</w:t>
      </w:r>
      <w:r w:rsidRPr="002F5D0D">
        <w:t>, 3742–3744 (2004).</w:t>
      </w:r>
    </w:p>
    <w:p w14:paraId="2E40A0DB" w14:textId="77777777" w:rsidR="007941C6" w:rsidRPr="002F5D0D" w:rsidRDefault="007941C6" w:rsidP="002F5D0D">
      <w:pPr>
        <w:pStyle w:val="Bibliography"/>
      </w:pPr>
      <w:r w:rsidRPr="002F5D0D">
        <w:t>9.</w:t>
      </w:r>
      <w:r w:rsidRPr="002F5D0D">
        <w:tab/>
      </w:r>
      <w:proofErr w:type="spellStart"/>
      <w:r w:rsidRPr="002F5D0D">
        <w:t>Okaali</w:t>
      </w:r>
      <w:proofErr w:type="spellEnd"/>
      <w:r w:rsidRPr="002F5D0D">
        <w:t xml:space="preserve">, D. A. </w:t>
      </w:r>
      <w:r w:rsidRPr="002F5D0D">
        <w:rPr>
          <w:i/>
          <w:iCs/>
        </w:rPr>
        <w:t>et al.</w:t>
      </w:r>
      <w:r w:rsidRPr="002F5D0D">
        <w:t xml:space="preserve"> Tools for a comprehensive assessment of public health risks associated with limited sanitation services provision. </w:t>
      </w:r>
      <w:r w:rsidRPr="002F5D0D">
        <w:rPr>
          <w:i/>
          <w:iCs/>
        </w:rPr>
        <w:t>EPB Urban Anal. City Sci.</w:t>
      </w:r>
      <w:r w:rsidRPr="002F5D0D">
        <w:t xml:space="preserve"> </w:t>
      </w:r>
      <w:r w:rsidRPr="002F5D0D">
        <w:rPr>
          <w:b/>
          <w:bCs/>
        </w:rPr>
        <w:t>49</w:t>
      </w:r>
      <w:r w:rsidRPr="002F5D0D">
        <w:t>, 2091–2111 (2019).</w:t>
      </w:r>
    </w:p>
    <w:p w14:paraId="0067C9D4" w14:textId="77777777" w:rsidR="007941C6" w:rsidRPr="002F5D0D" w:rsidRDefault="007941C6" w:rsidP="002F5D0D">
      <w:pPr>
        <w:pStyle w:val="Bibliography"/>
      </w:pPr>
      <w:r w:rsidRPr="002F5D0D">
        <w:t>10.</w:t>
      </w:r>
      <w:r w:rsidRPr="002F5D0D">
        <w:tab/>
        <w:t xml:space="preserve">Sherpa, A. M., </w:t>
      </w:r>
      <w:proofErr w:type="spellStart"/>
      <w:r w:rsidRPr="002F5D0D">
        <w:t>Koottatep</w:t>
      </w:r>
      <w:proofErr w:type="spellEnd"/>
      <w:r w:rsidRPr="002F5D0D">
        <w:t xml:space="preserve">, T., </w:t>
      </w:r>
      <w:proofErr w:type="spellStart"/>
      <w:r w:rsidRPr="002F5D0D">
        <w:t>Zurbrügg</w:t>
      </w:r>
      <w:proofErr w:type="spellEnd"/>
      <w:r w:rsidRPr="002F5D0D">
        <w:t xml:space="preserve">, C. &amp; Cissé, G. Vulnerability and adaptability of sanitation systems to climate change. </w:t>
      </w:r>
      <w:r w:rsidRPr="002F5D0D">
        <w:rPr>
          <w:i/>
          <w:iCs/>
        </w:rPr>
        <w:t>J. Water Clim. Change</w:t>
      </w:r>
      <w:r w:rsidRPr="002F5D0D">
        <w:t xml:space="preserve"> </w:t>
      </w:r>
      <w:r w:rsidRPr="002F5D0D">
        <w:rPr>
          <w:b/>
          <w:bCs/>
        </w:rPr>
        <w:t>5</w:t>
      </w:r>
      <w:r w:rsidRPr="002F5D0D">
        <w:t>, 487 LP – 495 (2014).</w:t>
      </w:r>
    </w:p>
    <w:p w14:paraId="28B67C72" w14:textId="77777777" w:rsidR="007941C6" w:rsidRPr="002F5D0D" w:rsidRDefault="007941C6" w:rsidP="002F5D0D">
      <w:pPr>
        <w:pStyle w:val="Bibliography"/>
      </w:pPr>
      <w:r w:rsidRPr="002F5D0D">
        <w:t>11.</w:t>
      </w:r>
      <w:r w:rsidRPr="002F5D0D">
        <w:tab/>
        <w:t xml:space="preserve">Williams, A. R. &amp; Overbo, A. </w:t>
      </w:r>
      <w:r w:rsidRPr="002F5D0D">
        <w:rPr>
          <w:i/>
          <w:iCs/>
        </w:rPr>
        <w:t>Unsafe return of human excreta to the environment: a literature review</w:t>
      </w:r>
      <w:r w:rsidRPr="002F5D0D">
        <w:t>. (2015).</w:t>
      </w:r>
    </w:p>
    <w:p w14:paraId="7BD0DE41" w14:textId="77777777" w:rsidR="007941C6" w:rsidRPr="002F5D0D" w:rsidRDefault="007941C6" w:rsidP="002F5D0D">
      <w:pPr>
        <w:pStyle w:val="Bibliography"/>
      </w:pPr>
      <w:r w:rsidRPr="002F5D0D">
        <w:lastRenderedPageBreak/>
        <w:t>12.</w:t>
      </w:r>
      <w:r w:rsidRPr="002F5D0D">
        <w:tab/>
        <w:t xml:space="preserve">Hyde-Smith, L., Zhan, Z., </w:t>
      </w:r>
      <w:proofErr w:type="spellStart"/>
      <w:r w:rsidRPr="002F5D0D">
        <w:t>Roelich</w:t>
      </w:r>
      <w:proofErr w:type="spellEnd"/>
      <w:r w:rsidRPr="002F5D0D">
        <w:t xml:space="preserve">, K., </w:t>
      </w:r>
      <w:proofErr w:type="spellStart"/>
      <w:r w:rsidRPr="002F5D0D">
        <w:t>Mdee</w:t>
      </w:r>
      <w:proofErr w:type="spellEnd"/>
      <w:r w:rsidRPr="002F5D0D">
        <w:t xml:space="preserve">, A. &amp; Evans, B. Climate Change Impacts on Urban Sanitation: A Systematic Review and Failure Mode Analysis. </w:t>
      </w:r>
      <w:r w:rsidRPr="002F5D0D">
        <w:rPr>
          <w:i/>
          <w:iCs/>
        </w:rPr>
        <w:t xml:space="preserve">Cite This Env. Sci </w:t>
      </w:r>
      <w:proofErr w:type="spellStart"/>
      <w:r w:rsidRPr="002F5D0D">
        <w:rPr>
          <w:i/>
          <w:iCs/>
        </w:rPr>
        <w:t>Technol</w:t>
      </w:r>
      <w:proofErr w:type="spellEnd"/>
      <w:r w:rsidRPr="002F5D0D">
        <w:t xml:space="preserve"> </w:t>
      </w:r>
      <w:r w:rsidRPr="002F5D0D">
        <w:rPr>
          <w:b/>
          <w:bCs/>
        </w:rPr>
        <w:t>2022</w:t>
      </w:r>
      <w:r w:rsidRPr="002F5D0D">
        <w:t>, 5306–5321 (2022).</w:t>
      </w:r>
    </w:p>
    <w:p w14:paraId="16EB5EB9" w14:textId="77777777" w:rsidR="007941C6" w:rsidRPr="002F5D0D" w:rsidRDefault="007941C6" w:rsidP="002F5D0D">
      <w:pPr>
        <w:pStyle w:val="Bibliography"/>
      </w:pPr>
      <w:r w:rsidRPr="002F5D0D">
        <w:t>13.</w:t>
      </w:r>
      <w:r w:rsidRPr="002F5D0D">
        <w:tab/>
        <w:t xml:space="preserve">Chanda, S. A., Ara, P. G., Biswas, C. &amp; Shaw, R. </w:t>
      </w:r>
      <w:proofErr w:type="gramStart"/>
      <w:r w:rsidRPr="002F5D0D">
        <w:t>Impact</w:t>
      </w:r>
      <w:proofErr w:type="gramEnd"/>
      <w:r w:rsidRPr="002F5D0D">
        <w:t xml:space="preserve"> and adaptation to flood: A focus on water supply, sanitation and health problems of rural community in Bangladesh. </w:t>
      </w:r>
      <w:r w:rsidRPr="002F5D0D">
        <w:rPr>
          <w:i/>
          <w:iCs/>
        </w:rPr>
        <w:t>Disaster Prev. Manag. Int. J.</w:t>
      </w:r>
      <w:r w:rsidRPr="002F5D0D">
        <w:t xml:space="preserve"> </w:t>
      </w:r>
      <w:r w:rsidRPr="002F5D0D">
        <w:rPr>
          <w:b/>
          <w:bCs/>
        </w:rPr>
        <w:t>19</w:t>
      </w:r>
      <w:r w:rsidRPr="002F5D0D">
        <w:t>, 298–313 (2010).</w:t>
      </w:r>
    </w:p>
    <w:p w14:paraId="5E9DA377" w14:textId="77777777" w:rsidR="007941C6" w:rsidRPr="002F5D0D" w:rsidRDefault="007941C6" w:rsidP="002F5D0D">
      <w:pPr>
        <w:pStyle w:val="Bibliography"/>
      </w:pPr>
      <w:r w:rsidRPr="002F5D0D">
        <w:t>14.</w:t>
      </w:r>
      <w:r w:rsidRPr="002F5D0D">
        <w:tab/>
        <w:t xml:space="preserve">Willetts, J. </w:t>
      </w:r>
      <w:r w:rsidRPr="002F5D0D">
        <w:rPr>
          <w:i/>
          <w:iCs/>
        </w:rPr>
        <w:t>et al.</w:t>
      </w:r>
      <w:r w:rsidRPr="002F5D0D">
        <w:t xml:space="preserve"> Co-developing evidence-informed adaptation actions for resilient citywide sanitation: Local government response to climate change in Indonesia. </w:t>
      </w:r>
      <w:r w:rsidRPr="002F5D0D">
        <w:rPr>
          <w:i/>
          <w:iCs/>
        </w:rPr>
        <w:t>Environ. Plan. B Urban Anal. City Sci.</w:t>
      </w:r>
      <w:r w:rsidRPr="002F5D0D">
        <w:t xml:space="preserve"> </w:t>
      </w:r>
      <w:r w:rsidRPr="002F5D0D">
        <w:rPr>
          <w:b/>
          <w:bCs/>
        </w:rPr>
        <w:t>49</w:t>
      </w:r>
      <w:r w:rsidRPr="002F5D0D">
        <w:t>, 2129–2150 (2022).</w:t>
      </w:r>
    </w:p>
    <w:p w14:paraId="6094F847" w14:textId="77777777" w:rsidR="007941C6" w:rsidRPr="002F5D0D" w:rsidRDefault="007941C6" w:rsidP="002F5D0D">
      <w:pPr>
        <w:pStyle w:val="Bibliography"/>
      </w:pPr>
      <w:r w:rsidRPr="002F5D0D">
        <w:t>15.</w:t>
      </w:r>
      <w:r w:rsidRPr="002F5D0D">
        <w:tab/>
        <w:t xml:space="preserve">Jenkins, M. W., Cumming, O., Scott, B. &amp; Cairncross, S. Beyond ‘improved’ towards ‘safe and sustainable’ urban sanitation: Assessing the design, </w:t>
      </w:r>
      <w:proofErr w:type="gramStart"/>
      <w:r w:rsidRPr="002F5D0D">
        <w:t>management</w:t>
      </w:r>
      <w:proofErr w:type="gramEnd"/>
      <w:r w:rsidRPr="002F5D0D">
        <w:t xml:space="preserve"> and functionality of sanitation in poor communities of Dar es Salaam, Tanzania. </w:t>
      </w:r>
      <w:r w:rsidRPr="002F5D0D">
        <w:rPr>
          <w:i/>
          <w:iCs/>
        </w:rPr>
        <w:t xml:space="preserve">J. Water Sanit. </w:t>
      </w:r>
      <w:proofErr w:type="spellStart"/>
      <w:r w:rsidRPr="002F5D0D">
        <w:rPr>
          <w:i/>
          <w:iCs/>
        </w:rPr>
        <w:t>Hyg</w:t>
      </w:r>
      <w:proofErr w:type="spellEnd"/>
      <w:r w:rsidRPr="002F5D0D">
        <w:rPr>
          <w:i/>
          <w:iCs/>
        </w:rPr>
        <w:t>. Dev.</w:t>
      </w:r>
      <w:r w:rsidRPr="002F5D0D">
        <w:t xml:space="preserve"> </w:t>
      </w:r>
      <w:r w:rsidRPr="002F5D0D">
        <w:rPr>
          <w:b/>
          <w:bCs/>
        </w:rPr>
        <w:t>4</w:t>
      </w:r>
      <w:r w:rsidRPr="002F5D0D">
        <w:t>, 131–141 (2014).</w:t>
      </w:r>
    </w:p>
    <w:p w14:paraId="4E0592C9" w14:textId="77777777" w:rsidR="007941C6" w:rsidRPr="002F5D0D" w:rsidRDefault="007941C6" w:rsidP="002F5D0D">
      <w:pPr>
        <w:pStyle w:val="Bibliography"/>
      </w:pPr>
      <w:r w:rsidRPr="002F5D0D">
        <w:t>16.</w:t>
      </w:r>
      <w:r w:rsidRPr="002F5D0D">
        <w:tab/>
        <w:t xml:space="preserve">Robinson, A. &amp; Peal, A. </w:t>
      </w:r>
      <w:r w:rsidRPr="002F5D0D">
        <w:rPr>
          <w:i/>
          <w:iCs/>
        </w:rPr>
        <w:t>Safely Managed Sanitation in the Global Sanitation Fund</w:t>
      </w:r>
      <w:r w:rsidRPr="002F5D0D">
        <w:t>. 154 (2020).</w:t>
      </w:r>
    </w:p>
    <w:p w14:paraId="46DCFE70" w14:textId="77777777" w:rsidR="007941C6" w:rsidRPr="002F5D0D" w:rsidRDefault="007941C6" w:rsidP="002F5D0D">
      <w:pPr>
        <w:pStyle w:val="Bibliography"/>
      </w:pPr>
      <w:r w:rsidRPr="002F5D0D">
        <w:t>17.</w:t>
      </w:r>
      <w:r w:rsidRPr="002F5D0D">
        <w:tab/>
      </w:r>
      <w:proofErr w:type="spellStart"/>
      <w:r w:rsidRPr="002F5D0D">
        <w:t>Katukiza</w:t>
      </w:r>
      <w:proofErr w:type="spellEnd"/>
      <w:r w:rsidRPr="002F5D0D">
        <w:t xml:space="preserve">, A. Y. </w:t>
      </w:r>
      <w:r w:rsidRPr="002F5D0D">
        <w:rPr>
          <w:i/>
          <w:iCs/>
        </w:rPr>
        <w:t>et al.</w:t>
      </w:r>
      <w:r w:rsidRPr="002F5D0D">
        <w:t xml:space="preserve"> Sustainable sanitation technology options for urban slums. </w:t>
      </w:r>
      <w:proofErr w:type="spellStart"/>
      <w:r w:rsidRPr="002F5D0D">
        <w:rPr>
          <w:i/>
          <w:iCs/>
        </w:rPr>
        <w:t>Biotechnol</w:t>
      </w:r>
      <w:proofErr w:type="spellEnd"/>
      <w:r w:rsidRPr="002F5D0D">
        <w:rPr>
          <w:i/>
          <w:iCs/>
        </w:rPr>
        <w:t>. Adv.</w:t>
      </w:r>
      <w:r w:rsidRPr="002F5D0D">
        <w:t xml:space="preserve"> </w:t>
      </w:r>
      <w:r w:rsidRPr="002F5D0D">
        <w:rPr>
          <w:b/>
          <w:bCs/>
        </w:rPr>
        <w:t>30</w:t>
      </w:r>
      <w:r w:rsidRPr="002F5D0D">
        <w:t>, 964–978 (2012).</w:t>
      </w:r>
    </w:p>
    <w:p w14:paraId="2719EB3A" w14:textId="77777777" w:rsidR="007941C6" w:rsidRPr="002F5D0D" w:rsidRDefault="007941C6" w:rsidP="002F5D0D">
      <w:pPr>
        <w:pStyle w:val="Bibliography"/>
        <w:rPr>
          <w:lang w:val="fr-FR"/>
        </w:rPr>
      </w:pPr>
      <w:r w:rsidRPr="002F5D0D">
        <w:t>18.</w:t>
      </w:r>
      <w:r w:rsidRPr="002F5D0D">
        <w:tab/>
        <w:t xml:space="preserve">Uddin, S. M., </w:t>
      </w:r>
      <w:proofErr w:type="spellStart"/>
      <w:r w:rsidRPr="002F5D0D">
        <w:t>Ronteltap</w:t>
      </w:r>
      <w:proofErr w:type="spellEnd"/>
      <w:r w:rsidRPr="002F5D0D">
        <w:t xml:space="preserve">, M. &amp; van Lier, J. B. Assessment of urine diverting dehydrating toilets as a flood-resilient and affordable sanitation technology in the context of Bangladesh. </w:t>
      </w:r>
      <w:r w:rsidRPr="002F5D0D">
        <w:rPr>
          <w:i/>
          <w:iCs/>
          <w:lang w:val="fr-FR"/>
        </w:rPr>
        <w:t>J. Water Sanit. Hyg. Dev.</w:t>
      </w:r>
      <w:r w:rsidRPr="002F5D0D">
        <w:rPr>
          <w:lang w:val="fr-FR"/>
        </w:rPr>
        <w:t xml:space="preserve"> </w:t>
      </w:r>
      <w:r w:rsidRPr="002F5D0D">
        <w:rPr>
          <w:b/>
          <w:bCs/>
          <w:lang w:val="fr-FR"/>
        </w:rPr>
        <w:t>3</w:t>
      </w:r>
      <w:r w:rsidRPr="002F5D0D">
        <w:rPr>
          <w:lang w:val="fr-FR"/>
        </w:rPr>
        <w:t>, 87–95 (2013).</w:t>
      </w:r>
    </w:p>
    <w:p w14:paraId="2861D010" w14:textId="77777777" w:rsidR="007941C6" w:rsidRPr="002F5D0D" w:rsidRDefault="007941C6" w:rsidP="002F5D0D">
      <w:pPr>
        <w:pStyle w:val="Bibliography"/>
      </w:pPr>
      <w:r w:rsidRPr="002F5D0D">
        <w:rPr>
          <w:lang w:val="fr-FR"/>
        </w:rPr>
        <w:t>19.</w:t>
      </w:r>
      <w:r w:rsidRPr="002F5D0D">
        <w:rPr>
          <w:lang w:val="fr-FR"/>
        </w:rPr>
        <w:tab/>
        <w:t xml:space="preserve">Davies, G. I. </w:t>
      </w:r>
      <w:r w:rsidRPr="002F5D0D">
        <w:rPr>
          <w:i/>
          <w:iCs/>
          <w:lang w:val="fr-FR"/>
        </w:rPr>
        <w:t>et al.</w:t>
      </w:r>
      <w:r w:rsidRPr="002F5D0D">
        <w:rPr>
          <w:lang w:val="fr-FR"/>
        </w:rPr>
        <w:t xml:space="preserve"> </w:t>
      </w:r>
      <w:r w:rsidRPr="002F5D0D">
        <w:t xml:space="preserve">Water-borne diseases and extreme weather events in Cambodia: review of impacts and implications of climate change. </w:t>
      </w:r>
      <w:r w:rsidRPr="002F5D0D">
        <w:rPr>
          <w:i/>
          <w:iCs/>
        </w:rPr>
        <w:t>Int. J. Environ. Res. Public. Health</w:t>
      </w:r>
      <w:r w:rsidRPr="002F5D0D">
        <w:t xml:space="preserve"> </w:t>
      </w:r>
      <w:r w:rsidRPr="002F5D0D">
        <w:rPr>
          <w:b/>
          <w:bCs/>
        </w:rPr>
        <w:t>12</w:t>
      </w:r>
      <w:r w:rsidRPr="002F5D0D">
        <w:t>, 191–213 (2014).</w:t>
      </w:r>
    </w:p>
    <w:p w14:paraId="4B77ADEF" w14:textId="77777777" w:rsidR="007941C6" w:rsidRPr="002F5D0D" w:rsidRDefault="007941C6" w:rsidP="002F5D0D">
      <w:pPr>
        <w:pStyle w:val="Bibliography"/>
      </w:pPr>
      <w:r w:rsidRPr="002F5D0D">
        <w:t>20.</w:t>
      </w:r>
      <w:r w:rsidRPr="002F5D0D">
        <w:tab/>
        <w:t xml:space="preserve">Phung, D. </w:t>
      </w:r>
      <w:r w:rsidRPr="002F5D0D">
        <w:rPr>
          <w:i/>
          <w:iCs/>
        </w:rPr>
        <w:t>et al.</w:t>
      </w:r>
      <w:r w:rsidRPr="002F5D0D">
        <w:t xml:space="preserve"> The spatial distribution of vulnerability to the health impacts of flooding in the Mekong Delta, Vietnam. </w:t>
      </w:r>
      <w:r w:rsidRPr="002F5D0D">
        <w:rPr>
          <w:i/>
          <w:iCs/>
        </w:rPr>
        <w:t xml:space="preserve">Int. J. </w:t>
      </w:r>
      <w:proofErr w:type="spellStart"/>
      <w:r w:rsidRPr="002F5D0D">
        <w:rPr>
          <w:i/>
          <w:iCs/>
        </w:rPr>
        <w:t>Biometeorol</w:t>
      </w:r>
      <w:proofErr w:type="spellEnd"/>
      <w:r w:rsidRPr="002F5D0D">
        <w:rPr>
          <w:i/>
          <w:iCs/>
        </w:rPr>
        <w:t>.</w:t>
      </w:r>
      <w:r w:rsidRPr="002F5D0D">
        <w:t xml:space="preserve"> </w:t>
      </w:r>
      <w:r w:rsidRPr="002F5D0D">
        <w:rPr>
          <w:b/>
          <w:bCs/>
        </w:rPr>
        <w:t>60</w:t>
      </w:r>
      <w:r w:rsidRPr="002F5D0D">
        <w:t>, (2015).</w:t>
      </w:r>
    </w:p>
    <w:p w14:paraId="49588589" w14:textId="77777777" w:rsidR="007941C6" w:rsidRPr="002F5D0D" w:rsidRDefault="007941C6" w:rsidP="002F5D0D">
      <w:pPr>
        <w:pStyle w:val="Bibliography"/>
      </w:pPr>
      <w:r w:rsidRPr="002F5D0D">
        <w:t>21.</w:t>
      </w:r>
      <w:r w:rsidRPr="002F5D0D">
        <w:tab/>
      </w:r>
      <w:proofErr w:type="spellStart"/>
      <w:r w:rsidRPr="002F5D0D">
        <w:t>Fewtrell</w:t>
      </w:r>
      <w:proofErr w:type="spellEnd"/>
      <w:r w:rsidRPr="002F5D0D">
        <w:t xml:space="preserve">, L. &amp; Kay, D. An attempt to quantify the health impacts of flooding in the UK using an urban case study. </w:t>
      </w:r>
      <w:r w:rsidRPr="002F5D0D">
        <w:rPr>
          <w:i/>
          <w:iCs/>
        </w:rPr>
        <w:t>Public Health</w:t>
      </w:r>
      <w:r w:rsidRPr="002F5D0D">
        <w:t xml:space="preserve"> </w:t>
      </w:r>
      <w:r w:rsidRPr="002F5D0D">
        <w:rPr>
          <w:b/>
          <w:bCs/>
        </w:rPr>
        <w:t>122</w:t>
      </w:r>
      <w:r w:rsidRPr="002F5D0D">
        <w:t>, 446–451 (2008).</w:t>
      </w:r>
    </w:p>
    <w:p w14:paraId="6407BF32" w14:textId="77777777" w:rsidR="007941C6" w:rsidRPr="002F5D0D" w:rsidRDefault="007941C6" w:rsidP="002F5D0D">
      <w:pPr>
        <w:pStyle w:val="Bibliography"/>
      </w:pPr>
      <w:r w:rsidRPr="002F5D0D">
        <w:t>22.</w:t>
      </w:r>
      <w:r w:rsidRPr="002F5D0D">
        <w:tab/>
        <w:t xml:space="preserve">WHO/UNICEF Joint Monitoring Programme. </w:t>
      </w:r>
      <w:r w:rsidRPr="002F5D0D">
        <w:rPr>
          <w:i/>
          <w:iCs/>
        </w:rPr>
        <w:t xml:space="preserve">Progress on household drinking water, </w:t>
      </w:r>
      <w:proofErr w:type="gramStart"/>
      <w:r w:rsidRPr="002F5D0D">
        <w:rPr>
          <w:i/>
          <w:iCs/>
        </w:rPr>
        <w:t>sanitation</w:t>
      </w:r>
      <w:proofErr w:type="gramEnd"/>
      <w:r w:rsidRPr="002F5D0D">
        <w:rPr>
          <w:i/>
          <w:iCs/>
        </w:rPr>
        <w:t xml:space="preserve"> and hygiene</w:t>
      </w:r>
      <w:r w:rsidRPr="002F5D0D">
        <w:t>. (2021).</w:t>
      </w:r>
    </w:p>
    <w:p w14:paraId="183EC69F" w14:textId="77777777" w:rsidR="007941C6" w:rsidRPr="002F5D0D" w:rsidRDefault="007941C6" w:rsidP="002F5D0D">
      <w:pPr>
        <w:pStyle w:val="Bibliography"/>
      </w:pPr>
      <w:r w:rsidRPr="002F5D0D">
        <w:t>23.</w:t>
      </w:r>
      <w:r w:rsidRPr="002F5D0D">
        <w:tab/>
        <w:t xml:space="preserve">Ravenscroft, P. &amp; Lytton, L. </w:t>
      </w:r>
      <w:r w:rsidRPr="002F5D0D">
        <w:rPr>
          <w:i/>
          <w:iCs/>
        </w:rPr>
        <w:t>Practical Manual on groundwater quality monitoring</w:t>
      </w:r>
      <w:r w:rsidRPr="002F5D0D">
        <w:t>. (2022).</w:t>
      </w:r>
    </w:p>
    <w:p w14:paraId="3B5672FD" w14:textId="77777777" w:rsidR="007941C6" w:rsidRPr="002F5D0D" w:rsidRDefault="007941C6" w:rsidP="002F5D0D">
      <w:pPr>
        <w:pStyle w:val="Bibliography"/>
      </w:pPr>
      <w:r w:rsidRPr="002F5D0D">
        <w:t>24.</w:t>
      </w:r>
      <w:r w:rsidRPr="002F5D0D">
        <w:tab/>
        <w:t xml:space="preserve">WHO. </w:t>
      </w:r>
      <w:r w:rsidRPr="002F5D0D">
        <w:rPr>
          <w:i/>
          <w:iCs/>
        </w:rPr>
        <w:t>Guidelines on sanitation and health.</w:t>
      </w:r>
      <w:r w:rsidRPr="002F5D0D">
        <w:t xml:space="preserve"> </w:t>
      </w:r>
      <w:r w:rsidRPr="002F5D0D">
        <w:rPr>
          <w:i/>
          <w:iCs/>
        </w:rPr>
        <w:t>World Health Organization</w:t>
      </w:r>
      <w:r w:rsidRPr="002F5D0D">
        <w:t xml:space="preserve"> (2018).</w:t>
      </w:r>
    </w:p>
    <w:p w14:paraId="7E863AB5" w14:textId="77777777" w:rsidR="007941C6" w:rsidRPr="002F5D0D" w:rsidRDefault="007941C6" w:rsidP="002F5D0D">
      <w:pPr>
        <w:pStyle w:val="Bibliography"/>
      </w:pPr>
      <w:r w:rsidRPr="002F5D0D">
        <w:t>25.</w:t>
      </w:r>
      <w:r w:rsidRPr="002F5D0D">
        <w:tab/>
      </w:r>
      <w:proofErr w:type="spellStart"/>
      <w:r w:rsidRPr="002F5D0D">
        <w:t>Schmoll</w:t>
      </w:r>
      <w:proofErr w:type="spellEnd"/>
      <w:r w:rsidRPr="002F5D0D">
        <w:t xml:space="preserve">, O. Protecting Groundwater for Health: Managing the Quality of Drinking-water Sources. </w:t>
      </w:r>
      <w:r w:rsidRPr="002F5D0D">
        <w:rPr>
          <w:i/>
          <w:iCs/>
        </w:rPr>
        <w:t xml:space="preserve">Water </w:t>
      </w:r>
      <w:proofErr w:type="spellStart"/>
      <w:r w:rsidRPr="002F5D0D">
        <w:rPr>
          <w:i/>
          <w:iCs/>
        </w:rPr>
        <w:t>Intell</w:t>
      </w:r>
      <w:proofErr w:type="spellEnd"/>
      <w:r w:rsidRPr="002F5D0D">
        <w:rPr>
          <w:i/>
          <w:iCs/>
        </w:rPr>
        <w:t>. Online</w:t>
      </w:r>
      <w:r w:rsidRPr="002F5D0D">
        <w:t xml:space="preserve"> </w:t>
      </w:r>
      <w:r w:rsidRPr="002F5D0D">
        <w:rPr>
          <w:b/>
          <w:bCs/>
        </w:rPr>
        <w:t>12</w:t>
      </w:r>
      <w:r w:rsidRPr="002F5D0D">
        <w:t>, (2013).</w:t>
      </w:r>
    </w:p>
    <w:p w14:paraId="7E873A0C" w14:textId="77777777" w:rsidR="007941C6" w:rsidRPr="002F5D0D" w:rsidRDefault="007941C6" w:rsidP="002F5D0D">
      <w:pPr>
        <w:pStyle w:val="Bibliography"/>
      </w:pPr>
      <w:r w:rsidRPr="002F5D0D">
        <w:lastRenderedPageBreak/>
        <w:t>26.</w:t>
      </w:r>
      <w:r w:rsidRPr="002F5D0D">
        <w:tab/>
        <w:t xml:space="preserve">Murphy, H. M. </w:t>
      </w:r>
      <w:r w:rsidRPr="002F5D0D">
        <w:rPr>
          <w:i/>
          <w:iCs/>
        </w:rPr>
        <w:t>et al.</w:t>
      </w:r>
      <w:r w:rsidRPr="002F5D0D">
        <w:t xml:space="preserve"> Septic Systems and Rainfall Influence Human </w:t>
      </w:r>
      <w:proofErr w:type="spellStart"/>
      <w:r w:rsidRPr="002F5D0D">
        <w:t>Fecal</w:t>
      </w:r>
      <w:proofErr w:type="spellEnd"/>
      <w:r w:rsidRPr="002F5D0D">
        <w:t xml:space="preserve"> Marker and Indicator Organism Occurrence in Private Wells in Southeastern Pennsylvania. </w:t>
      </w:r>
      <w:r w:rsidRPr="002F5D0D">
        <w:rPr>
          <w:i/>
          <w:iCs/>
        </w:rPr>
        <w:t>Environ. Sci. Technol.</w:t>
      </w:r>
      <w:r w:rsidRPr="002F5D0D">
        <w:t xml:space="preserve"> </w:t>
      </w:r>
      <w:r w:rsidRPr="002F5D0D">
        <w:rPr>
          <w:b/>
          <w:bCs/>
        </w:rPr>
        <w:t>54</w:t>
      </w:r>
      <w:r w:rsidRPr="002F5D0D">
        <w:t>, 3159–3168 (2020).</w:t>
      </w:r>
    </w:p>
    <w:p w14:paraId="24CAC7C9" w14:textId="77777777" w:rsidR="007941C6" w:rsidRPr="002F5D0D" w:rsidRDefault="007941C6" w:rsidP="002F5D0D">
      <w:pPr>
        <w:pStyle w:val="Bibliography"/>
      </w:pPr>
      <w:r w:rsidRPr="002F5D0D">
        <w:t>27.</w:t>
      </w:r>
      <w:r w:rsidRPr="002F5D0D">
        <w:tab/>
        <w:t xml:space="preserve">Ravenscroft, P. </w:t>
      </w:r>
      <w:r w:rsidRPr="002F5D0D">
        <w:rPr>
          <w:i/>
          <w:iCs/>
        </w:rPr>
        <w:t>et al.</w:t>
      </w:r>
      <w:r w:rsidRPr="002F5D0D">
        <w:t xml:space="preserve"> The public health significance of latrines discharging to groundwater used for drinking. </w:t>
      </w:r>
      <w:r w:rsidRPr="002F5D0D">
        <w:rPr>
          <w:i/>
          <w:iCs/>
        </w:rPr>
        <w:t>Water Res.</w:t>
      </w:r>
      <w:r w:rsidRPr="002F5D0D">
        <w:t xml:space="preserve"> </w:t>
      </w:r>
      <w:r w:rsidRPr="002F5D0D">
        <w:rPr>
          <w:b/>
          <w:bCs/>
        </w:rPr>
        <w:t>124</w:t>
      </w:r>
      <w:r w:rsidRPr="002F5D0D">
        <w:t>, 192–201 (2017).</w:t>
      </w:r>
    </w:p>
    <w:p w14:paraId="125F3361" w14:textId="77777777" w:rsidR="007941C6" w:rsidRPr="002F5D0D" w:rsidRDefault="007941C6" w:rsidP="002F5D0D">
      <w:pPr>
        <w:pStyle w:val="Bibliography"/>
      </w:pPr>
      <w:r w:rsidRPr="002F5D0D">
        <w:t>28.</w:t>
      </w:r>
      <w:r w:rsidRPr="002F5D0D">
        <w:tab/>
        <w:t xml:space="preserve">Graham, J. P. &amp; Polizzotto, M. L. Pit latrines and their impacts on groundwater quality: A systematic review. </w:t>
      </w:r>
      <w:r w:rsidRPr="002F5D0D">
        <w:rPr>
          <w:i/>
          <w:iCs/>
        </w:rPr>
        <w:t xml:space="preserve">Environ. Health </w:t>
      </w:r>
      <w:proofErr w:type="spellStart"/>
      <w:r w:rsidRPr="002F5D0D">
        <w:rPr>
          <w:i/>
          <w:iCs/>
        </w:rPr>
        <w:t>Perspect</w:t>
      </w:r>
      <w:proofErr w:type="spellEnd"/>
      <w:r w:rsidRPr="002F5D0D">
        <w:rPr>
          <w:i/>
          <w:iCs/>
        </w:rPr>
        <w:t>.</w:t>
      </w:r>
      <w:r w:rsidRPr="002F5D0D">
        <w:t xml:space="preserve"> </w:t>
      </w:r>
      <w:r w:rsidRPr="002F5D0D">
        <w:rPr>
          <w:b/>
          <w:bCs/>
        </w:rPr>
        <w:t>121</w:t>
      </w:r>
      <w:r w:rsidRPr="002F5D0D">
        <w:t>, 521–530 (2013).</w:t>
      </w:r>
    </w:p>
    <w:p w14:paraId="6942BD0B" w14:textId="77777777" w:rsidR="007941C6" w:rsidRPr="002F5D0D" w:rsidRDefault="007941C6" w:rsidP="002F5D0D">
      <w:pPr>
        <w:pStyle w:val="Bibliography"/>
      </w:pPr>
      <w:r w:rsidRPr="002F5D0D">
        <w:t>29.</w:t>
      </w:r>
      <w:r w:rsidRPr="002F5D0D">
        <w:tab/>
        <w:t xml:space="preserve">Mbae, M. </w:t>
      </w:r>
      <w:r w:rsidRPr="002F5D0D">
        <w:rPr>
          <w:i/>
          <w:iCs/>
        </w:rPr>
        <w:t>et al.</w:t>
      </w:r>
      <w:r w:rsidRPr="002F5D0D">
        <w:t xml:space="preserve"> Onsite sanitation systems and contamination of groundwater: A systematic review of the evidence for risk using the source-pathway-receptor model. (2023).</w:t>
      </w:r>
    </w:p>
    <w:p w14:paraId="405B40AA" w14:textId="77777777" w:rsidR="007941C6" w:rsidRPr="002F5D0D" w:rsidRDefault="007941C6" w:rsidP="002F5D0D">
      <w:pPr>
        <w:pStyle w:val="Bibliography"/>
      </w:pPr>
      <w:r w:rsidRPr="002F5D0D">
        <w:t>30.</w:t>
      </w:r>
      <w:r w:rsidRPr="002F5D0D">
        <w:tab/>
        <w:t xml:space="preserve">Lewis, W. J., Foster, S. S. D. &amp; </w:t>
      </w:r>
      <w:proofErr w:type="spellStart"/>
      <w:r w:rsidRPr="002F5D0D">
        <w:t>Drasar</w:t>
      </w:r>
      <w:proofErr w:type="spellEnd"/>
      <w:r w:rsidRPr="002F5D0D">
        <w:t xml:space="preserve">, B. S. </w:t>
      </w:r>
      <w:r w:rsidRPr="002F5D0D">
        <w:rPr>
          <w:i/>
          <w:iCs/>
        </w:rPr>
        <w:t>The risk of groundwater pollution by on-site sanitation in developing countries</w:t>
      </w:r>
      <w:r w:rsidRPr="002F5D0D">
        <w:t>. (1982).</w:t>
      </w:r>
    </w:p>
    <w:p w14:paraId="07CC824B" w14:textId="77777777" w:rsidR="007941C6" w:rsidRPr="002F5D0D" w:rsidRDefault="007941C6" w:rsidP="002F5D0D">
      <w:pPr>
        <w:pStyle w:val="Bibliography"/>
      </w:pPr>
      <w:r w:rsidRPr="002F5D0D">
        <w:t>31.</w:t>
      </w:r>
      <w:r w:rsidRPr="002F5D0D">
        <w:tab/>
        <w:t xml:space="preserve">Peal, A. </w:t>
      </w:r>
      <w:r w:rsidRPr="002F5D0D">
        <w:rPr>
          <w:i/>
          <w:iCs/>
        </w:rPr>
        <w:t>et al.</w:t>
      </w:r>
      <w:r w:rsidRPr="002F5D0D">
        <w:t xml:space="preserve"> Estimating Safely Managed Sanitation in Urban Areas; Lessons Learned </w:t>
      </w:r>
      <w:proofErr w:type="gramStart"/>
      <w:r w:rsidRPr="002F5D0D">
        <w:t>From</w:t>
      </w:r>
      <w:proofErr w:type="gramEnd"/>
      <w:r w:rsidRPr="002F5D0D">
        <w:t xml:space="preserve"> a Global Implementation of Excreta-Flow Diagrams. </w:t>
      </w:r>
      <w:r w:rsidRPr="002F5D0D">
        <w:rPr>
          <w:i/>
          <w:iCs/>
        </w:rPr>
        <w:t>Front. Environ. Sci.</w:t>
      </w:r>
      <w:r w:rsidRPr="002F5D0D">
        <w:t xml:space="preserve"> </w:t>
      </w:r>
      <w:r w:rsidRPr="002F5D0D">
        <w:rPr>
          <w:b/>
          <w:bCs/>
        </w:rPr>
        <w:t>8</w:t>
      </w:r>
      <w:r w:rsidRPr="002F5D0D">
        <w:t>, (2020).</w:t>
      </w:r>
    </w:p>
    <w:p w14:paraId="4BAF2421" w14:textId="77777777" w:rsidR="007941C6" w:rsidRPr="002F5D0D" w:rsidRDefault="007941C6" w:rsidP="002F5D0D">
      <w:pPr>
        <w:pStyle w:val="Bibliography"/>
      </w:pPr>
      <w:r w:rsidRPr="002F5D0D">
        <w:t>32.</w:t>
      </w:r>
      <w:r w:rsidRPr="002F5D0D">
        <w:tab/>
        <w:t xml:space="preserve">Tang, T. </w:t>
      </w:r>
      <w:r w:rsidRPr="002F5D0D">
        <w:rPr>
          <w:i/>
          <w:iCs/>
        </w:rPr>
        <w:t>et al.</w:t>
      </w:r>
      <w:r w:rsidRPr="002F5D0D">
        <w:t xml:space="preserve"> Accelerating Progress towards Universal Water Sanitation and Hygiene (WASH): Governance, Technology and Data for Urban Settings. </w:t>
      </w:r>
      <w:r w:rsidRPr="002F5D0D">
        <w:rPr>
          <w:i/>
          <w:iCs/>
        </w:rPr>
        <w:t>Environ. Plan. B Urban Anal. City Sci.</w:t>
      </w:r>
      <w:r w:rsidRPr="002F5D0D">
        <w:t xml:space="preserve"> </w:t>
      </w:r>
      <w:r w:rsidRPr="002F5D0D">
        <w:rPr>
          <w:b/>
          <w:bCs/>
        </w:rPr>
        <w:t>49</w:t>
      </w:r>
      <w:r w:rsidRPr="002F5D0D">
        <w:t>, 2038–2043 (2022).</w:t>
      </w:r>
    </w:p>
    <w:p w14:paraId="1909D843" w14:textId="77777777" w:rsidR="007941C6" w:rsidRPr="002F5D0D" w:rsidRDefault="007941C6" w:rsidP="002F5D0D">
      <w:pPr>
        <w:pStyle w:val="Bibliography"/>
      </w:pPr>
      <w:r w:rsidRPr="002F5D0D">
        <w:t>33.</w:t>
      </w:r>
      <w:r w:rsidRPr="002F5D0D">
        <w:tab/>
        <w:t xml:space="preserve">Beard, V. A., Satterthwaite, D., </w:t>
      </w:r>
      <w:proofErr w:type="spellStart"/>
      <w:r w:rsidRPr="002F5D0D">
        <w:t>Mitlin</w:t>
      </w:r>
      <w:proofErr w:type="spellEnd"/>
      <w:r w:rsidRPr="002F5D0D">
        <w:t xml:space="preserve">, D. &amp; Du, J. Out of sight, out of mind: Understanding the sanitation crisis in global South cities. </w:t>
      </w:r>
      <w:r w:rsidRPr="002F5D0D">
        <w:rPr>
          <w:i/>
          <w:iCs/>
        </w:rPr>
        <w:t>J. Environ. Manage.</w:t>
      </w:r>
      <w:r w:rsidRPr="002F5D0D">
        <w:t xml:space="preserve"> </w:t>
      </w:r>
      <w:r w:rsidRPr="002F5D0D">
        <w:rPr>
          <w:b/>
          <w:bCs/>
        </w:rPr>
        <w:t>306</w:t>
      </w:r>
      <w:r w:rsidRPr="002F5D0D">
        <w:t>, 114285 (2022).</w:t>
      </w:r>
    </w:p>
    <w:p w14:paraId="29BA46C0" w14:textId="77777777" w:rsidR="007941C6" w:rsidRPr="002F5D0D" w:rsidRDefault="007941C6" w:rsidP="002F5D0D">
      <w:pPr>
        <w:pStyle w:val="Bibliography"/>
      </w:pPr>
      <w:r w:rsidRPr="002F5D0D">
        <w:t>34.</w:t>
      </w:r>
      <w:r w:rsidRPr="002F5D0D">
        <w:tab/>
        <w:t xml:space="preserve">Greene, N., Hennessy, S., Rogers, T. W., Tsai, J. &amp; de </w:t>
      </w:r>
      <w:proofErr w:type="spellStart"/>
      <w:r w:rsidRPr="002F5D0D">
        <w:t>los</w:t>
      </w:r>
      <w:proofErr w:type="spellEnd"/>
      <w:r w:rsidRPr="002F5D0D">
        <w:t xml:space="preserve"> Reyes III, F. L. The role of emptying services in provision of safely managed sanitation: A classification and quantification of the needs of LMICs. </w:t>
      </w:r>
      <w:r w:rsidRPr="002F5D0D">
        <w:rPr>
          <w:i/>
          <w:iCs/>
        </w:rPr>
        <w:t>J. Environ. Manage.</w:t>
      </w:r>
      <w:r w:rsidRPr="002F5D0D">
        <w:t xml:space="preserve"> </w:t>
      </w:r>
      <w:r w:rsidRPr="002F5D0D">
        <w:rPr>
          <w:b/>
          <w:bCs/>
        </w:rPr>
        <w:t>290</w:t>
      </w:r>
      <w:r w:rsidRPr="002F5D0D">
        <w:t>, 112612 (2021).</w:t>
      </w:r>
    </w:p>
    <w:p w14:paraId="6A39075E" w14:textId="77777777" w:rsidR="007941C6" w:rsidRPr="002F5D0D" w:rsidRDefault="007941C6" w:rsidP="002F5D0D">
      <w:pPr>
        <w:pStyle w:val="Bibliography"/>
      </w:pPr>
      <w:r w:rsidRPr="002F5D0D">
        <w:t>35.</w:t>
      </w:r>
      <w:r w:rsidRPr="002F5D0D">
        <w:tab/>
        <w:t xml:space="preserve">Oza, H. H. </w:t>
      </w:r>
      <w:r w:rsidRPr="002F5D0D">
        <w:rPr>
          <w:i/>
          <w:iCs/>
        </w:rPr>
        <w:t>et al.</w:t>
      </w:r>
      <w:r w:rsidRPr="002F5D0D">
        <w:t xml:space="preserve"> Occupational health outcomes among sanitation workers: A systematic review and meta-analysis. </w:t>
      </w:r>
      <w:r w:rsidRPr="002F5D0D">
        <w:rPr>
          <w:i/>
          <w:iCs/>
        </w:rPr>
        <w:t xml:space="preserve">Int. J. </w:t>
      </w:r>
      <w:proofErr w:type="spellStart"/>
      <w:r w:rsidRPr="002F5D0D">
        <w:rPr>
          <w:i/>
          <w:iCs/>
        </w:rPr>
        <w:t>Hyg</w:t>
      </w:r>
      <w:proofErr w:type="spellEnd"/>
      <w:r w:rsidRPr="002F5D0D">
        <w:rPr>
          <w:i/>
          <w:iCs/>
        </w:rPr>
        <w:t>. Environ. Health</w:t>
      </w:r>
      <w:r w:rsidRPr="002F5D0D">
        <w:t xml:space="preserve"> </w:t>
      </w:r>
      <w:r w:rsidRPr="002F5D0D">
        <w:rPr>
          <w:b/>
          <w:bCs/>
        </w:rPr>
        <w:t>240</w:t>
      </w:r>
      <w:r w:rsidRPr="002F5D0D">
        <w:t>, 113907 (2022).</w:t>
      </w:r>
    </w:p>
    <w:p w14:paraId="28DC9643" w14:textId="77777777" w:rsidR="007941C6" w:rsidRPr="002F5D0D" w:rsidRDefault="007941C6" w:rsidP="002F5D0D">
      <w:pPr>
        <w:pStyle w:val="Bibliography"/>
      </w:pPr>
      <w:r w:rsidRPr="002F5D0D">
        <w:t>36.</w:t>
      </w:r>
      <w:r w:rsidRPr="002F5D0D">
        <w:tab/>
        <w:t xml:space="preserve">Gautam, M., Wankhade, K., Sarangan, G. &amp; Sudhakar, S. Framework for addressing occupational safety of de-sludging operators: A study in two Indian cities. </w:t>
      </w:r>
      <w:r w:rsidRPr="002F5D0D">
        <w:rPr>
          <w:i/>
          <w:iCs/>
        </w:rPr>
        <w:t>J. Environ. Manage.</w:t>
      </w:r>
      <w:r w:rsidRPr="002F5D0D">
        <w:t xml:space="preserve"> </w:t>
      </w:r>
      <w:r w:rsidRPr="002F5D0D">
        <w:rPr>
          <w:b/>
          <w:bCs/>
        </w:rPr>
        <w:t>289</w:t>
      </w:r>
      <w:r w:rsidRPr="002F5D0D">
        <w:t>, 112243 (2021).</w:t>
      </w:r>
    </w:p>
    <w:p w14:paraId="317D5E82" w14:textId="77777777" w:rsidR="007941C6" w:rsidRPr="002F5D0D" w:rsidRDefault="007941C6" w:rsidP="002F5D0D">
      <w:pPr>
        <w:pStyle w:val="Bibliography"/>
      </w:pPr>
      <w:r w:rsidRPr="002F5D0D">
        <w:t>37.</w:t>
      </w:r>
      <w:r w:rsidRPr="002F5D0D">
        <w:tab/>
        <w:t xml:space="preserve">Philippe, S. </w:t>
      </w:r>
      <w:r w:rsidRPr="002F5D0D">
        <w:rPr>
          <w:i/>
          <w:iCs/>
        </w:rPr>
        <w:t>et al.</w:t>
      </w:r>
      <w:r w:rsidRPr="002F5D0D">
        <w:t xml:space="preserve"> Challenges Facing Sanitation Workers in Africa: A Four-Country Study. </w:t>
      </w:r>
      <w:r w:rsidRPr="002F5D0D">
        <w:rPr>
          <w:i/>
          <w:iCs/>
        </w:rPr>
        <w:t>Water Switz.</w:t>
      </w:r>
      <w:r w:rsidRPr="002F5D0D">
        <w:t xml:space="preserve"> </w:t>
      </w:r>
      <w:r w:rsidRPr="002F5D0D">
        <w:rPr>
          <w:b/>
          <w:bCs/>
        </w:rPr>
        <w:t>14</w:t>
      </w:r>
      <w:r w:rsidRPr="002F5D0D">
        <w:t>, 1–19 (2022).</w:t>
      </w:r>
    </w:p>
    <w:p w14:paraId="319F76B9" w14:textId="77777777" w:rsidR="007941C6" w:rsidRPr="002F5D0D" w:rsidRDefault="007941C6" w:rsidP="002F5D0D">
      <w:pPr>
        <w:pStyle w:val="Bibliography"/>
      </w:pPr>
      <w:r w:rsidRPr="002F5D0D">
        <w:t>38.</w:t>
      </w:r>
      <w:r w:rsidRPr="002F5D0D">
        <w:tab/>
        <w:t xml:space="preserve">World Bank, ILO, WHO, &amp; WaterAid. </w:t>
      </w:r>
      <w:r w:rsidRPr="002F5D0D">
        <w:rPr>
          <w:i/>
          <w:iCs/>
        </w:rPr>
        <w:t>Health, Safety and Dignity of Sanitation Workers</w:t>
      </w:r>
      <w:r w:rsidRPr="002F5D0D">
        <w:t>. (2019) doi:10.1596/32640.</w:t>
      </w:r>
    </w:p>
    <w:p w14:paraId="4D9A5459" w14:textId="77777777" w:rsidR="007941C6" w:rsidRPr="002F5D0D" w:rsidRDefault="007941C6" w:rsidP="002F5D0D">
      <w:pPr>
        <w:pStyle w:val="Bibliography"/>
      </w:pPr>
      <w:r w:rsidRPr="002F5D0D">
        <w:t>39.</w:t>
      </w:r>
      <w:r w:rsidRPr="002F5D0D">
        <w:tab/>
        <w:t xml:space="preserve">Lawrence, A. R. &amp; Macdonald, D. M. J. </w:t>
      </w:r>
      <w:r w:rsidRPr="002F5D0D">
        <w:rPr>
          <w:i/>
          <w:iCs/>
        </w:rPr>
        <w:t>Guidelines for Assessing the Risk to Groundwater from On-Site Sanitation.</w:t>
      </w:r>
      <w:r w:rsidRPr="002F5D0D">
        <w:t xml:space="preserve"> https://nora.nerc.ac.uk/id/eprint/20757/1/ARGOSS%20Manual.PDF (2001).</w:t>
      </w:r>
    </w:p>
    <w:p w14:paraId="34A2BC90" w14:textId="77777777" w:rsidR="007941C6" w:rsidRPr="002F5D0D" w:rsidRDefault="007941C6" w:rsidP="002F5D0D">
      <w:pPr>
        <w:pStyle w:val="Bibliography"/>
      </w:pPr>
      <w:r w:rsidRPr="002F5D0D">
        <w:lastRenderedPageBreak/>
        <w:t>40.</w:t>
      </w:r>
      <w:r w:rsidRPr="002F5D0D">
        <w:tab/>
        <w:t xml:space="preserve">Still, D. A. &amp; Foxon, K. M. </w:t>
      </w:r>
      <w:r w:rsidRPr="002F5D0D">
        <w:rPr>
          <w:i/>
          <w:iCs/>
        </w:rPr>
        <w:t xml:space="preserve">How fast do pit toilets fill up? A scientific understanding of sludge </w:t>
      </w:r>
      <w:proofErr w:type="gramStart"/>
      <w:r w:rsidRPr="002F5D0D">
        <w:rPr>
          <w:i/>
          <w:iCs/>
        </w:rPr>
        <w:t>build</w:t>
      </w:r>
      <w:proofErr w:type="gramEnd"/>
      <w:r w:rsidRPr="002F5D0D">
        <w:rPr>
          <w:i/>
          <w:iCs/>
        </w:rPr>
        <w:t xml:space="preserve"> up and accumulation in pit latrines</w:t>
      </w:r>
      <w:r w:rsidRPr="002F5D0D">
        <w:t xml:space="preserve">. vol. 2 (Water Research </w:t>
      </w:r>
      <w:proofErr w:type="spellStart"/>
      <w:r w:rsidRPr="002F5D0D">
        <w:t>Comission</w:t>
      </w:r>
      <w:proofErr w:type="spellEnd"/>
      <w:r w:rsidRPr="002F5D0D">
        <w:t>, 2012).</w:t>
      </w:r>
    </w:p>
    <w:p w14:paraId="7F9614DB" w14:textId="34CD5B30" w:rsidR="00241522" w:rsidRDefault="00241522" w:rsidP="00E57C9A">
      <w:pPr>
        <w:ind w:firstLine="0"/>
        <w:rPr>
          <w:i/>
          <w:iCs/>
        </w:rPr>
      </w:pPr>
      <w:r>
        <w:rPr>
          <w:i/>
          <w:iCs/>
        </w:rPr>
        <w:fldChar w:fldCharType="end"/>
      </w:r>
    </w:p>
    <w:sectPr w:rsidR="00241522" w:rsidSect="00F2286B">
      <w:footerReference w:type="default" r:id="rId21"/>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C869BC" w14:textId="77777777" w:rsidR="00444609" w:rsidRDefault="00444609">
      <w:r>
        <w:separator/>
      </w:r>
    </w:p>
  </w:endnote>
  <w:endnote w:type="continuationSeparator" w:id="0">
    <w:p w14:paraId="60CB3A40" w14:textId="77777777" w:rsidR="00444609" w:rsidRDefault="004446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Myriad Pro">
    <w:altName w:val="Myriad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29E46" w14:textId="4450B87E" w:rsidR="00FC2788" w:rsidRPr="00FC2788" w:rsidRDefault="00FC2788" w:rsidP="00FC2788">
    <w:pPr>
      <w:pStyle w:val="Footer"/>
      <w:ind w:firstLine="0"/>
      <w:jc w:val="left"/>
      <w:rPr>
        <w:color w:val="7F7F7F" w:themeColor="text1" w:themeTint="80"/>
        <w:sz w:val="16"/>
        <w:szCs w:val="16"/>
      </w:rPr>
    </w:pPr>
    <w:r w:rsidRPr="00FC2788">
      <w:rPr>
        <w:color w:val="7F7F7F" w:themeColor="text1" w:themeTint="80"/>
        <w:sz w:val="16"/>
        <w:szCs w:val="16"/>
      </w:rPr>
      <w:t>Mills, F. et al. 2023. How safe is safely managed on-site sanitation? What we need to know beyond global monitoring</w:t>
    </w:r>
    <w:sdt>
      <w:sdtPr>
        <w:rPr>
          <w:color w:val="7F7F7F" w:themeColor="text1" w:themeTint="80"/>
          <w:sz w:val="16"/>
          <w:szCs w:val="16"/>
        </w:rPr>
        <w:id w:val="-991330100"/>
        <w:docPartObj>
          <w:docPartGallery w:val="Page Numbers (Bottom of Page)"/>
          <w:docPartUnique/>
        </w:docPartObj>
      </w:sdtPr>
      <w:sdtEndPr>
        <w:rPr>
          <w:noProof/>
        </w:rPr>
      </w:sdtEndPr>
      <w:sdtContent>
        <w:r>
          <w:rPr>
            <w:color w:val="7F7F7F" w:themeColor="text1" w:themeTint="80"/>
            <w:sz w:val="16"/>
            <w:szCs w:val="16"/>
          </w:rPr>
          <w:t xml:space="preserve">             Supplementary Materials</w:t>
        </w:r>
        <w:r w:rsidRPr="00FC2788">
          <w:rPr>
            <w:color w:val="7F7F7F" w:themeColor="text1" w:themeTint="80"/>
            <w:sz w:val="16"/>
            <w:szCs w:val="16"/>
          </w:rPr>
          <w:t xml:space="preserve"> </w:t>
        </w:r>
        <w:r>
          <w:rPr>
            <w:color w:val="7F7F7F" w:themeColor="text1" w:themeTint="80"/>
            <w:sz w:val="16"/>
            <w:szCs w:val="16"/>
          </w:rPr>
          <w:tab/>
        </w:r>
        <w:r>
          <w:rPr>
            <w:color w:val="7F7F7F" w:themeColor="text1" w:themeTint="80"/>
            <w:sz w:val="16"/>
            <w:szCs w:val="16"/>
          </w:rPr>
          <w:tab/>
        </w:r>
        <w:r w:rsidRPr="00FC2788">
          <w:rPr>
            <w:color w:val="7F7F7F" w:themeColor="text1" w:themeTint="80"/>
            <w:sz w:val="16"/>
            <w:szCs w:val="16"/>
          </w:rPr>
          <w:fldChar w:fldCharType="begin"/>
        </w:r>
        <w:r w:rsidRPr="00FC2788">
          <w:rPr>
            <w:color w:val="7F7F7F" w:themeColor="text1" w:themeTint="80"/>
            <w:sz w:val="16"/>
            <w:szCs w:val="16"/>
          </w:rPr>
          <w:instrText xml:space="preserve"> PAGE   \* MERGEFORMAT </w:instrText>
        </w:r>
        <w:r w:rsidRPr="00FC2788">
          <w:rPr>
            <w:color w:val="7F7F7F" w:themeColor="text1" w:themeTint="80"/>
            <w:sz w:val="16"/>
            <w:szCs w:val="16"/>
          </w:rPr>
          <w:fldChar w:fldCharType="separate"/>
        </w:r>
        <w:r w:rsidRPr="00FC2788">
          <w:rPr>
            <w:noProof/>
            <w:color w:val="7F7F7F" w:themeColor="text1" w:themeTint="80"/>
            <w:sz w:val="16"/>
            <w:szCs w:val="16"/>
          </w:rPr>
          <w:t>2</w:t>
        </w:r>
        <w:r w:rsidRPr="00FC2788">
          <w:rPr>
            <w:noProof/>
            <w:color w:val="7F7F7F" w:themeColor="text1" w:themeTint="80"/>
            <w:sz w:val="16"/>
            <w:szCs w:val="16"/>
          </w:rPr>
          <w:fldChar w:fldCharType="end"/>
        </w:r>
      </w:sdtContent>
    </w:sdt>
  </w:p>
  <w:p w14:paraId="2CC3EFFC" w14:textId="77777777" w:rsidR="00F132D3" w:rsidRDefault="00F132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952D3E" w14:textId="77777777" w:rsidR="00444609" w:rsidRDefault="00444609">
      <w:r>
        <w:separator/>
      </w:r>
    </w:p>
  </w:footnote>
  <w:footnote w:type="continuationSeparator" w:id="0">
    <w:p w14:paraId="3AD26FC7" w14:textId="77777777" w:rsidR="00444609" w:rsidRDefault="004446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C0C97"/>
    <w:multiLevelType w:val="hybridMultilevel"/>
    <w:tmpl w:val="5DD2D4A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 w15:restartNumberingAfterBreak="0">
    <w:nsid w:val="07AB6E45"/>
    <w:multiLevelType w:val="hybridMultilevel"/>
    <w:tmpl w:val="EADA3F4E"/>
    <w:lvl w:ilvl="0" w:tplc="861A23EE">
      <w:start w:val="2"/>
      <w:numFmt w:val="bullet"/>
      <w:lvlText w:val="-"/>
      <w:lvlJc w:val="left"/>
      <w:pPr>
        <w:ind w:left="360" w:hanging="360"/>
      </w:pPr>
      <w:rPr>
        <w:rFonts w:ascii="Times New Roman" w:eastAsia="SimSun" w:hAnsi="Times New Roman" w:cs="Times New Roman"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1A2E0393"/>
    <w:multiLevelType w:val="multilevel"/>
    <w:tmpl w:val="7194D6C2"/>
    <w:lvl w:ilvl="0">
      <w:start w:val="1"/>
      <w:numFmt w:val="bullet"/>
      <w:pStyle w:val="Els-bulletlis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3" w15:restartNumberingAfterBreak="0">
    <w:nsid w:val="1BD73983"/>
    <w:multiLevelType w:val="hybridMultilevel"/>
    <w:tmpl w:val="9976F4A4"/>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 w15:restartNumberingAfterBreak="0">
    <w:nsid w:val="390C36E4"/>
    <w:multiLevelType w:val="multilevel"/>
    <w:tmpl w:val="265C175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2F27447"/>
    <w:multiLevelType w:val="hybridMultilevel"/>
    <w:tmpl w:val="53E634E4"/>
    <w:lvl w:ilvl="0" w:tplc="0C090001">
      <w:start w:val="1"/>
      <w:numFmt w:val="bullet"/>
      <w:lvlText w:val=""/>
      <w:lvlJc w:val="left"/>
      <w:pPr>
        <w:ind w:left="600" w:hanging="360"/>
      </w:pPr>
      <w:rPr>
        <w:rFonts w:ascii="Symbol" w:hAnsi="Symbol" w:hint="default"/>
      </w:rPr>
    </w:lvl>
    <w:lvl w:ilvl="1" w:tplc="0C090003" w:tentative="1">
      <w:start w:val="1"/>
      <w:numFmt w:val="bullet"/>
      <w:lvlText w:val="o"/>
      <w:lvlJc w:val="left"/>
      <w:pPr>
        <w:ind w:left="1320" w:hanging="360"/>
      </w:pPr>
      <w:rPr>
        <w:rFonts w:ascii="Courier New" w:hAnsi="Courier New" w:cs="Courier New" w:hint="default"/>
      </w:rPr>
    </w:lvl>
    <w:lvl w:ilvl="2" w:tplc="0C090005" w:tentative="1">
      <w:start w:val="1"/>
      <w:numFmt w:val="bullet"/>
      <w:lvlText w:val=""/>
      <w:lvlJc w:val="left"/>
      <w:pPr>
        <w:ind w:left="2040" w:hanging="360"/>
      </w:pPr>
      <w:rPr>
        <w:rFonts w:ascii="Wingdings" w:hAnsi="Wingdings" w:hint="default"/>
      </w:rPr>
    </w:lvl>
    <w:lvl w:ilvl="3" w:tplc="0C090001" w:tentative="1">
      <w:start w:val="1"/>
      <w:numFmt w:val="bullet"/>
      <w:lvlText w:val=""/>
      <w:lvlJc w:val="left"/>
      <w:pPr>
        <w:ind w:left="2760" w:hanging="360"/>
      </w:pPr>
      <w:rPr>
        <w:rFonts w:ascii="Symbol" w:hAnsi="Symbol" w:hint="default"/>
      </w:rPr>
    </w:lvl>
    <w:lvl w:ilvl="4" w:tplc="0C090003" w:tentative="1">
      <w:start w:val="1"/>
      <w:numFmt w:val="bullet"/>
      <w:lvlText w:val="o"/>
      <w:lvlJc w:val="left"/>
      <w:pPr>
        <w:ind w:left="3480" w:hanging="360"/>
      </w:pPr>
      <w:rPr>
        <w:rFonts w:ascii="Courier New" w:hAnsi="Courier New" w:cs="Courier New" w:hint="default"/>
      </w:rPr>
    </w:lvl>
    <w:lvl w:ilvl="5" w:tplc="0C090005" w:tentative="1">
      <w:start w:val="1"/>
      <w:numFmt w:val="bullet"/>
      <w:lvlText w:val=""/>
      <w:lvlJc w:val="left"/>
      <w:pPr>
        <w:ind w:left="4200" w:hanging="360"/>
      </w:pPr>
      <w:rPr>
        <w:rFonts w:ascii="Wingdings" w:hAnsi="Wingdings" w:hint="default"/>
      </w:rPr>
    </w:lvl>
    <w:lvl w:ilvl="6" w:tplc="0C090001" w:tentative="1">
      <w:start w:val="1"/>
      <w:numFmt w:val="bullet"/>
      <w:lvlText w:val=""/>
      <w:lvlJc w:val="left"/>
      <w:pPr>
        <w:ind w:left="4920" w:hanging="360"/>
      </w:pPr>
      <w:rPr>
        <w:rFonts w:ascii="Symbol" w:hAnsi="Symbol" w:hint="default"/>
      </w:rPr>
    </w:lvl>
    <w:lvl w:ilvl="7" w:tplc="0C090003" w:tentative="1">
      <w:start w:val="1"/>
      <w:numFmt w:val="bullet"/>
      <w:lvlText w:val="o"/>
      <w:lvlJc w:val="left"/>
      <w:pPr>
        <w:ind w:left="5640" w:hanging="360"/>
      </w:pPr>
      <w:rPr>
        <w:rFonts w:ascii="Courier New" w:hAnsi="Courier New" w:cs="Courier New" w:hint="default"/>
      </w:rPr>
    </w:lvl>
    <w:lvl w:ilvl="8" w:tplc="0C090005" w:tentative="1">
      <w:start w:val="1"/>
      <w:numFmt w:val="bullet"/>
      <w:lvlText w:val=""/>
      <w:lvlJc w:val="left"/>
      <w:pPr>
        <w:ind w:left="6360" w:hanging="360"/>
      </w:pPr>
      <w:rPr>
        <w:rFonts w:ascii="Wingdings" w:hAnsi="Wingdings" w:hint="default"/>
      </w:rPr>
    </w:lvl>
  </w:abstractNum>
  <w:abstractNum w:abstractNumId="6" w15:restartNumberingAfterBreak="0">
    <w:nsid w:val="56205803"/>
    <w:multiLevelType w:val="multilevel"/>
    <w:tmpl w:val="6D80337E"/>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7" w15:restartNumberingAfterBreak="0">
    <w:nsid w:val="5EFA752E"/>
    <w:multiLevelType w:val="hybridMultilevel"/>
    <w:tmpl w:val="B58EB0DC"/>
    <w:lvl w:ilvl="0" w:tplc="D078124E">
      <w:start w:val="2"/>
      <w:numFmt w:val="bullet"/>
      <w:lvlText w:val="-"/>
      <w:lvlJc w:val="left"/>
      <w:pPr>
        <w:ind w:left="598" w:hanging="360"/>
      </w:pPr>
      <w:rPr>
        <w:rFonts w:ascii="Times New Roman" w:eastAsia="SimSun" w:hAnsi="Times New Roman" w:cs="Times New Roman" w:hint="default"/>
      </w:rPr>
    </w:lvl>
    <w:lvl w:ilvl="1" w:tplc="08090003">
      <w:start w:val="1"/>
      <w:numFmt w:val="bullet"/>
      <w:lvlText w:val="o"/>
      <w:lvlJc w:val="left"/>
      <w:pPr>
        <w:ind w:left="1318" w:hanging="360"/>
      </w:pPr>
      <w:rPr>
        <w:rFonts w:ascii="Courier New" w:hAnsi="Courier New" w:cs="Courier New" w:hint="default"/>
      </w:rPr>
    </w:lvl>
    <w:lvl w:ilvl="2" w:tplc="08090005">
      <w:start w:val="1"/>
      <w:numFmt w:val="bullet"/>
      <w:lvlText w:val=""/>
      <w:lvlJc w:val="left"/>
      <w:pPr>
        <w:ind w:left="2038" w:hanging="360"/>
      </w:pPr>
      <w:rPr>
        <w:rFonts w:ascii="Wingdings" w:hAnsi="Wingdings" w:hint="default"/>
      </w:rPr>
    </w:lvl>
    <w:lvl w:ilvl="3" w:tplc="08090001">
      <w:start w:val="1"/>
      <w:numFmt w:val="bullet"/>
      <w:lvlText w:val=""/>
      <w:lvlJc w:val="left"/>
      <w:pPr>
        <w:ind w:left="2758" w:hanging="360"/>
      </w:pPr>
      <w:rPr>
        <w:rFonts w:ascii="Symbol" w:hAnsi="Symbol" w:hint="default"/>
      </w:rPr>
    </w:lvl>
    <w:lvl w:ilvl="4" w:tplc="08090003">
      <w:start w:val="1"/>
      <w:numFmt w:val="bullet"/>
      <w:lvlText w:val="o"/>
      <w:lvlJc w:val="left"/>
      <w:pPr>
        <w:ind w:left="3478" w:hanging="360"/>
      </w:pPr>
      <w:rPr>
        <w:rFonts w:ascii="Courier New" w:hAnsi="Courier New" w:cs="Courier New" w:hint="default"/>
      </w:rPr>
    </w:lvl>
    <w:lvl w:ilvl="5" w:tplc="08090005">
      <w:start w:val="1"/>
      <w:numFmt w:val="bullet"/>
      <w:lvlText w:val=""/>
      <w:lvlJc w:val="left"/>
      <w:pPr>
        <w:ind w:left="4198" w:hanging="360"/>
      </w:pPr>
      <w:rPr>
        <w:rFonts w:ascii="Wingdings" w:hAnsi="Wingdings" w:hint="default"/>
      </w:rPr>
    </w:lvl>
    <w:lvl w:ilvl="6" w:tplc="08090001">
      <w:start w:val="1"/>
      <w:numFmt w:val="bullet"/>
      <w:lvlText w:val=""/>
      <w:lvlJc w:val="left"/>
      <w:pPr>
        <w:ind w:left="4918" w:hanging="360"/>
      </w:pPr>
      <w:rPr>
        <w:rFonts w:ascii="Symbol" w:hAnsi="Symbol" w:hint="default"/>
      </w:rPr>
    </w:lvl>
    <w:lvl w:ilvl="7" w:tplc="08090003">
      <w:start w:val="1"/>
      <w:numFmt w:val="bullet"/>
      <w:lvlText w:val="o"/>
      <w:lvlJc w:val="left"/>
      <w:pPr>
        <w:ind w:left="5638" w:hanging="360"/>
      </w:pPr>
      <w:rPr>
        <w:rFonts w:ascii="Courier New" w:hAnsi="Courier New" w:cs="Courier New" w:hint="default"/>
      </w:rPr>
    </w:lvl>
    <w:lvl w:ilvl="8" w:tplc="08090005">
      <w:start w:val="1"/>
      <w:numFmt w:val="bullet"/>
      <w:lvlText w:val=""/>
      <w:lvlJc w:val="left"/>
      <w:pPr>
        <w:ind w:left="6358" w:hanging="360"/>
      </w:pPr>
      <w:rPr>
        <w:rFonts w:ascii="Wingdings" w:hAnsi="Wingdings" w:hint="default"/>
      </w:rPr>
    </w:lvl>
  </w:abstractNum>
  <w:abstractNum w:abstractNumId="8" w15:restartNumberingAfterBreak="0">
    <w:nsid w:val="623441FA"/>
    <w:multiLevelType w:val="hybridMultilevel"/>
    <w:tmpl w:val="B298FDD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63B7209F"/>
    <w:multiLevelType w:val="hybridMultilevel"/>
    <w:tmpl w:val="BD18D268"/>
    <w:lvl w:ilvl="0" w:tplc="04090017">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439186036">
    <w:abstractNumId w:val="2"/>
  </w:num>
  <w:num w:numId="2" w16cid:durableId="186677417">
    <w:abstractNumId w:val="6"/>
  </w:num>
  <w:num w:numId="3" w16cid:durableId="721639552">
    <w:abstractNumId w:val="8"/>
  </w:num>
  <w:num w:numId="4" w16cid:durableId="1579510360">
    <w:abstractNumId w:val="1"/>
  </w:num>
  <w:num w:numId="5" w16cid:durableId="180167689">
    <w:abstractNumId w:val="9"/>
  </w:num>
  <w:num w:numId="6" w16cid:durableId="363143802">
    <w:abstractNumId w:val="3"/>
  </w:num>
  <w:num w:numId="7" w16cid:durableId="1265452672">
    <w:abstractNumId w:val="4"/>
  </w:num>
  <w:num w:numId="8" w16cid:durableId="1786923041">
    <w:abstractNumId w:val="7"/>
  </w:num>
  <w:num w:numId="9" w16cid:durableId="1839689570">
    <w:abstractNumId w:val="5"/>
  </w:num>
  <w:num w:numId="10" w16cid:durableId="16354053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2B2"/>
    <w:rsid w:val="00032F2B"/>
    <w:rsid w:val="000E6FF4"/>
    <w:rsid w:val="001319F4"/>
    <w:rsid w:val="001C5434"/>
    <w:rsid w:val="001D12B5"/>
    <w:rsid w:val="001E6118"/>
    <w:rsid w:val="00241522"/>
    <w:rsid w:val="002766DC"/>
    <w:rsid w:val="002B76A9"/>
    <w:rsid w:val="002E78C4"/>
    <w:rsid w:val="002F5D0D"/>
    <w:rsid w:val="0035751C"/>
    <w:rsid w:val="0039602D"/>
    <w:rsid w:val="003E2A87"/>
    <w:rsid w:val="003F2507"/>
    <w:rsid w:val="00417788"/>
    <w:rsid w:val="00444609"/>
    <w:rsid w:val="004456F4"/>
    <w:rsid w:val="005078B0"/>
    <w:rsid w:val="00576C3F"/>
    <w:rsid w:val="00585796"/>
    <w:rsid w:val="005F5F32"/>
    <w:rsid w:val="0063672F"/>
    <w:rsid w:val="00641817"/>
    <w:rsid w:val="00742138"/>
    <w:rsid w:val="00763BCD"/>
    <w:rsid w:val="00766C2B"/>
    <w:rsid w:val="007941C6"/>
    <w:rsid w:val="007B72EA"/>
    <w:rsid w:val="007D12EF"/>
    <w:rsid w:val="008F675D"/>
    <w:rsid w:val="00931D25"/>
    <w:rsid w:val="00953E65"/>
    <w:rsid w:val="00964A9C"/>
    <w:rsid w:val="009902B2"/>
    <w:rsid w:val="009B6594"/>
    <w:rsid w:val="00A93BD5"/>
    <w:rsid w:val="00AC2C15"/>
    <w:rsid w:val="00AC7414"/>
    <w:rsid w:val="00BA285C"/>
    <w:rsid w:val="00C21C46"/>
    <w:rsid w:val="00C53352"/>
    <w:rsid w:val="00C625B4"/>
    <w:rsid w:val="00C81618"/>
    <w:rsid w:val="00CC5234"/>
    <w:rsid w:val="00DB3C21"/>
    <w:rsid w:val="00DE561E"/>
    <w:rsid w:val="00DE6E3D"/>
    <w:rsid w:val="00E57C9A"/>
    <w:rsid w:val="00E9311F"/>
    <w:rsid w:val="00EE28C3"/>
    <w:rsid w:val="00F02121"/>
    <w:rsid w:val="00F132D3"/>
    <w:rsid w:val="00FC2788"/>
    <w:rsid w:val="00FD0228"/>
    <w:rsid w:val="00FF4DBF"/>
    <w:rsid w:val="00FF6A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B39FB3"/>
  <w15:chartTrackingRefBased/>
  <w15:docId w15:val="{91561957-6107-414D-A7D9-331209819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2B2"/>
    <w:pPr>
      <w:spacing w:after="0" w:line="240" w:lineRule="auto"/>
      <w:ind w:firstLine="238"/>
      <w:jc w:val="both"/>
    </w:pPr>
    <w:rPr>
      <w:rFonts w:ascii="Times New Roman" w:eastAsia="SimSun" w:hAnsi="Times New Roman" w:cs="Times New Roman"/>
      <w:kern w:val="0"/>
      <w:sz w:val="20"/>
      <w:szCs w:val="20"/>
      <w:lang w:val="en-GB"/>
    </w:rPr>
  </w:style>
  <w:style w:type="paragraph" w:styleId="Heading1">
    <w:name w:val="heading 1"/>
    <w:basedOn w:val="Els-1storder-head"/>
    <w:next w:val="Normal"/>
    <w:link w:val="Heading1Char"/>
    <w:uiPriority w:val="9"/>
    <w:qFormat/>
    <w:rsid w:val="009902B2"/>
    <w:pPr>
      <w:spacing w:line="240" w:lineRule="auto"/>
      <w:outlineLvl w:val="0"/>
    </w:pPr>
  </w:style>
  <w:style w:type="paragraph" w:styleId="Heading2">
    <w:name w:val="heading 2"/>
    <w:basedOn w:val="Els-2ndorder-head"/>
    <w:next w:val="Normal"/>
    <w:link w:val="Heading2Char"/>
    <w:uiPriority w:val="9"/>
    <w:unhideWhenUsed/>
    <w:qFormat/>
    <w:rsid w:val="009902B2"/>
    <w:pPr>
      <w:spacing w:line="240" w:lineRule="auto"/>
      <w:outlineLvl w:val="1"/>
    </w:pPr>
  </w:style>
  <w:style w:type="paragraph" w:styleId="Heading3">
    <w:name w:val="heading 3"/>
    <w:basedOn w:val="Normal"/>
    <w:next w:val="Normal"/>
    <w:link w:val="Heading3Char"/>
    <w:uiPriority w:val="9"/>
    <w:unhideWhenUsed/>
    <w:qFormat/>
    <w:rsid w:val="009902B2"/>
    <w:pPr>
      <w:keepNext/>
      <w:spacing w:before="240" w:after="60"/>
      <w:ind w:firstLine="0"/>
      <w:outlineLvl w:val="2"/>
    </w:pPr>
    <w:rPr>
      <w:rFonts w:eastAsiaTheme="majorEastAsia"/>
      <w:b/>
      <w:bCs/>
    </w:rPr>
  </w:style>
  <w:style w:type="paragraph" w:styleId="Heading4">
    <w:name w:val="heading 4"/>
    <w:basedOn w:val="Normal"/>
    <w:next w:val="Normal"/>
    <w:link w:val="Heading4Char"/>
    <w:uiPriority w:val="9"/>
    <w:semiHidden/>
    <w:unhideWhenUsed/>
    <w:qFormat/>
    <w:rsid w:val="009902B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902B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902B2"/>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902B2"/>
    <w:pPr>
      <w:spacing w:before="240" w:after="60"/>
      <w:outlineLvl w:val="6"/>
    </w:pPr>
  </w:style>
  <w:style w:type="paragraph" w:styleId="Heading8">
    <w:name w:val="heading 8"/>
    <w:basedOn w:val="Normal"/>
    <w:next w:val="Normal"/>
    <w:link w:val="Heading8Char"/>
    <w:uiPriority w:val="9"/>
    <w:semiHidden/>
    <w:unhideWhenUsed/>
    <w:qFormat/>
    <w:rsid w:val="009902B2"/>
    <w:pPr>
      <w:spacing w:before="240" w:after="60"/>
      <w:outlineLvl w:val="7"/>
    </w:pPr>
    <w:rPr>
      <w:i/>
      <w:iCs/>
    </w:rPr>
  </w:style>
  <w:style w:type="paragraph" w:styleId="Heading9">
    <w:name w:val="heading 9"/>
    <w:basedOn w:val="Normal"/>
    <w:next w:val="Normal"/>
    <w:link w:val="Heading9Char"/>
    <w:uiPriority w:val="9"/>
    <w:semiHidden/>
    <w:unhideWhenUsed/>
    <w:qFormat/>
    <w:rsid w:val="009902B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02B2"/>
    <w:rPr>
      <w:rFonts w:ascii="Times New Roman" w:eastAsia="SimSun" w:hAnsi="Times New Roman" w:cs="Times New Roman"/>
      <w:b/>
      <w:kern w:val="0"/>
      <w:sz w:val="20"/>
      <w:szCs w:val="20"/>
      <w14:ligatures w14:val="none"/>
    </w:rPr>
  </w:style>
  <w:style w:type="character" w:customStyle="1" w:styleId="Heading2Char">
    <w:name w:val="Heading 2 Char"/>
    <w:basedOn w:val="DefaultParagraphFont"/>
    <w:link w:val="Heading2"/>
    <w:uiPriority w:val="9"/>
    <w:rsid w:val="009902B2"/>
    <w:rPr>
      <w:rFonts w:ascii="Times New Roman" w:eastAsia="SimSun" w:hAnsi="Times New Roman" w:cs="Times New Roman"/>
      <w:i/>
      <w:kern w:val="0"/>
      <w:sz w:val="20"/>
      <w:szCs w:val="20"/>
    </w:rPr>
  </w:style>
  <w:style w:type="character" w:customStyle="1" w:styleId="Heading3Char">
    <w:name w:val="Heading 3 Char"/>
    <w:basedOn w:val="DefaultParagraphFont"/>
    <w:link w:val="Heading3"/>
    <w:uiPriority w:val="9"/>
    <w:rsid w:val="009902B2"/>
    <w:rPr>
      <w:rFonts w:ascii="Times New Roman" w:eastAsiaTheme="majorEastAsia" w:hAnsi="Times New Roman" w:cs="Times New Roman"/>
      <w:b/>
      <w:bCs/>
      <w:kern w:val="0"/>
      <w:sz w:val="20"/>
      <w:szCs w:val="20"/>
      <w:lang w:val="en-GB"/>
    </w:rPr>
  </w:style>
  <w:style w:type="character" w:customStyle="1" w:styleId="Heading4Char">
    <w:name w:val="Heading 4 Char"/>
    <w:basedOn w:val="DefaultParagraphFont"/>
    <w:link w:val="Heading4"/>
    <w:uiPriority w:val="9"/>
    <w:semiHidden/>
    <w:rsid w:val="009902B2"/>
    <w:rPr>
      <w:rFonts w:ascii="Times New Roman" w:eastAsia="SimSun" w:hAnsi="Times New Roman" w:cs="Times New Roman"/>
      <w:b/>
      <w:bCs/>
      <w:kern w:val="0"/>
      <w:sz w:val="28"/>
      <w:szCs w:val="28"/>
      <w:lang w:val="en-GB"/>
    </w:rPr>
  </w:style>
  <w:style w:type="character" w:customStyle="1" w:styleId="Heading5Char">
    <w:name w:val="Heading 5 Char"/>
    <w:basedOn w:val="DefaultParagraphFont"/>
    <w:link w:val="Heading5"/>
    <w:uiPriority w:val="9"/>
    <w:semiHidden/>
    <w:rsid w:val="009902B2"/>
    <w:rPr>
      <w:rFonts w:ascii="Times New Roman" w:eastAsia="SimSun" w:hAnsi="Times New Roman" w:cs="Times New Roman"/>
      <w:b/>
      <w:bCs/>
      <w:i/>
      <w:iCs/>
      <w:kern w:val="0"/>
      <w:sz w:val="26"/>
      <w:szCs w:val="26"/>
      <w:lang w:val="en-GB"/>
    </w:rPr>
  </w:style>
  <w:style w:type="character" w:customStyle="1" w:styleId="Heading6Char">
    <w:name w:val="Heading 6 Char"/>
    <w:basedOn w:val="DefaultParagraphFont"/>
    <w:link w:val="Heading6"/>
    <w:uiPriority w:val="9"/>
    <w:semiHidden/>
    <w:rsid w:val="009902B2"/>
    <w:rPr>
      <w:rFonts w:ascii="Times New Roman" w:eastAsia="SimSun" w:hAnsi="Times New Roman" w:cs="Times New Roman"/>
      <w:b/>
      <w:bCs/>
      <w:kern w:val="0"/>
      <w:lang w:val="en-GB"/>
    </w:rPr>
  </w:style>
  <w:style w:type="character" w:customStyle="1" w:styleId="Heading7Char">
    <w:name w:val="Heading 7 Char"/>
    <w:basedOn w:val="DefaultParagraphFont"/>
    <w:link w:val="Heading7"/>
    <w:uiPriority w:val="9"/>
    <w:semiHidden/>
    <w:rsid w:val="009902B2"/>
    <w:rPr>
      <w:rFonts w:ascii="Times New Roman" w:eastAsia="SimSun" w:hAnsi="Times New Roman" w:cs="Times New Roman"/>
      <w:kern w:val="0"/>
      <w:sz w:val="20"/>
      <w:szCs w:val="20"/>
      <w:lang w:val="en-GB"/>
    </w:rPr>
  </w:style>
  <w:style w:type="character" w:customStyle="1" w:styleId="Heading8Char">
    <w:name w:val="Heading 8 Char"/>
    <w:basedOn w:val="DefaultParagraphFont"/>
    <w:link w:val="Heading8"/>
    <w:uiPriority w:val="9"/>
    <w:semiHidden/>
    <w:rsid w:val="009902B2"/>
    <w:rPr>
      <w:rFonts w:ascii="Times New Roman" w:eastAsia="SimSun" w:hAnsi="Times New Roman" w:cs="Times New Roman"/>
      <w:i/>
      <w:iCs/>
      <w:kern w:val="0"/>
      <w:sz w:val="20"/>
      <w:szCs w:val="20"/>
      <w:lang w:val="en-GB"/>
    </w:rPr>
  </w:style>
  <w:style w:type="character" w:customStyle="1" w:styleId="Heading9Char">
    <w:name w:val="Heading 9 Char"/>
    <w:basedOn w:val="DefaultParagraphFont"/>
    <w:link w:val="Heading9"/>
    <w:uiPriority w:val="9"/>
    <w:semiHidden/>
    <w:rsid w:val="009902B2"/>
    <w:rPr>
      <w:rFonts w:asciiTheme="majorHAnsi" w:eastAsiaTheme="majorEastAsia" w:hAnsiTheme="majorHAnsi" w:cs="Times New Roman"/>
      <w:kern w:val="0"/>
      <w:lang w:val="en-GB"/>
    </w:rPr>
  </w:style>
  <w:style w:type="paragraph" w:styleId="Title">
    <w:name w:val="Title"/>
    <w:basedOn w:val="Normal"/>
    <w:next w:val="Normal"/>
    <w:link w:val="TitleChar"/>
    <w:uiPriority w:val="10"/>
    <w:qFormat/>
    <w:rsid w:val="009902B2"/>
    <w:pPr>
      <w:spacing w:after="240"/>
      <w:jc w:val="center"/>
    </w:pPr>
    <w:rPr>
      <w:sz w:val="34"/>
      <w:szCs w:val="34"/>
    </w:rPr>
  </w:style>
  <w:style w:type="character" w:customStyle="1" w:styleId="TitleChar">
    <w:name w:val="Title Char"/>
    <w:basedOn w:val="DefaultParagraphFont"/>
    <w:link w:val="Title"/>
    <w:uiPriority w:val="10"/>
    <w:rsid w:val="009902B2"/>
    <w:rPr>
      <w:rFonts w:ascii="Times New Roman" w:eastAsia="SimSun" w:hAnsi="Times New Roman" w:cs="Times New Roman"/>
      <w:kern w:val="0"/>
      <w:sz w:val="34"/>
      <w:szCs w:val="34"/>
      <w:lang w:val="en-GB"/>
    </w:rPr>
  </w:style>
  <w:style w:type="paragraph" w:styleId="Subtitle">
    <w:name w:val="Subtitle"/>
    <w:basedOn w:val="Normal"/>
    <w:next w:val="Normal"/>
    <w:link w:val="SubtitleChar"/>
    <w:uiPriority w:val="11"/>
    <w:qFormat/>
    <w:rsid w:val="009902B2"/>
    <w:pPr>
      <w:jc w:val="center"/>
    </w:pPr>
    <w:rPr>
      <w:sz w:val="26"/>
      <w:szCs w:val="26"/>
    </w:rPr>
  </w:style>
  <w:style w:type="character" w:customStyle="1" w:styleId="SubtitleChar">
    <w:name w:val="Subtitle Char"/>
    <w:basedOn w:val="DefaultParagraphFont"/>
    <w:link w:val="Subtitle"/>
    <w:uiPriority w:val="11"/>
    <w:rsid w:val="009902B2"/>
    <w:rPr>
      <w:rFonts w:ascii="Times New Roman" w:eastAsia="SimSun" w:hAnsi="Times New Roman" w:cs="Times New Roman"/>
      <w:kern w:val="0"/>
      <w:sz w:val="26"/>
      <w:szCs w:val="26"/>
      <w:lang w:val="en-GB"/>
    </w:rPr>
  </w:style>
  <w:style w:type="character" w:styleId="Strong">
    <w:name w:val="Strong"/>
    <w:basedOn w:val="DefaultParagraphFont"/>
    <w:uiPriority w:val="22"/>
    <w:qFormat/>
    <w:rsid w:val="009902B2"/>
    <w:rPr>
      <w:b/>
      <w:bCs/>
    </w:rPr>
  </w:style>
  <w:style w:type="character" w:styleId="Emphasis">
    <w:name w:val="Emphasis"/>
    <w:basedOn w:val="DefaultParagraphFont"/>
    <w:uiPriority w:val="20"/>
    <w:qFormat/>
    <w:rsid w:val="009902B2"/>
    <w:rPr>
      <w:rFonts w:asciiTheme="minorHAnsi" w:hAnsiTheme="minorHAnsi"/>
      <w:b/>
      <w:i/>
      <w:iCs/>
    </w:rPr>
  </w:style>
  <w:style w:type="paragraph" w:styleId="NoSpacing">
    <w:name w:val="No Spacing"/>
    <w:basedOn w:val="Normal"/>
    <w:uiPriority w:val="1"/>
    <w:qFormat/>
    <w:rsid w:val="009902B2"/>
    <w:rPr>
      <w:szCs w:val="32"/>
    </w:rPr>
  </w:style>
  <w:style w:type="paragraph" w:styleId="ListParagraph">
    <w:name w:val="List Paragraph"/>
    <w:basedOn w:val="Els-bulletlist"/>
    <w:link w:val="ListParagraphChar"/>
    <w:uiPriority w:val="34"/>
    <w:qFormat/>
    <w:rsid w:val="009902B2"/>
    <w:pPr>
      <w:spacing w:before="240" w:line="240" w:lineRule="auto"/>
    </w:pPr>
  </w:style>
  <w:style w:type="paragraph" w:styleId="Quote">
    <w:name w:val="Quote"/>
    <w:basedOn w:val="Normal"/>
    <w:next w:val="Normal"/>
    <w:link w:val="QuoteChar"/>
    <w:uiPriority w:val="29"/>
    <w:qFormat/>
    <w:rsid w:val="009902B2"/>
    <w:rPr>
      <w:i/>
    </w:rPr>
  </w:style>
  <w:style w:type="character" w:customStyle="1" w:styleId="QuoteChar">
    <w:name w:val="Quote Char"/>
    <w:basedOn w:val="DefaultParagraphFont"/>
    <w:link w:val="Quote"/>
    <w:uiPriority w:val="29"/>
    <w:rsid w:val="009902B2"/>
    <w:rPr>
      <w:rFonts w:ascii="Times New Roman" w:eastAsia="SimSun" w:hAnsi="Times New Roman" w:cs="Times New Roman"/>
      <w:i/>
      <w:kern w:val="0"/>
      <w:sz w:val="20"/>
      <w:szCs w:val="20"/>
      <w:lang w:val="en-GB"/>
    </w:rPr>
  </w:style>
  <w:style w:type="paragraph" w:styleId="IntenseQuote">
    <w:name w:val="Intense Quote"/>
    <w:basedOn w:val="Normal"/>
    <w:next w:val="Normal"/>
    <w:link w:val="IntenseQuoteChar"/>
    <w:uiPriority w:val="30"/>
    <w:qFormat/>
    <w:rsid w:val="009902B2"/>
    <w:pPr>
      <w:ind w:left="720" w:right="720"/>
    </w:pPr>
    <w:rPr>
      <w:b/>
      <w:i/>
      <w:szCs w:val="22"/>
    </w:rPr>
  </w:style>
  <w:style w:type="character" w:customStyle="1" w:styleId="IntenseQuoteChar">
    <w:name w:val="Intense Quote Char"/>
    <w:basedOn w:val="DefaultParagraphFont"/>
    <w:link w:val="IntenseQuote"/>
    <w:uiPriority w:val="30"/>
    <w:rsid w:val="009902B2"/>
    <w:rPr>
      <w:rFonts w:ascii="Times New Roman" w:eastAsia="SimSun" w:hAnsi="Times New Roman" w:cs="Times New Roman"/>
      <w:b/>
      <w:i/>
      <w:kern w:val="0"/>
      <w:sz w:val="20"/>
      <w:lang w:val="en-GB"/>
    </w:rPr>
  </w:style>
  <w:style w:type="character" w:styleId="SubtleEmphasis">
    <w:name w:val="Subtle Emphasis"/>
    <w:uiPriority w:val="19"/>
    <w:qFormat/>
    <w:rsid w:val="009902B2"/>
    <w:rPr>
      <w:i/>
      <w:color w:val="5A5A5A" w:themeColor="text1" w:themeTint="A5"/>
    </w:rPr>
  </w:style>
  <w:style w:type="character" w:styleId="IntenseEmphasis">
    <w:name w:val="Intense Emphasis"/>
    <w:basedOn w:val="DefaultParagraphFont"/>
    <w:uiPriority w:val="21"/>
    <w:qFormat/>
    <w:rsid w:val="009902B2"/>
    <w:rPr>
      <w:b/>
      <w:i/>
      <w:sz w:val="24"/>
      <w:szCs w:val="24"/>
      <w:u w:val="single"/>
    </w:rPr>
  </w:style>
  <w:style w:type="character" w:styleId="SubtleReference">
    <w:name w:val="Subtle Reference"/>
    <w:basedOn w:val="DefaultParagraphFont"/>
    <w:uiPriority w:val="31"/>
    <w:qFormat/>
    <w:rsid w:val="009902B2"/>
    <w:rPr>
      <w:sz w:val="24"/>
      <w:szCs w:val="24"/>
      <w:u w:val="single"/>
    </w:rPr>
  </w:style>
  <w:style w:type="character" w:styleId="IntenseReference">
    <w:name w:val="Intense Reference"/>
    <w:basedOn w:val="DefaultParagraphFont"/>
    <w:uiPriority w:val="32"/>
    <w:qFormat/>
    <w:rsid w:val="009902B2"/>
    <w:rPr>
      <w:b/>
      <w:sz w:val="24"/>
      <w:u w:val="single"/>
    </w:rPr>
  </w:style>
  <w:style w:type="character" w:styleId="BookTitle">
    <w:name w:val="Book Title"/>
    <w:basedOn w:val="DefaultParagraphFont"/>
    <w:uiPriority w:val="33"/>
    <w:qFormat/>
    <w:rsid w:val="009902B2"/>
    <w:rPr>
      <w:rFonts w:asciiTheme="majorHAnsi" w:eastAsiaTheme="majorEastAsia" w:hAnsiTheme="majorHAnsi"/>
      <w:b/>
      <w:i/>
      <w:sz w:val="24"/>
      <w:szCs w:val="24"/>
    </w:rPr>
  </w:style>
  <w:style w:type="paragraph" w:styleId="TOCHeading">
    <w:name w:val="TOC Heading"/>
    <w:basedOn w:val="Heading1"/>
    <w:next w:val="Normal"/>
    <w:uiPriority w:val="39"/>
    <w:unhideWhenUsed/>
    <w:qFormat/>
    <w:rsid w:val="009902B2"/>
    <w:pPr>
      <w:outlineLvl w:val="9"/>
    </w:pPr>
  </w:style>
  <w:style w:type="paragraph" w:customStyle="1" w:styleId="Els-Abstract-head">
    <w:name w:val="Els-Abstract-head"/>
    <w:next w:val="Normal"/>
    <w:rsid w:val="009902B2"/>
    <w:pPr>
      <w:keepNext/>
      <w:pBdr>
        <w:top w:val="single" w:sz="4" w:space="10" w:color="auto"/>
      </w:pBdr>
      <w:suppressAutoHyphens/>
      <w:spacing w:after="220" w:line="220" w:lineRule="exact"/>
    </w:pPr>
    <w:rPr>
      <w:rFonts w:ascii="Times New Roman" w:eastAsia="SimSun" w:hAnsi="Times New Roman" w:cs="Times New Roman"/>
      <w:b/>
      <w:kern w:val="0"/>
      <w:sz w:val="18"/>
      <w:szCs w:val="20"/>
    </w:rPr>
  </w:style>
  <w:style w:type="paragraph" w:customStyle="1" w:styleId="Els-1storder-head">
    <w:name w:val="Els-1storder-head"/>
    <w:next w:val="Els-body-text"/>
    <w:rsid w:val="009902B2"/>
    <w:pPr>
      <w:keepNext/>
      <w:numPr>
        <w:numId w:val="2"/>
      </w:numPr>
      <w:suppressAutoHyphens/>
      <w:spacing w:before="240" w:after="240" w:line="240" w:lineRule="exact"/>
    </w:pPr>
    <w:rPr>
      <w:rFonts w:ascii="Times New Roman" w:eastAsia="SimSun" w:hAnsi="Times New Roman" w:cs="Times New Roman"/>
      <w:b/>
      <w:kern w:val="0"/>
      <w:sz w:val="20"/>
      <w:szCs w:val="20"/>
    </w:rPr>
  </w:style>
  <w:style w:type="paragraph" w:customStyle="1" w:styleId="Els-2ndorder-head">
    <w:name w:val="Els-2ndorder-head"/>
    <w:next w:val="Els-body-text"/>
    <w:rsid w:val="009902B2"/>
    <w:pPr>
      <w:keepNext/>
      <w:numPr>
        <w:ilvl w:val="1"/>
        <w:numId w:val="2"/>
      </w:numPr>
      <w:suppressAutoHyphens/>
      <w:spacing w:before="240" w:after="240" w:line="240" w:lineRule="exact"/>
    </w:pPr>
    <w:rPr>
      <w:rFonts w:ascii="Times New Roman" w:eastAsia="SimSun" w:hAnsi="Times New Roman" w:cs="Times New Roman"/>
      <w:i/>
      <w:kern w:val="0"/>
      <w:sz w:val="20"/>
      <w:szCs w:val="20"/>
    </w:rPr>
  </w:style>
  <w:style w:type="paragraph" w:customStyle="1" w:styleId="Els-3rdorder-head">
    <w:name w:val="Els-3rdorder-head"/>
    <w:next w:val="Els-body-text"/>
    <w:rsid w:val="009902B2"/>
    <w:pPr>
      <w:keepNext/>
      <w:numPr>
        <w:ilvl w:val="2"/>
        <w:numId w:val="2"/>
      </w:numPr>
      <w:suppressAutoHyphens/>
      <w:spacing w:before="240" w:after="0" w:line="240" w:lineRule="exact"/>
    </w:pPr>
    <w:rPr>
      <w:rFonts w:ascii="Times New Roman" w:eastAsia="SimSun" w:hAnsi="Times New Roman" w:cs="Times New Roman"/>
      <w:i/>
      <w:kern w:val="0"/>
      <w:sz w:val="20"/>
      <w:szCs w:val="20"/>
    </w:rPr>
  </w:style>
  <w:style w:type="paragraph" w:customStyle="1" w:styleId="Els-4thorder-head">
    <w:name w:val="Els-4thorder-head"/>
    <w:next w:val="Els-body-text"/>
    <w:rsid w:val="009902B2"/>
    <w:pPr>
      <w:keepNext/>
      <w:numPr>
        <w:ilvl w:val="3"/>
        <w:numId w:val="2"/>
      </w:numPr>
      <w:suppressAutoHyphens/>
      <w:spacing w:before="240" w:after="0" w:line="240" w:lineRule="exact"/>
    </w:pPr>
    <w:rPr>
      <w:rFonts w:ascii="Times New Roman" w:eastAsia="SimSun" w:hAnsi="Times New Roman" w:cs="Times New Roman"/>
      <w:i/>
      <w:kern w:val="0"/>
      <w:sz w:val="20"/>
      <w:szCs w:val="20"/>
    </w:rPr>
  </w:style>
  <w:style w:type="paragraph" w:customStyle="1" w:styleId="Els-body-text">
    <w:name w:val="Els-body-text"/>
    <w:rsid w:val="009902B2"/>
    <w:pPr>
      <w:spacing w:after="0" w:line="240" w:lineRule="exact"/>
      <w:ind w:firstLine="238"/>
      <w:jc w:val="both"/>
    </w:pPr>
    <w:rPr>
      <w:rFonts w:ascii="Times New Roman" w:eastAsia="SimSun" w:hAnsi="Times New Roman" w:cs="Times New Roman"/>
      <w:kern w:val="0"/>
      <w:sz w:val="20"/>
      <w:szCs w:val="20"/>
    </w:rPr>
  </w:style>
  <w:style w:type="paragraph" w:customStyle="1" w:styleId="Els-bulletlist">
    <w:name w:val="Els-bulletlist"/>
    <w:basedOn w:val="Els-body-text"/>
    <w:rsid w:val="009902B2"/>
    <w:pPr>
      <w:numPr>
        <w:numId w:val="1"/>
      </w:numPr>
      <w:tabs>
        <w:tab w:val="left" w:pos="240"/>
      </w:tabs>
      <w:jc w:val="left"/>
    </w:pPr>
  </w:style>
  <w:style w:type="paragraph" w:customStyle="1" w:styleId="Els-caption">
    <w:name w:val="Els-caption"/>
    <w:rsid w:val="009902B2"/>
    <w:pPr>
      <w:keepLines/>
      <w:spacing w:before="200" w:after="240" w:line="200" w:lineRule="exact"/>
    </w:pPr>
    <w:rPr>
      <w:rFonts w:ascii="Times New Roman" w:eastAsia="SimSun" w:hAnsi="Times New Roman" w:cs="Times New Roman"/>
      <w:kern w:val="0"/>
      <w:sz w:val="16"/>
      <w:szCs w:val="20"/>
    </w:rPr>
  </w:style>
  <w:style w:type="paragraph" w:customStyle="1" w:styleId="Els-table-text">
    <w:name w:val="Els-table-text"/>
    <w:rsid w:val="009902B2"/>
    <w:pPr>
      <w:spacing w:after="80" w:line="200" w:lineRule="exact"/>
    </w:pPr>
    <w:rPr>
      <w:rFonts w:ascii="Times New Roman" w:eastAsia="SimSun" w:hAnsi="Times New Roman" w:cs="Times New Roman"/>
      <w:kern w:val="0"/>
      <w:sz w:val="16"/>
      <w:szCs w:val="20"/>
    </w:rPr>
  </w:style>
  <w:style w:type="character" w:styleId="FootnoteReference">
    <w:name w:val="footnote reference"/>
    <w:aliases w:val="footnote number Char, BVI fnr,BVI fnr, BVI fnr Car Car,BVI fnr Car, BVI fnr Car Car Car Car Char Char, BVI fnr Car Car Car Car Char Char Char Char Char, BVI fnr Car Car Car Car Char, BVI fnr Car Car Car Car,ftref,16 Point,Footnote,Ref"/>
    <w:link w:val="footnotenumber"/>
    <w:uiPriority w:val="99"/>
    <w:rsid w:val="009902B2"/>
    <w:rPr>
      <w:vertAlign w:val="superscript"/>
    </w:rPr>
  </w:style>
  <w:style w:type="paragraph" w:styleId="FootnoteText">
    <w:name w:val="footnote text"/>
    <w:aliases w:val="Footnote Text Char1,Footnote Text Char Char,Footnote Text Char1 Char Char,Footnote Text Char Char Char Char,ft Char Char Char Char,Footnote Text Char Char1,single space,ALTS FOOTNOTE,Footnote Text Char2 Char Char Char Char Char,Geneva,fn,f"/>
    <w:basedOn w:val="Normal"/>
    <w:link w:val="FootnoteTextChar"/>
    <w:uiPriority w:val="99"/>
    <w:qFormat/>
    <w:rsid w:val="009902B2"/>
    <w:pPr>
      <w:widowControl w:val="0"/>
    </w:pPr>
    <w:rPr>
      <w:rFonts w:ascii="Univers" w:hAnsi="Univers"/>
    </w:rPr>
  </w:style>
  <w:style w:type="character" w:customStyle="1" w:styleId="FootnoteTextChar">
    <w:name w:val="Footnote Text Char"/>
    <w:aliases w:val="Footnote Text Char1 Char,Footnote Text Char Char Char,Footnote Text Char1 Char Char Char,Footnote Text Char Char Char Char Char,ft Char Char Char Char Char,Footnote Text Char Char1 Char,single space Char,ALTS FOOTNOTE Char,Geneva Char"/>
    <w:basedOn w:val="DefaultParagraphFont"/>
    <w:link w:val="FootnoteText"/>
    <w:uiPriority w:val="99"/>
    <w:rsid w:val="009902B2"/>
    <w:rPr>
      <w:rFonts w:ascii="Univers" w:eastAsia="SimSun" w:hAnsi="Univers" w:cs="Times New Roman"/>
      <w:kern w:val="0"/>
      <w:sz w:val="20"/>
      <w:szCs w:val="20"/>
      <w:lang w:val="en-GB"/>
    </w:rPr>
  </w:style>
  <w:style w:type="character" w:styleId="Hyperlink">
    <w:name w:val="Hyperlink"/>
    <w:uiPriority w:val="99"/>
    <w:rsid w:val="009902B2"/>
    <w:rPr>
      <w:color w:val="auto"/>
      <w:sz w:val="16"/>
      <w:u w:val="none"/>
    </w:rPr>
  </w:style>
  <w:style w:type="paragraph" w:styleId="CommentText">
    <w:name w:val="annotation text"/>
    <w:basedOn w:val="Normal"/>
    <w:link w:val="CommentTextChar"/>
    <w:uiPriority w:val="99"/>
    <w:unhideWhenUsed/>
    <w:rsid w:val="009902B2"/>
    <w:pPr>
      <w:widowControl w:val="0"/>
    </w:pPr>
  </w:style>
  <w:style w:type="character" w:customStyle="1" w:styleId="CommentTextChar">
    <w:name w:val="Comment Text Char"/>
    <w:basedOn w:val="DefaultParagraphFont"/>
    <w:link w:val="CommentText"/>
    <w:uiPriority w:val="99"/>
    <w:rsid w:val="009902B2"/>
    <w:rPr>
      <w:rFonts w:ascii="Times New Roman" w:eastAsia="SimSun" w:hAnsi="Times New Roman" w:cs="Times New Roman"/>
      <w:kern w:val="0"/>
      <w:sz w:val="20"/>
      <w:szCs w:val="20"/>
      <w:lang w:val="en-GB"/>
    </w:rPr>
  </w:style>
  <w:style w:type="paragraph" w:customStyle="1" w:styleId="Els-Abstract-text">
    <w:name w:val="Els-Abstract-text"/>
    <w:next w:val="Normal"/>
    <w:rsid w:val="009902B2"/>
    <w:pPr>
      <w:spacing w:after="0" w:line="220" w:lineRule="exact"/>
      <w:jc w:val="both"/>
    </w:pPr>
    <w:rPr>
      <w:rFonts w:ascii="Times New Roman" w:eastAsia="SimSun" w:hAnsi="Times New Roman" w:cs="Times New Roman"/>
      <w:kern w:val="0"/>
      <w:sz w:val="18"/>
      <w:szCs w:val="20"/>
    </w:rPr>
  </w:style>
  <w:style w:type="character" w:styleId="CommentReference">
    <w:name w:val="annotation reference"/>
    <w:basedOn w:val="DefaultParagraphFont"/>
    <w:uiPriority w:val="99"/>
    <w:semiHidden/>
    <w:unhideWhenUsed/>
    <w:rsid w:val="009902B2"/>
    <w:rPr>
      <w:sz w:val="16"/>
      <w:szCs w:val="16"/>
    </w:rPr>
  </w:style>
  <w:style w:type="paragraph" w:styleId="CommentSubject">
    <w:name w:val="annotation subject"/>
    <w:basedOn w:val="CommentText"/>
    <w:next w:val="CommentText"/>
    <w:link w:val="CommentSubjectChar"/>
    <w:uiPriority w:val="99"/>
    <w:semiHidden/>
    <w:unhideWhenUsed/>
    <w:rsid w:val="009902B2"/>
    <w:pPr>
      <w:widowControl/>
    </w:pPr>
    <w:rPr>
      <w:b/>
      <w:bCs/>
      <w:lang w:val="en-US"/>
    </w:rPr>
  </w:style>
  <w:style w:type="character" w:customStyle="1" w:styleId="CommentSubjectChar">
    <w:name w:val="Comment Subject Char"/>
    <w:basedOn w:val="CommentTextChar"/>
    <w:link w:val="CommentSubject"/>
    <w:uiPriority w:val="99"/>
    <w:semiHidden/>
    <w:rsid w:val="009902B2"/>
    <w:rPr>
      <w:rFonts w:ascii="Times New Roman" w:eastAsia="SimSun" w:hAnsi="Times New Roman" w:cs="Times New Roman"/>
      <w:b/>
      <w:bCs/>
      <w:kern w:val="0"/>
      <w:sz w:val="20"/>
      <w:szCs w:val="20"/>
      <w:lang w:val="en-GB"/>
    </w:rPr>
  </w:style>
  <w:style w:type="character" w:customStyle="1" w:styleId="ListParagraphChar">
    <w:name w:val="List Paragraph Char"/>
    <w:basedOn w:val="DefaultParagraphFont"/>
    <w:link w:val="ListParagraph"/>
    <w:uiPriority w:val="34"/>
    <w:locked/>
    <w:rsid w:val="009902B2"/>
    <w:rPr>
      <w:rFonts w:ascii="Times New Roman" w:eastAsia="SimSun" w:hAnsi="Times New Roman" w:cs="Times New Roman"/>
      <w:kern w:val="0"/>
      <w:sz w:val="20"/>
      <w:szCs w:val="20"/>
    </w:rPr>
  </w:style>
  <w:style w:type="table" w:styleId="TableGrid">
    <w:name w:val="Table Grid"/>
    <w:basedOn w:val="TableNormal"/>
    <w:uiPriority w:val="39"/>
    <w:rsid w:val="009902B2"/>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9902B2"/>
    <w:rPr>
      <w:color w:val="605E5C"/>
      <w:shd w:val="clear" w:color="auto" w:fill="E1DFDD"/>
    </w:rPr>
  </w:style>
  <w:style w:type="paragraph" w:customStyle="1" w:styleId="Withspacing">
    <w:name w:val="With spacing"/>
    <w:basedOn w:val="Normal"/>
    <w:uiPriority w:val="1"/>
    <w:qFormat/>
    <w:rsid w:val="009902B2"/>
    <w:pPr>
      <w:spacing w:after="240" w:line="240" w:lineRule="atLeast"/>
      <w:ind w:firstLine="0"/>
      <w:jc w:val="left"/>
    </w:pPr>
    <w:rPr>
      <w:rFonts w:asciiTheme="minorHAnsi" w:eastAsiaTheme="minorHAnsi" w:hAnsiTheme="minorHAnsi" w:cstheme="minorBidi"/>
      <w:sz w:val="17"/>
      <w:szCs w:val="22"/>
      <w:lang w:eastAsia="en-GB"/>
    </w:rPr>
  </w:style>
  <w:style w:type="paragraph" w:customStyle="1" w:styleId="footnotenumber">
    <w:name w:val="footnote number"/>
    <w:basedOn w:val="Normal"/>
    <w:next w:val="FootnoteText"/>
    <w:link w:val="FootnoteReference"/>
    <w:uiPriority w:val="99"/>
    <w:rsid w:val="009902B2"/>
    <w:pPr>
      <w:spacing w:after="160" w:line="240" w:lineRule="exact"/>
      <w:ind w:firstLine="0"/>
      <w:jc w:val="left"/>
    </w:pPr>
    <w:rPr>
      <w:rFonts w:asciiTheme="minorHAnsi" w:eastAsiaTheme="minorHAnsi" w:hAnsiTheme="minorHAnsi" w:cstheme="minorBidi"/>
      <w:kern w:val="2"/>
      <w:sz w:val="22"/>
      <w:szCs w:val="22"/>
      <w:vertAlign w:val="superscript"/>
      <w:lang w:val="en-US"/>
    </w:rPr>
  </w:style>
  <w:style w:type="table" w:styleId="GridTable2-Accent3">
    <w:name w:val="Grid Table 2 Accent 3"/>
    <w:basedOn w:val="TableNormal"/>
    <w:uiPriority w:val="47"/>
    <w:rsid w:val="009902B2"/>
    <w:pPr>
      <w:spacing w:after="0" w:line="240" w:lineRule="auto"/>
    </w:pPr>
    <w:rPr>
      <w:kern w:val="0"/>
      <w:lang w:val="nl-NL"/>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cf11">
    <w:name w:val="cf11"/>
    <w:basedOn w:val="DefaultParagraphFont"/>
    <w:rsid w:val="009902B2"/>
    <w:rPr>
      <w:rFonts w:ascii="Segoe UI" w:hAnsi="Segoe UI" w:cs="Segoe UI" w:hint="default"/>
      <w:sz w:val="18"/>
      <w:szCs w:val="18"/>
    </w:rPr>
  </w:style>
  <w:style w:type="paragraph" w:styleId="Header">
    <w:name w:val="header"/>
    <w:basedOn w:val="Normal"/>
    <w:link w:val="HeaderChar"/>
    <w:uiPriority w:val="99"/>
    <w:unhideWhenUsed/>
    <w:rsid w:val="009902B2"/>
    <w:pPr>
      <w:tabs>
        <w:tab w:val="center" w:pos="4513"/>
        <w:tab w:val="right" w:pos="9026"/>
      </w:tabs>
    </w:pPr>
  </w:style>
  <w:style w:type="character" w:customStyle="1" w:styleId="HeaderChar">
    <w:name w:val="Header Char"/>
    <w:basedOn w:val="DefaultParagraphFont"/>
    <w:link w:val="Header"/>
    <w:uiPriority w:val="99"/>
    <w:rsid w:val="009902B2"/>
    <w:rPr>
      <w:rFonts w:ascii="Times New Roman" w:eastAsia="SimSun" w:hAnsi="Times New Roman" w:cs="Times New Roman"/>
      <w:kern w:val="0"/>
      <w:sz w:val="20"/>
      <w:szCs w:val="20"/>
      <w:lang w:val="en-GB"/>
    </w:rPr>
  </w:style>
  <w:style w:type="paragraph" w:styleId="Footer">
    <w:name w:val="footer"/>
    <w:basedOn w:val="Normal"/>
    <w:link w:val="FooterChar"/>
    <w:uiPriority w:val="99"/>
    <w:unhideWhenUsed/>
    <w:rsid w:val="009902B2"/>
    <w:pPr>
      <w:tabs>
        <w:tab w:val="center" w:pos="4513"/>
        <w:tab w:val="right" w:pos="9026"/>
      </w:tabs>
    </w:pPr>
  </w:style>
  <w:style w:type="character" w:customStyle="1" w:styleId="FooterChar">
    <w:name w:val="Footer Char"/>
    <w:basedOn w:val="DefaultParagraphFont"/>
    <w:link w:val="Footer"/>
    <w:uiPriority w:val="99"/>
    <w:rsid w:val="009902B2"/>
    <w:rPr>
      <w:rFonts w:ascii="Times New Roman" w:eastAsia="SimSun" w:hAnsi="Times New Roman" w:cs="Times New Roman"/>
      <w:kern w:val="0"/>
      <w:sz w:val="20"/>
      <w:szCs w:val="20"/>
      <w:lang w:val="en-GB"/>
    </w:rPr>
  </w:style>
  <w:style w:type="paragraph" w:styleId="Revision">
    <w:name w:val="Revision"/>
    <w:hidden/>
    <w:uiPriority w:val="99"/>
    <w:semiHidden/>
    <w:rsid w:val="009902B2"/>
    <w:pPr>
      <w:spacing w:after="0" w:line="240" w:lineRule="auto"/>
    </w:pPr>
    <w:rPr>
      <w:rFonts w:ascii="Times New Roman" w:eastAsia="SimSun" w:hAnsi="Times New Roman" w:cs="Times New Roman"/>
      <w:kern w:val="0"/>
      <w:sz w:val="20"/>
      <w:szCs w:val="20"/>
    </w:rPr>
  </w:style>
  <w:style w:type="character" w:customStyle="1" w:styleId="cf01">
    <w:name w:val="cf01"/>
    <w:basedOn w:val="DefaultParagraphFont"/>
    <w:rsid w:val="009902B2"/>
    <w:rPr>
      <w:rFonts w:ascii="Segoe UI" w:hAnsi="Segoe UI" w:cs="Segoe UI" w:hint="default"/>
      <w:sz w:val="18"/>
      <w:szCs w:val="18"/>
    </w:rPr>
  </w:style>
  <w:style w:type="table" w:styleId="PlainTable2">
    <w:name w:val="Plain Table 2"/>
    <w:basedOn w:val="TableNormal"/>
    <w:uiPriority w:val="42"/>
    <w:rsid w:val="009902B2"/>
    <w:pPr>
      <w:spacing w:after="0" w:line="240" w:lineRule="auto"/>
    </w:pPr>
    <w:rPr>
      <w:rFonts w:eastAsiaTheme="minorEastAsia" w:cs="Times New Roman"/>
      <w:kern w:val="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onText">
    <w:name w:val="Balloon Text"/>
    <w:basedOn w:val="Normal"/>
    <w:link w:val="BalloonTextChar"/>
    <w:uiPriority w:val="99"/>
    <w:semiHidden/>
    <w:unhideWhenUsed/>
    <w:rsid w:val="009902B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02B2"/>
    <w:rPr>
      <w:rFonts w:ascii="Segoe UI" w:eastAsia="SimSun" w:hAnsi="Segoe UI" w:cs="Segoe UI"/>
      <w:kern w:val="0"/>
      <w:sz w:val="18"/>
      <w:szCs w:val="18"/>
      <w:lang w:val="en-GB"/>
    </w:rPr>
  </w:style>
  <w:style w:type="paragraph" w:customStyle="1" w:styleId="Pa11">
    <w:name w:val="Pa11"/>
    <w:basedOn w:val="Normal"/>
    <w:next w:val="Normal"/>
    <w:uiPriority w:val="99"/>
    <w:rsid w:val="009902B2"/>
    <w:pPr>
      <w:autoSpaceDE w:val="0"/>
      <w:autoSpaceDN w:val="0"/>
      <w:adjustRightInd w:val="0"/>
      <w:spacing w:line="201" w:lineRule="atLeast"/>
      <w:ind w:firstLine="0"/>
      <w:jc w:val="left"/>
    </w:pPr>
    <w:rPr>
      <w:rFonts w:ascii="Myriad Pro" w:eastAsiaTheme="minorEastAsia" w:hAnsi="Myriad Pro"/>
      <w:sz w:val="24"/>
      <w:szCs w:val="24"/>
      <w:lang w:val="en-AU"/>
    </w:rPr>
  </w:style>
  <w:style w:type="paragraph" w:customStyle="1" w:styleId="pf0">
    <w:name w:val="pf0"/>
    <w:basedOn w:val="Normal"/>
    <w:rsid w:val="009902B2"/>
    <w:pPr>
      <w:spacing w:before="100" w:beforeAutospacing="1" w:after="100" w:afterAutospacing="1"/>
      <w:ind w:firstLine="0"/>
      <w:jc w:val="left"/>
    </w:pPr>
    <w:rPr>
      <w:rFonts w:eastAsia="Times New Roman"/>
      <w:sz w:val="24"/>
      <w:szCs w:val="24"/>
      <w:lang w:val="en-AU" w:eastAsia="en-AU"/>
    </w:rPr>
  </w:style>
  <w:style w:type="paragraph" w:styleId="Caption">
    <w:name w:val="caption"/>
    <w:basedOn w:val="Normal"/>
    <w:next w:val="Normal"/>
    <w:uiPriority w:val="35"/>
    <w:unhideWhenUsed/>
    <w:rsid w:val="009902B2"/>
    <w:pPr>
      <w:spacing w:after="200"/>
    </w:pPr>
    <w:rPr>
      <w:i/>
      <w:iCs/>
      <w:color w:val="44546A" w:themeColor="text2"/>
      <w:sz w:val="18"/>
      <w:szCs w:val="18"/>
    </w:rPr>
  </w:style>
  <w:style w:type="character" w:customStyle="1" w:styleId="UnresolvedMention2">
    <w:name w:val="Unresolved Mention2"/>
    <w:basedOn w:val="DefaultParagraphFont"/>
    <w:uiPriority w:val="99"/>
    <w:semiHidden/>
    <w:unhideWhenUsed/>
    <w:rsid w:val="009902B2"/>
    <w:rPr>
      <w:color w:val="605E5C"/>
      <w:shd w:val="clear" w:color="auto" w:fill="E1DFDD"/>
    </w:rPr>
  </w:style>
  <w:style w:type="paragraph" w:styleId="TOC1">
    <w:name w:val="toc 1"/>
    <w:basedOn w:val="Normal"/>
    <w:next w:val="Normal"/>
    <w:autoRedefine/>
    <w:uiPriority w:val="39"/>
    <w:unhideWhenUsed/>
    <w:rsid w:val="009902B2"/>
    <w:pPr>
      <w:spacing w:after="100"/>
    </w:pPr>
  </w:style>
  <w:style w:type="paragraph" w:styleId="TOC2">
    <w:name w:val="toc 2"/>
    <w:basedOn w:val="Normal"/>
    <w:next w:val="Normal"/>
    <w:autoRedefine/>
    <w:uiPriority w:val="39"/>
    <w:unhideWhenUsed/>
    <w:rsid w:val="009902B2"/>
    <w:pPr>
      <w:spacing w:after="100"/>
      <w:ind w:left="200"/>
    </w:pPr>
  </w:style>
  <w:style w:type="paragraph" w:customStyle="1" w:styleId="pf1">
    <w:name w:val="pf1"/>
    <w:basedOn w:val="Normal"/>
    <w:rsid w:val="009902B2"/>
    <w:pPr>
      <w:spacing w:before="100" w:beforeAutospacing="1" w:after="100" w:afterAutospacing="1"/>
      <w:ind w:firstLine="0"/>
      <w:jc w:val="left"/>
    </w:pPr>
    <w:rPr>
      <w:rFonts w:eastAsia="Times New Roman"/>
      <w:sz w:val="24"/>
      <w:szCs w:val="24"/>
      <w:lang w:val="en-AU" w:eastAsia="en-AU"/>
    </w:rPr>
  </w:style>
  <w:style w:type="paragraph" w:styleId="Bibliography">
    <w:name w:val="Bibliography"/>
    <w:basedOn w:val="Normal"/>
    <w:next w:val="Normal"/>
    <w:uiPriority w:val="37"/>
    <w:unhideWhenUsed/>
    <w:rsid w:val="009902B2"/>
    <w:pPr>
      <w:tabs>
        <w:tab w:val="left" w:pos="384"/>
      </w:tabs>
      <w:spacing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1518348">
      <w:bodyDiv w:val="1"/>
      <w:marLeft w:val="0"/>
      <w:marRight w:val="0"/>
      <w:marTop w:val="0"/>
      <w:marBottom w:val="0"/>
      <w:divBdr>
        <w:top w:val="none" w:sz="0" w:space="0" w:color="auto"/>
        <w:left w:val="none" w:sz="0" w:space="0" w:color="auto"/>
        <w:bottom w:val="none" w:sz="0" w:space="0" w:color="auto"/>
        <w:right w:val="none" w:sz="0" w:space="0" w:color="auto"/>
      </w:divBdr>
    </w:div>
    <w:div w:id="2072536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chart" Target="charts/chart1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chart" Target="charts/chart10.xml"/><Relationship Id="rId2" Type="http://schemas.openxmlformats.org/officeDocument/2006/relationships/numbering" Target="numbering.xml"/><Relationship Id="rId16" Type="http://schemas.openxmlformats.org/officeDocument/2006/relationships/chart" Target="charts/chart9.xml"/><Relationship Id="rId20"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chart" Target="charts/chart8.xml"/><Relationship Id="rId23" Type="http://schemas.openxmlformats.org/officeDocument/2006/relationships/theme" Target="theme/theme1.xml"/><Relationship Id="rId10" Type="http://schemas.openxmlformats.org/officeDocument/2006/relationships/chart" Target="charts/chart3.xml"/><Relationship Id="rId19" Type="http://schemas.microsoft.com/office/2014/relationships/chartEx" Target="charts/chartEx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FM\Dropbox%20(UTS%20ISF)\17191_SNV%20WASH%20SDG%20programme\4.%20Work%20in%20Progress\2.%20SFD%20and%20other%20baseline%20support\Safely%20managed\Data%20analysis\Combined%201Aug23.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FM\Dropbox%20(UTS%20ISF)\17191_SNV%20WASH%20SDG%20programme\4.%20Work%20in%20Progress\2.%20SFD%20and%20other%20baseline%20support\Safely%20managed\Data%20analysis\Combined%201Aug23.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FM\Dropbox%20(UTS%20ISF)\17191_SNV%20WASH%20SDG%20programme\4.%20Work%20in%20Progress\2.%20SFD%20and%20other%20baseline%20support\Safely%20managed\Data%20analysis\Combined%201Aug23.xlsx" TargetMode="Externa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chartUserShapes" Target="../drawings/drawing1.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FM\Dropbox%20(UTS%20ISF)\17191_SNV%20WASH%20SDG%20programme\4.%20Work%20in%20Progress\2.%20SFD%20and%20other%20baseline%20support\Safely%20managed\Data%20analysis\Combined%201Aug23.xlsx" TargetMode="Externa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chartUserShapes" Target="../drawings/drawing2.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FM\Dropbox%20(UTS%20ISF)\17191_SNV%20WASH%20SDG%20programme\4.%20Work%20in%20Progress\2.%20SFD%20and%20other%20baseline%20support\Safely%20managed\Data%20analysis\Combined%201Aug23.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FM\Dropbox%20(UTS%20ISF)\17191_SNV%20WASH%20SDG%20programme\4.%20Work%20in%20Progress\2.%20SFD%20and%20other%20baseline%20support\Safely%20managed\Data%20analysis\Combined%201Aug23.xlsx" TargetMode="Externa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chartUserShapes" Target="../drawings/drawing3.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FM\Dropbox%20(UTS%20ISF)\17191_SNV%20WASH%20SDG%20programme\4.%20Work%20in%20Progress\2.%20SFD%20and%20other%20baseline%20support\Safely%20managed\Data%20analysis\Combined%2018Jul23.xlsx" TargetMode="Externa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chartUserShapes" Target="../drawings/drawing4.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FM\Dropbox%20(UTS%20ISF)\17191_SNV%20WASH%20SDG%20programme\4.%20Work%20in%20Progress\2.%20SFD%20and%20other%20baseline%20support\Safely%20managed\Data%20analysis\Combined%20data%20on%20SMOSS%2007Sep23_Zambia.xlsx" TargetMode="Externa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chartUserShapes" Target="../drawings/drawing5.xml"/></Relationships>
</file>

<file path=word/charts/_rels/chart9.xml.rels><?xml version="1.0" encoding="UTF-8" standalone="yes"?>
<Relationships xmlns="http://schemas.openxmlformats.org/package/2006/relationships"><Relationship Id="rId3" Type="http://schemas.openxmlformats.org/officeDocument/2006/relationships/oleObject" Target="file:///C:\Users\FM\Dropbox%20(UTS%20ISF)\17191_SNV%20WASH%20SDG%20programme\4.%20Work%20in%20Progress\2.%20SFD%20and%20other%20baseline%20support\Safely%20managed\Data%20analysis\Combined%20data%20on%20SMOSS%2007Sep23_Zambia.xlsx" TargetMode="External"/><Relationship Id="rId2" Type="http://schemas.microsoft.com/office/2011/relationships/chartColorStyle" Target="colors9.xml"/><Relationship Id="rId1" Type="http://schemas.microsoft.com/office/2011/relationships/chartStyle" Target="style9.xml"/><Relationship Id="rId4" Type="http://schemas.openxmlformats.org/officeDocument/2006/relationships/chartUserShapes" Target="../drawings/drawing6.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FM\Dropbox%20(UTS%20ISF)\17191_SNV%20WASH%20SDG%20programme\4.%20Work%20in%20Progress\2.%20SFD%20and%20other%20baseline%20support\Safely%20managed\Data%20analysis\Combined%20data%20on%20SMOSS%2007Sep23_Zambia.xlsx" TargetMode="External"/><Relationship Id="rId2" Type="http://schemas.microsoft.com/office/2011/relationships/chartColorStyle" Target="colors10.xml"/><Relationship Id="rId1" Type="http://schemas.microsoft.com/office/2011/relationships/chartStyle" Target="style10.xml"/><Relationship Id="rId4" Type="http://schemas.openxmlformats.org/officeDocument/2006/relationships/chartUserShapes" Target="../drawings/drawing7.xml"/></Relationships>
</file>

<file path=word/charts/_rels/chart11.xml.rels><?xml version="1.0" encoding="UTF-8" standalone="yes"?>
<Relationships xmlns="http://schemas.openxmlformats.org/package/2006/relationships"><Relationship Id="rId3" Type="http://schemas.openxmlformats.org/officeDocument/2006/relationships/oleObject" Target="file:///C:\Users\FM\Dropbox%20(UTS%20ISF)\17191_SNV%20WASH%20SDG%20programme\4.%20Work%20in%20Progress\2.%20SFD%20and%20other%20baseline%20support\Safely%20managed\Data%20analysis\Combined%201Aug23.xlsx" TargetMode="External"/><Relationship Id="rId2" Type="http://schemas.microsoft.com/office/2011/relationships/chartColorStyle" Target="colors11.xml"/><Relationship Id="rId1" Type="http://schemas.microsoft.com/office/2011/relationships/chartStyle" Target="style11.xml"/><Relationship Id="rId4" Type="http://schemas.openxmlformats.org/officeDocument/2006/relationships/chartUserShapes" Target="../drawings/drawing8.xml"/></Relationships>
</file>

<file path=word/charts/_rels/chartEx1.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C:\Users\FM\Dropbox%20(UTS%20ISF)\17191_SNV%20WASH%20SDG%20programme\4.%20Work%20in%20Progress\2.%20SFD%20and%20other%20baseline%20support\Safely%20managed\Data%20analysis\Urban%20Cleaned%20baseline\USHHD_BL_extraBGD_230129.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Contained!$AV$322</c:f>
              <c:strCache>
                <c:ptCount val="1"/>
                <c:pt idx="0">
                  <c:v>Global: Contained</c:v>
                </c:pt>
              </c:strCache>
            </c:strRef>
          </c:tx>
          <c:spPr>
            <a:solidFill>
              <a:schemeClr val="bg1">
                <a:lumMod val="75000"/>
              </a:schemeClr>
            </a:solidFill>
            <a:ln>
              <a:noFill/>
            </a:ln>
            <a:effectLst/>
          </c:spPr>
          <c:invertIfNegative val="0"/>
          <c:cat>
            <c:strRef>
              <c:f>Contained!$AU$323:$AU$331</c:f>
              <c:strCache>
                <c:ptCount val="9"/>
                <c:pt idx="0">
                  <c:v>Bangladesh</c:v>
                </c:pt>
                <c:pt idx="1">
                  <c:v>Indonesia</c:v>
                </c:pt>
                <c:pt idx="2">
                  <c:v>Nepal</c:v>
                </c:pt>
                <c:pt idx="3">
                  <c:v>Tanzania</c:v>
                </c:pt>
                <c:pt idx="4">
                  <c:v>Zambia</c:v>
                </c:pt>
                <c:pt idx="5">
                  <c:v>Bhutan</c:v>
                </c:pt>
                <c:pt idx="6">
                  <c:v>Laos</c:v>
                </c:pt>
                <c:pt idx="7">
                  <c:v>Nepal</c:v>
                </c:pt>
                <c:pt idx="8">
                  <c:v>Average</c:v>
                </c:pt>
              </c:strCache>
            </c:strRef>
          </c:cat>
          <c:val>
            <c:numRef>
              <c:f>Contained!$AV$323:$AV$331</c:f>
              <c:numCache>
                <c:formatCode>0%</c:formatCode>
                <c:ptCount val="9"/>
                <c:pt idx="0">
                  <c:v>0.36815339724885371</c:v>
                </c:pt>
                <c:pt idx="1">
                  <c:v>0.63378324732036517</c:v>
                </c:pt>
                <c:pt idx="2">
                  <c:v>0.86891891891891893</c:v>
                </c:pt>
                <c:pt idx="3">
                  <c:v>0.84029892056462774</c:v>
                </c:pt>
                <c:pt idx="4">
                  <c:v>0.67243816254416966</c:v>
                </c:pt>
                <c:pt idx="5">
                  <c:v>0.81946564885496187</c:v>
                </c:pt>
                <c:pt idx="6">
                  <c:v>0.44627249357326476</c:v>
                </c:pt>
                <c:pt idx="7">
                  <c:v>0.92464878671775219</c:v>
                </c:pt>
                <c:pt idx="8">
                  <c:v>0.69674744696786428</c:v>
                </c:pt>
              </c:numCache>
            </c:numRef>
          </c:val>
          <c:extLst>
            <c:ext xmlns:c16="http://schemas.microsoft.com/office/drawing/2014/chart" uri="{C3380CC4-5D6E-409C-BE32-E72D297353CC}">
              <c16:uniqueId val="{00000000-E53A-47ED-947D-CCEC0D742CF1}"/>
            </c:ext>
          </c:extLst>
        </c:ser>
        <c:ser>
          <c:idx val="1"/>
          <c:order val="1"/>
          <c:tx>
            <c:strRef>
              <c:f>Contained!$AW$322</c:f>
              <c:strCache>
                <c:ptCount val="1"/>
                <c:pt idx="0">
                  <c:v>Complementary: Contained no GW contamination risk</c:v>
                </c:pt>
              </c:strCache>
            </c:strRef>
          </c:tx>
          <c:spPr>
            <a:solidFill>
              <a:schemeClr val="tx1">
                <a:lumMod val="50000"/>
                <a:lumOff val="50000"/>
              </a:schemeClr>
            </a:solidFill>
            <a:ln>
              <a:noFill/>
            </a:ln>
            <a:effectLst/>
          </c:spPr>
          <c:invertIfNegative val="0"/>
          <c:cat>
            <c:strRef>
              <c:f>Contained!$AU$323:$AU$331</c:f>
              <c:strCache>
                <c:ptCount val="9"/>
                <c:pt idx="0">
                  <c:v>Bangladesh</c:v>
                </c:pt>
                <c:pt idx="1">
                  <c:v>Indonesia</c:v>
                </c:pt>
                <c:pt idx="2">
                  <c:v>Nepal</c:v>
                </c:pt>
                <c:pt idx="3">
                  <c:v>Tanzania</c:v>
                </c:pt>
                <c:pt idx="4">
                  <c:v>Zambia</c:v>
                </c:pt>
                <c:pt idx="5">
                  <c:v>Bhutan</c:v>
                </c:pt>
                <c:pt idx="6">
                  <c:v>Laos</c:v>
                </c:pt>
                <c:pt idx="7">
                  <c:v>Nepal</c:v>
                </c:pt>
                <c:pt idx="8">
                  <c:v>Average</c:v>
                </c:pt>
              </c:strCache>
            </c:strRef>
          </c:cat>
          <c:val>
            <c:numRef>
              <c:f>Contained!$AW$323:$AW$331</c:f>
              <c:numCache>
                <c:formatCode>0%</c:formatCode>
                <c:ptCount val="9"/>
                <c:pt idx="0">
                  <c:v>3.1263026260942059E-2</c:v>
                </c:pt>
                <c:pt idx="1">
                  <c:v>0.39876935291782456</c:v>
                </c:pt>
                <c:pt idx="2">
                  <c:v>0.56114864864864866</c:v>
                </c:pt>
                <c:pt idx="3">
                  <c:v>8.0265707168557989E-3</c:v>
                </c:pt>
                <c:pt idx="4">
                  <c:v>0.28127208480565369</c:v>
                </c:pt>
                <c:pt idx="5">
                  <c:v>0.81946564885496187</c:v>
                </c:pt>
                <c:pt idx="6">
                  <c:v>6.8380462724935739E-2</c:v>
                </c:pt>
                <c:pt idx="7">
                  <c:v>0.35887611749680715</c:v>
                </c:pt>
                <c:pt idx="8">
                  <c:v>0.31590023905332865</c:v>
                </c:pt>
              </c:numCache>
            </c:numRef>
          </c:val>
          <c:extLst>
            <c:ext xmlns:c16="http://schemas.microsoft.com/office/drawing/2014/chart" uri="{C3380CC4-5D6E-409C-BE32-E72D297353CC}">
              <c16:uniqueId val="{00000001-E53A-47ED-947D-CCEC0D742CF1}"/>
            </c:ext>
          </c:extLst>
        </c:ser>
        <c:ser>
          <c:idx val="2"/>
          <c:order val="2"/>
          <c:tx>
            <c:strRef>
              <c:f>Contained!$AX$322</c:f>
              <c:strCache>
                <c:ptCount val="1"/>
                <c:pt idx="0">
                  <c:v>Copmlementary: Contained no GW risk considering &gt;25% GW use</c:v>
                </c:pt>
              </c:strCache>
            </c:strRef>
          </c:tx>
          <c:spPr>
            <a:solidFill>
              <a:schemeClr val="tx1"/>
            </a:solidFill>
            <a:ln>
              <a:noFill/>
            </a:ln>
            <a:effectLst/>
          </c:spPr>
          <c:invertIfNegative val="0"/>
          <c:cat>
            <c:strRef>
              <c:f>Contained!$AU$323:$AU$331</c:f>
              <c:strCache>
                <c:ptCount val="9"/>
                <c:pt idx="0">
                  <c:v>Bangladesh</c:v>
                </c:pt>
                <c:pt idx="1">
                  <c:v>Indonesia</c:v>
                </c:pt>
                <c:pt idx="2">
                  <c:v>Nepal</c:v>
                </c:pt>
                <c:pt idx="3">
                  <c:v>Tanzania</c:v>
                </c:pt>
                <c:pt idx="4">
                  <c:v>Zambia</c:v>
                </c:pt>
                <c:pt idx="5">
                  <c:v>Bhutan</c:v>
                </c:pt>
                <c:pt idx="6">
                  <c:v>Laos</c:v>
                </c:pt>
                <c:pt idx="7">
                  <c:v>Nepal</c:v>
                </c:pt>
                <c:pt idx="8">
                  <c:v>Average</c:v>
                </c:pt>
              </c:strCache>
            </c:strRef>
          </c:cat>
          <c:val>
            <c:numRef>
              <c:f>Contained!$AX$323:$AX$331</c:f>
              <c:numCache>
                <c:formatCode>0%</c:formatCode>
                <c:ptCount val="9"/>
                <c:pt idx="0">
                  <c:v>3.1263026260942059E-2</c:v>
                </c:pt>
                <c:pt idx="1">
                  <c:v>0.39876935291782456</c:v>
                </c:pt>
                <c:pt idx="2">
                  <c:v>0.60945945945945945</c:v>
                </c:pt>
                <c:pt idx="3">
                  <c:v>0.80154995848325494</c:v>
                </c:pt>
                <c:pt idx="4">
                  <c:v>0.33003533568904592</c:v>
                </c:pt>
                <c:pt idx="5">
                  <c:v>0.81946564885496187</c:v>
                </c:pt>
                <c:pt idx="6">
                  <c:v>6.8380462724935739E-2</c:v>
                </c:pt>
                <c:pt idx="7">
                  <c:v>0.35887611749680715</c:v>
                </c:pt>
                <c:pt idx="8">
                  <c:v>0.42722492023590397</c:v>
                </c:pt>
              </c:numCache>
            </c:numRef>
          </c:val>
          <c:extLst>
            <c:ext xmlns:c16="http://schemas.microsoft.com/office/drawing/2014/chart" uri="{C3380CC4-5D6E-409C-BE32-E72D297353CC}">
              <c16:uniqueId val="{00000002-E53A-47ED-947D-CCEC0D742CF1}"/>
            </c:ext>
          </c:extLst>
        </c:ser>
        <c:dLbls>
          <c:showLegendKey val="0"/>
          <c:showVal val="0"/>
          <c:showCatName val="0"/>
          <c:showSerName val="0"/>
          <c:showPercent val="0"/>
          <c:showBubbleSize val="0"/>
        </c:dLbls>
        <c:gapWidth val="44"/>
        <c:overlap val="-27"/>
        <c:axId val="1217543087"/>
        <c:axId val="731192223"/>
      </c:barChart>
      <c:catAx>
        <c:axId val="121754308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731192223"/>
        <c:crosses val="autoZero"/>
        <c:auto val="1"/>
        <c:lblAlgn val="ctr"/>
        <c:lblOffset val="100"/>
        <c:noMultiLvlLbl val="0"/>
      </c:catAx>
      <c:valAx>
        <c:axId val="731192223"/>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AU"/>
                  <a:t>% respondents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21754308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2841936128436707E-2"/>
          <c:y val="5.0925925925925923E-2"/>
          <c:w val="0.90919912131299174"/>
          <c:h val="0.71651433492828998"/>
        </c:manualLayout>
      </c:layout>
      <c:barChart>
        <c:barDir val="col"/>
        <c:grouping val="stacked"/>
        <c:varyColors val="0"/>
        <c:ser>
          <c:idx val="0"/>
          <c:order val="0"/>
          <c:tx>
            <c:strRef>
              <c:f>'Service chain'!$L$35</c:f>
              <c:strCache>
                <c:ptCount val="1"/>
                <c:pt idx="0">
                  <c:v>Global safely stored in-situ</c:v>
                </c:pt>
              </c:strCache>
            </c:strRef>
          </c:tx>
          <c:spPr>
            <a:solidFill>
              <a:schemeClr val="bg1">
                <a:lumMod val="75000"/>
              </a:schemeClr>
            </a:solidFill>
            <a:ln w="3175">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'Service chain'!$K$36:$K$57</c:f>
              <c:strCache>
                <c:ptCount val="21"/>
                <c:pt idx="0">
                  <c:v>Bangladesh</c:v>
                </c:pt>
                <c:pt idx="2">
                  <c:v>Indonesia</c:v>
                </c:pt>
                <c:pt idx="4">
                  <c:v>Nepal</c:v>
                </c:pt>
                <c:pt idx="6">
                  <c:v>Tanzania</c:v>
                </c:pt>
                <c:pt idx="8">
                  <c:v>Zambia</c:v>
                </c:pt>
                <c:pt idx="10">
                  <c:v>Bhutan</c:v>
                </c:pt>
                <c:pt idx="12">
                  <c:v>Laos</c:v>
                </c:pt>
                <c:pt idx="14">
                  <c:v>Nepal</c:v>
                </c:pt>
                <c:pt idx="16">
                  <c:v>Urban</c:v>
                </c:pt>
                <c:pt idx="18">
                  <c:v>Rural</c:v>
                </c:pt>
                <c:pt idx="20">
                  <c:v>Average</c:v>
                </c:pt>
              </c:strCache>
            </c:strRef>
          </c:cat>
          <c:val>
            <c:numRef>
              <c:f>'Service chain'!$L$36:$L$57</c:f>
              <c:numCache>
                <c:formatCode>General</c:formatCode>
                <c:ptCount val="22"/>
                <c:pt idx="0" formatCode="0%">
                  <c:v>0.19057940808670279</c:v>
                </c:pt>
                <c:pt idx="2" formatCode="0%">
                  <c:v>0.54346963080587529</c:v>
                </c:pt>
                <c:pt idx="4" formatCode="0%">
                  <c:v>0.63749999999999996</c:v>
                </c:pt>
                <c:pt idx="6" formatCode="0%">
                  <c:v>0.502906172156103</c:v>
                </c:pt>
                <c:pt idx="8" formatCode="0%">
                  <c:v>0.48763250883392228</c:v>
                </c:pt>
                <c:pt idx="10" formatCode="0%">
                  <c:v>0.77290076335877866</c:v>
                </c:pt>
                <c:pt idx="12" formatCode="0%">
                  <c:v>0.38251928020565551</c:v>
                </c:pt>
                <c:pt idx="14" formatCode="0%">
                  <c:v>0.81609195402298851</c:v>
                </c:pt>
                <c:pt idx="16" formatCode="0%">
                  <c:v>0.47241754397652064</c:v>
                </c:pt>
                <c:pt idx="18" formatCode="0%">
                  <c:v>0.65717066586247419</c:v>
                </c:pt>
                <c:pt idx="20" formatCode="0%">
                  <c:v>0.54169996468375325</c:v>
                </c:pt>
              </c:numCache>
            </c:numRef>
          </c:val>
          <c:extLst>
            <c:ext xmlns:c16="http://schemas.microsoft.com/office/drawing/2014/chart" uri="{C3380CC4-5D6E-409C-BE32-E72D297353CC}">
              <c16:uniqueId val="{00000000-4716-4EDD-A735-31C09BF0FA3D}"/>
            </c:ext>
          </c:extLst>
        </c:ser>
        <c:ser>
          <c:idx val="1"/>
          <c:order val="1"/>
          <c:tx>
            <c:strRef>
              <c:f>'Service chain'!$M$35</c:f>
              <c:strCache>
                <c:ptCount val="1"/>
                <c:pt idx="0">
                  <c:v>Global safely Emptied</c:v>
                </c:pt>
              </c:strCache>
            </c:strRef>
          </c:tx>
          <c:spPr>
            <a:pattFill prst="pct70">
              <a:fgClr>
                <a:schemeClr val="bg1">
                  <a:lumMod val="75000"/>
                </a:schemeClr>
              </a:fgClr>
              <a:bgClr>
                <a:schemeClr val="bg1"/>
              </a:bgClr>
            </a:pattFill>
            <a:ln w="3175">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'Service chain'!$K$36:$K$57</c:f>
              <c:strCache>
                <c:ptCount val="21"/>
                <c:pt idx="0">
                  <c:v>Bangladesh</c:v>
                </c:pt>
                <c:pt idx="2">
                  <c:v>Indonesia</c:v>
                </c:pt>
                <c:pt idx="4">
                  <c:v>Nepal</c:v>
                </c:pt>
                <c:pt idx="6">
                  <c:v>Tanzania</c:v>
                </c:pt>
                <c:pt idx="8">
                  <c:v>Zambia</c:v>
                </c:pt>
                <c:pt idx="10">
                  <c:v>Bhutan</c:v>
                </c:pt>
                <c:pt idx="12">
                  <c:v>Laos</c:v>
                </c:pt>
                <c:pt idx="14">
                  <c:v>Nepal</c:v>
                </c:pt>
                <c:pt idx="16">
                  <c:v>Urban</c:v>
                </c:pt>
                <c:pt idx="18">
                  <c:v>Rural</c:v>
                </c:pt>
                <c:pt idx="20">
                  <c:v>Average</c:v>
                </c:pt>
              </c:strCache>
            </c:strRef>
          </c:cat>
          <c:val>
            <c:numRef>
              <c:f>'Service chain'!$M$36:$M$57</c:f>
              <c:numCache>
                <c:formatCode>General</c:formatCode>
                <c:ptCount val="22"/>
                <c:pt idx="0" formatCode="0%">
                  <c:v>0.10370987911629846</c:v>
                </c:pt>
                <c:pt idx="2" formatCode="0%">
                  <c:v>4.7240968638348549E-2</c:v>
                </c:pt>
                <c:pt idx="4" formatCode="0%">
                  <c:v>8.6148648648648643E-2</c:v>
                </c:pt>
                <c:pt idx="6" formatCode="0%">
                  <c:v>4.5391641295322444E-2</c:v>
                </c:pt>
                <c:pt idx="8" formatCode="0%">
                  <c:v>1.0954063604240283E-2</c:v>
                </c:pt>
                <c:pt idx="10" formatCode="0%">
                  <c:v>1.6412213740458016E-2</c:v>
                </c:pt>
                <c:pt idx="12" formatCode="0%">
                  <c:v>4.2159383033419026E-2</c:v>
                </c:pt>
                <c:pt idx="14" formatCode="0%">
                  <c:v>9.5785440613026823E-2</c:v>
                </c:pt>
                <c:pt idx="16" formatCode="0%">
                  <c:v>5.868904026057168E-2</c:v>
                </c:pt>
                <c:pt idx="18" formatCode="0%">
                  <c:v>6.5544621302339165E-2</c:v>
                </c:pt>
                <c:pt idx="20" formatCode="0%">
                  <c:v>5.597527983622029E-2</c:v>
                </c:pt>
              </c:numCache>
            </c:numRef>
          </c:val>
          <c:extLst>
            <c:ext xmlns:c16="http://schemas.microsoft.com/office/drawing/2014/chart" uri="{C3380CC4-5D6E-409C-BE32-E72D297353CC}">
              <c16:uniqueId val="{00000001-4716-4EDD-A735-31C09BF0FA3D}"/>
            </c:ext>
          </c:extLst>
        </c:ser>
        <c:ser>
          <c:idx val="2"/>
          <c:order val="2"/>
          <c:tx>
            <c:strRef>
              <c:f>'Service chain'!$N$35</c:f>
              <c:strCache>
                <c:ptCount val="1"/>
                <c:pt idx="0">
                  <c:v>Complementary safely stored in-situ</c:v>
                </c:pt>
              </c:strCache>
            </c:strRef>
          </c:tx>
          <c:spPr>
            <a:solidFill>
              <a:schemeClr val="tx1">
                <a:lumMod val="65000"/>
                <a:lumOff val="35000"/>
              </a:schemeClr>
            </a:solidFill>
            <a:ln w="3175">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'Service chain'!$K$36:$K$57</c:f>
              <c:strCache>
                <c:ptCount val="21"/>
                <c:pt idx="0">
                  <c:v>Bangladesh</c:v>
                </c:pt>
                <c:pt idx="2">
                  <c:v>Indonesia</c:v>
                </c:pt>
                <c:pt idx="4">
                  <c:v>Nepal</c:v>
                </c:pt>
                <c:pt idx="6">
                  <c:v>Tanzania</c:v>
                </c:pt>
                <c:pt idx="8">
                  <c:v>Zambia</c:v>
                </c:pt>
                <c:pt idx="10">
                  <c:v>Bhutan</c:v>
                </c:pt>
                <c:pt idx="12">
                  <c:v>Laos</c:v>
                </c:pt>
                <c:pt idx="14">
                  <c:v>Nepal</c:v>
                </c:pt>
                <c:pt idx="16">
                  <c:v>Urban</c:v>
                </c:pt>
                <c:pt idx="18">
                  <c:v>Rural</c:v>
                </c:pt>
                <c:pt idx="20">
                  <c:v>Average</c:v>
                </c:pt>
              </c:strCache>
            </c:strRef>
          </c:cat>
          <c:val>
            <c:numRef>
              <c:f>'Service chain'!$N$36:$N$57</c:f>
              <c:numCache>
                <c:formatCode>0%</c:formatCode>
                <c:ptCount val="22"/>
                <c:pt idx="1">
                  <c:v>6.3359733222175902E-3</c:v>
                </c:pt>
                <c:pt idx="3">
                  <c:v>0.1220722508932116</c:v>
                </c:pt>
                <c:pt idx="5">
                  <c:v>0.23682432432432432</c:v>
                </c:pt>
                <c:pt idx="7">
                  <c:v>3.8748962081372822E-3</c:v>
                </c:pt>
                <c:pt idx="9">
                  <c:v>9.4346289752650178E-2</c:v>
                </c:pt>
                <c:pt idx="11">
                  <c:v>0.53435114503816794</c:v>
                </c:pt>
                <c:pt idx="13">
                  <c:v>4.0102827763496142E-2</c:v>
                </c:pt>
                <c:pt idx="15">
                  <c:v>0.10983397190293742</c:v>
                </c:pt>
                <c:pt idx="17">
                  <c:v>9.2690746900108201E-2</c:v>
                </c:pt>
                <c:pt idx="19">
                  <c:v>0.22809598156820052</c:v>
                </c:pt>
                <c:pt idx="21" formatCode="0.0%">
                  <c:v>0.14346770990064278</c:v>
                </c:pt>
              </c:numCache>
            </c:numRef>
          </c:val>
          <c:extLst>
            <c:ext xmlns:c16="http://schemas.microsoft.com/office/drawing/2014/chart" uri="{C3380CC4-5D6E-409C-BE32-E72D297353CC}">
              <c16:uniqueId val="{00000002-4716-4EDD-A735-31C09BF0FA3D}"/>
            </c:ext>
          </c:extLst>
        </c:ser>
        <c:ser>
          <c:idx val="3"/>
          <c:order val="3"/>
          <c:tx>
            <c:strRef>
              <c:f>'Service chain'!$O$35</c:f>
              <c:strCache>
                <c:ptCount val="1"/>
                <c:pt idx="0">
                  <c:v>Complementary safely Emptied</c:v>
                </c:pt>
              </c:strCache>
            </c:strRef>
          </c:tx>
          <c:spPr>
            <a:pattFill prst="pct70">
              <a:fgClr>
                <a:schemeClr val="tx1">
                  <a:lumMod val="50000"/>
                  <a:lumOff val="50000"/>
                </a:schemeClr>
              </a:fgClr>
              <a:bgClr>
                <a:schemeClr val="bg1"/>
              </a:bgClr>
            </a:pattFill>
            <a:ln w="3175">
              <a:noFill/>
            </a:ln>
            <a:effectLst/>
          </c:spPr>
          <c:invertIfNegative val="0"/>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'Service chain'!$K$36:$K$57</c:f>
              <c:strCache>
                <c:ptCount val="21"/>
                <c:pt idx="0">
                  <c:v>Bangladesh</c:v>
                </c:pt>
                <c:pt idx="2">
                  <c:v>Indonesia</c:v>
                </c:pt>
                <c:pt idx="4">
                  <c:v>Nepal</c:v>
                </c:pt>
                <c:pt idx="6">
                  <c:v>Tanzania</c:v>
                </c:pt>
                <c:pt idx="8">
                  <c:v>Zambia</c:v>
                </c:pt>
                <c:pt idx="10">
                  <c:v>Bhutan</c:v>
                </c:pt>
                <c:pt idx="12">
                  <c:v>Laos</c:v>
                </c:pt>
                <c:pt idx="14">
                  <c:v>Nepal</c:v>
                </c:pt>
                <c:pt idx="16">
                  <c:v>Urban</c:v>
                </c:pt>
                <c:pt idx="18">
                  <c:v>Rural</c:v>
                </c:pt>
                <c:pt idx="20">
                  <c:v>Average</c:v>
                </c:pt>
              </c:strCache>
            </c:strRef>
          </c:cat>
          <c:val>
            <c:numRef>
              <c:f>'Service chain'!$O$36:$O$57</c:f>
              <c:numCache>
                <c:formatCode>0%</c:formatCode>
                <c:ptCount val="22"/>
                <c:pt idx="1">
                  <c:v>6.6694456023343055E-4</c:v>
                </c:pt>
                <c:pt idx="3">
                  <c:v>1.0321556173084558E-2</c:v>
                </c:pt>
                <c:pt idx="5">
                  <c:v>7.7702702702702707E-3</c:v>
                </c:pt>
                <c:pt idx="7">
                  <c:v>0</c:v>
                </c:pt>
                <c:pt idx="9">
                  <c:v>3.5335689045936394E-4</c:v>
                </c:pt>
                <c:pt idx="11">
                  <c:v>1.1450381679389313E-3</c:v>
                </c:pt>
                <c:pt idx="13">
                  <c:v>4.1131105398457581E-3</c:v>
                </c:pt>
                <c:pt idx="15">
                  <c:v>3.8314176245210726E-3</c:v>
                </c:pt>
                <c:pt idx="17">
                  <c:v>3.8224255788095246E-3</c:v>
                </c:pt>
                <c:pt idx="19">
                  <c:v>3.9223179143921183E-3</c:v>
                </c:pt>
                <c:pt idx="21" formatCode="0.0%">
                  <c:v>3.5252117782941733E-3</c:v>
                </c:pt>
              </c:numCache>
            </c:numRef>
          </c:val>
          <c:extLst>
            <c:ext xmlns:c16="http://schemas.microsoft.com/office/drawing/2014/chart" uri="{C3380CC4-5D6E-409C-BE32-E72D297353CC}">
              <c16:uniqueId val="{00000003-4716-4EDD-A735-31C09BF0FA3D}"/>
            </c:ext>
          </c:extLst>
        </c:ser>
        <c:dLbls>
          <c:showLegendKey val="0"/>
          <c:showVal val="0"/>
          <c:showCatName val="0"/>
          <c:showSerName val="0"/>
          <c:showPercent val="0"/>
          <c:showBubbleSize val="0"/>
        </c:dLbls>
        <c:gapWidth val="21"/>
        <c:overlap val="100"/>
        <c:axId val="394409936"/>
        <c:axId val="394410416"/>
      </c:barChart>
      <c:catAx>
        <c:axId val="3944099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394410416"/>
        <c:crosses val="autoZero"/>
        <c:auto val="1"/>
        <c:lblAlgn val="ctr"/>
        <c:lblOffset val="100"/>
        <c:tickLblSkip val="2"/>
        <c:noMultiLvlLbl val="0"/>
      </c:catAx>
      <c:valAx>
        <c:axId val="39441041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394409936"/>
        <c:crosses val="autoZero"/>
        <c:crossBetween val="between"/>
      </c:valAx>
      <c:spPr>
        <a:noFill/>
        <a:ln>
          <a:noFill/>
        </a:ln>
        <a:effectLst/>
      </c:spPr>
    </c:plotArea>
    <c:legend>
      <c:legendPos val="b"/>
      <c:layout>
        <c:manualLayout>
          <c:xMode val="edge"/>
          <c:yMode val="edge"/>
          <c:x val="0.13853277757519397"/>
          <c:y val="0.86367419429499925"/>
          <c:w val="0.6784093546028882"/>
          <c:h val="0.10176263959806466"/>
        </c:manualLayout>
      </c:layout>
      <c:overlay val="0"/>
      <c:spPr>
        <a:noFill/>
        <a:ln w="3175">
          <a:solidFill>
            <a:schemeClr val="tx1"/>
          </a:solid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8612330036811066E-2"/>
          <c:y val="4.6935627635509403E-2"/>
          <c:w val="0.87681922828665848"/>
          <c:h val="0.4591359342457727"/>
        </c:manualLayout>
      </c:layout>
      <c:barChart>
        <c:barDir val="col"/>
        <c:grouping val="stacked"/>
        <c:varyColors val="0"/>
        <c:ser>
          <c:idx val="0"/>
          <c:order val="0"/>
          <c:tx>
            <c:strRef>
              <c:f>Improved!$T$27</c:f>
              <c:strCache>
                <c:ptCount val="1"/>
                <c:pt idx="0">
                  <c:v>Improved (no animals)</c:v>
                </c:pt>
              </c:strCache>
            </c:strRef>
          </c:tx>
          <c:spPr>
            <a:solidFill>
              <a:schemeClr val="bg1">
                <a:lumMod val="75000"/>
              </a:schemeClr>
            </a:solidFill>
            <a:ln w="3175">
              <a:noFill/>
            </a:ln>
            <a:effectLst/>
          </c:spPr>
          <c:invertIfNegative val="0"/>
          <c:cat>
            <c:multiLvlStrRef>
              <c:f>Improved!$Q$28:$R$61</c:f>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f>Improved!$T$28:$T$61</c:f>
              <c:numCache>
                <c:formatCode>0%</c:formatCode>
                <c:ptCount val="34"/>
                <c:pt idx="0">
                  <c:v>0.75196850393700787</c:v>
                </c:pt>
                <c:pt idx="1">
                  <c:v>0.70194384449244063</c:v>
                </c:pt>
                <c:pt idx="2">
                  <c:v>0.80622164614387559</c:v>
                </c:pt>
                <c:pt idx="3">
                  <c:v>0.77510683760683763</c:v>
                </c:pt>
                <c:pt idx="4">
                  <c:v>0.81456043956043955</c:v>
                </c:pt>
                <c:pt idx="5">
                  <c:v>0.8749537550869404</c:v>
                </c:pt>
                <c:pt idx="6">
                  <c:v>0.51704545454545459</c:v>
                </c:pt>
                <c:pt idx="7">
                  <c:v>0.67799419809365935</c:v>
                </c:pt>
                <c:pt idx="8">
                  <c:v>0.73526660430308699</c:v>
                </c:pt>
                <c:pt idx="9">
                  <c:v>0.31491002570694088</c:v>
                </c:pt>
                <c:pt idx="10">
                  <c:v>1</c:v>
                </c:pt>
                <c:pt idx="11">
                  <c:v>0.82188295165394398</c:v>
                </c:pt>
                <c:pt idx="12">
                  <c:v>0.94387755102040816</c:v>
                </c:pt>
                <c:pt idx="13">
                  <c:v>0.8373161764705882</c:v>
                </c:pt>
                <c:pt idx="14">
                  <c:v>0.63422417231751094</c:v>
                </c:pt>
                <c:pt idx="15">
                  <c:v>0.52983725135623871</c:v>
                </c:pt>
                <c:pt idx="16">
                  <c:v>0.455842997323818</c:v>
                </c:pt>
                <c:pt idx="17">
                  <c:v>0.58333333333333337</c:v>
                </c:pt>
                <c:pt idx="18">
                  <c:v>0.45387453874538747</c:v>
                </c:pt>
                <c:pt idx="19">
                  <c:v>0.45569620253164556</c:v>
                </c:pt>
                <c:pt idx="20">
                  <c:v>0.53562653562653562</c:v>
                </c:pt>
                <c:pt idx="21">
                  <c:v>0.62931034482758619</c:v>
                </c:pt>
                <c:pt idx="22">
                  <c:v>0.56765676567656764</c:v>
                </c:pt>
                <c:pt idx="23">
                  <c:v>0.81751824817518248</c:v>
                </c:pt>
                <c:pt idx="24">
                  <c:v>0.59887005649717517</c:v>
                </c:pt>
                <c:pt idx="25">
                  <c:v>0.3397790055248619</c:v>
                </c:pt>
                <c:pt idx="26">
                  <c:v>0.77591973244147161</c:v>
                </c:pt>
                <c:pt idx="27">
                  <c:v>0.73316062176165808</c:v>
                </c:pt>
                <c:pt idx="28">
                  <c:v>0.24870466321243523</c:v>
                </c:pt>
                <c:pt idx="29">
                  <c:v>0.32971014492753625</c:v>
                </c:pt>
                <c:pt idx="30">
                  <c:v>0.58752515090543256</c:v>
                </c:pt>
                <c:pt idx="31">
                  <c:v>0.20551378446115287</c:v>
                </c:pt>
                <c:pt idx="32">
                  <c:v>0.80952380952380953</c:v>
                </c:pt>
                <c:pt idx="33">
                  <c:v>0.95726495726495731</c:v>
                </c:pt>
              </c:numCache>
            </c:numRef>
          </c:val>
          <c:extLst>
            <c:ext xmlns:c16="http://schemas.microsoft.com/office/drawing/2014/chart" uri="{C3380CC4-5D6E-409C-BE32-E72D297353CC}">
              <c16:uniqueId val="{00000000-194B-4416-8F84-2345F84C0A31}"/>
            </c:ext>
          </c:extLst>
        </c:ser>
        <c:ser>
          <c:idx val="1"/>
          <c:order val="1"/>
          <c:tx>
            <c:strRef>
              <c:f>Improved!$U$27</c:f>
              <c:strCache>
                <c:ptCount val="1"/>
                <c:pt idx="0">
                  <c:v>Improved but animal access</c:v>
                </c:pt>
              </c:strCache>
            </c:strRef>
          </c:tx>
          <c:spPr>
            <a:solidFill>
              <a:schemeClr val="tx1">
                <a:lumMod val="65000"/>
                <a:lumOff val="35000"/>
              </a:schemeClr>
            </a:solidFill>
            <a:ln w="3175">
              <a:noFill/>
            </a:ln>
            <a:effectLst/>
          </c:spPr>
          <c:invertIfNegative val="0"/>
          <c:cat>
            <c:multiLvlStrRef>
              <c:f>Improved!$Q$28:$R$61</c:f>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f>Improved!$U$28:$U$61</c:f>
              <c:numCache>
                <c:formatCode>0%</c:formatCode>
                <c:ptCount val="34"/>
                <c:pt idx="0">
                  <c:v>0.20787401574803149</c:v>
                </c:pt>
                <c:pt idx="1">
                  <c:v>4.1036717062634988E-2</c:v>
                </c:pt>
                <c:pt idx="2">
                  <c:v>0.10434219053791316</c:v>
                </c:pt>
                <c:pt idx="3">
                  <c:v>0.18269230769230768</c:v>
                </c:pt>
                <c:pt idx="4">
                  <c:v>7.8640109890109888E-2</c:v>
                </c:pt>
                <c:pt idx="5">
                  <c:v>8.3980762116167215E-2</c:v>
                </c:pt>
                <c:pt idx="6">
                  <c:v>4.7889610389610392E-2</c:v>
                </c:pt>
                <c:pt idx="7">
                  <c:v>0.21715706589307915</c:v>
                </c:pt>
                <c:pt idx="8">
                  <c:v>0.25163704396632369</c:v>
                </c:pt>
                <c:pt idx="9">
                  <c:v>0.12403598971722365</c:v>
                </c:pt>
                <c:pt idx="10">
                  <c:v>0</c:v>
                </c:pt>
                <c:pt idx="11">
                  <c:v>5.3435114503816793E-2</c:v>
                </c:pt>
                <c:pt idx="12">
                  <c:v>4.0816326530612242E-2</c:v>
                </c:pt>
                <c:pt idx="13">
                  <c:v>1.1029411764705883E-2</c:v>
                </c:pt>
                <c:pt idx="14">
                  <c:v>0.27323494216194655</c:v>
                </c:pt>
                <c:pt idx="15">
                  <c:v>0.30379746835443039</c:v>
                </c:pt>
                <c:pt idx="16">
                  <c:v>0.20160570918822479</c:v>
                </c:pt>
                <c:pt idx="17">
                  <c:v>0.25</c:v>
                </c:pt>
                <c:pt idx="18">
                  <c:v>0.44280442804428044</c:v>
                </c:pt>
                <c:pt idx="19">
                  <c:v>0.4379746835443038</c:v>
                </c:pt>
                <c:pt idx="20">
                  <c:v>0.34643734643734642</c:v>
                </c:pt>
                <c:pt idx="21">
                  <c:v>0.14870689655172414</c:v>
                </c:pt>
                <c:pt idx="22">
                  <c:v>0.16501650165016502</c:v>
                </c:pt>
                <c:pt idx="23">
                  <c:v>0.13868613138686131</c:v>
                </c:pt>
                <c:pt idx="24">
                  <c:v>0.3728813559322034</c:v>
                </c:pt>
                <c:pt idx="25">
                  <c:v>0.20718232044198895</c:v>
                </c:pt>
                <c:pt idx="26">
                  <c:v>0.14214046822742474</c:v>
                </c:pt>
                <c:pt idx="27">
                  <c:v>0.22020725388601037</c:v>
                </c:pt>
                <c:pt idx="28">
                  <c:v>0.50777202072538863</c:v>
                </c:pt>
                <c:pt idx="29">
                  <c:v>9.057971014492754E-3</c:v>
                </c:pt>
                <c:pt idx="30">
                  <c:v>1.5090543259557344E-2</c:v>
                </c:pt>
                <c:pt idx="31">
                  <c:v>0</c:v>
                </c:pt>
                <c:pt idx="32">
                  <c:v>7.6190476190476197E-2</c:v>
                </c:pt>
                <c:pt idx="33">
                  <c:v>1.0683760683760684E-2</c:v>
                </c:pt>
              </c:numCache>
            </c:numRef>
          </c:val>
          <c:extLst>
            <c:ext xmlns:c16="http://schemas.microsoft.com/office/drawing/2014/chart" uri="{C3380CC4-5D6E-409C-BE32-E72D297353CC}">
              <c16:uniqueId val="{00000001-194B-4416-8F84-2345F84C0A31}"/>
            </c:ext>
          </c:extLst>
        </c:ser>
        <c:dLbls>
          <c:showLegendKey val="0"/>
          <c:showVal val="0"/>
          <c:showCatName val="0"/>
          <c:showSerName val="0"/>
          <c:showPercent val="0"/>
          <c:showBubbleSize val="0"/>
        </c:dLbls>
        <c:gapWidth val="50"/>
        <c:overlap val="100"/>
        <c:axId val="1955642048"/>
        <c:axId val="1252517520"/>
      </c:barChart>
      <c:catAx>
        <c:axId val="19556420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252517520"/>
        <c:crosses val="autoZero"/>
        <c:auto val="1"/>
        <c:lblAlgn val="ctr"/>
        <c:lblOffset val="100"/>
        <c:noMultiLvlLbl val="0"/>
      </c:catAx>
      <c:valAx>
        <c:axId val="1252517520"/>
        <c:scaling>
          <c:orientation val="minMax"/>
          <c:max val="1"/>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AU" sz="900"/>
                  <a:t>% Respondents</a:t>
                </a:r>
              </a:p>
            </c:rich>
          </c:tx>
          <c:overlay val="0"/>
          <c:spPr>
            <a:noFill/>
            <a:ln>
              <a:noFill/>
            </a:ln>
            <a:effectLst/>
          </c:spPr>
          <c:txPr>
            <a:bodyPr rot="-54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955642048"/>
        <c:crosses val="autoZero"/>
        <c:crossBetween val="between"/>
      </c:valAx>
      <c:spPr>
        <a:noFill/>
        <a:ln>
          <a:noFill/>
        </a:ln>
        <a:effectLst/>
      </c:spPr>
    </c:plotArea>
    <c:legend>
      <c:legendPos val="b"/>
      <c:layout>
        <c:manualLayout>
          <c:xMode val="edge"/>
          <c:yMode val="edge"/>
          <c:x val="0.25070698273836572"/>
          <c:y val="0.92187445319335082"/>
          <c:w val="0.53900926745332856"/>
          <c:h val="6.769548756105076E-2"/>
        </c:manualLayout>
      </c:layout>
      <c:overlay val="0"/>
      <c:spPr>
        <a:noFill/>
        <a:ln w="3175">
          <a:solidFill>
            <a:schemeClr val="tx1"/>
          </a:solid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2023219012092775E-2"/>
          <c:y val="4.5138888888888888E-2"/>
          <c:w val="0.8861134325858282"/>
          <c:h val="0.48694854549431316"/>
        </c:manualLayout>
      </c:layout>
      <c:barChart>
        <c:barDir val="col"/>
        <c:grouping val="stacked"/>
        <c:varyColors val="0"/>
        <c:ser>
          <c:idx val="0"/>
          <c:order val="0"/>
          <c:tx>
            <c:strRef>
              <c:f>Contained!$H$107</c:f>
              <c:strCache>
                <c:ptCount val="1"/>
                <c:pt idx="0">
                  <c:v>Contained</c:v>
                </c:pt>
              </c:strCache>
            </c:strRef>
          </c:tx>
          <c:spPr>
            <a:solidFill>
              <a:schemeClr val="bg1">
                <a:lumMod val="75000"/>
              </a:schemeClr>
            </a:solidFill>
            <a:ln w="3175">
              <a:noFill/>
            </a:ln>
            <a:effectLst/>
          </c:spPr>
          <c:invertIfNegative val="0"/>
          <c:cat>
            <c:multiLvlStrRef>
              <c:f>Contained!$F$108:$G$141</c:f>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f>Contained!$H$108:$H$141</c:f>
              <c:numCache>
                <c:formatCode>0%</c:formatCode>
                <c:ptCount val="34"/>
                <c:pt idx="0">
                  <c:v>0.83937007874015745</c:v>
                </c:pt>
                <c:pt idx="1">
                  <c:v>0.30885529157667385</c:v>
                </c:pt>
                <c:pt idx="2">
                  <c:v>5.24951393389501E-2</c:v>
                </c:pt>
                <c:pt idx="3">
                  <c:v>0.8338675213675214</c:v>
                </c:pt>
                <c:pt idx="4">
                  <c:v>0.10233516483516483</c:v>
                </c:pt>
                <c:pt idx="5">
                  <c:v>0.43692193858675543</c:v>
                </c:pt>
                <c:pt idx="6">
                  <c:v>6.9805194805194801E-2</c:v>
                </c:pt>
                <c:pt idx="7">
                  <c:v>0.78657273104019887</c:v>
                </c:pt>
                <c:pt idx="8">
                  <c:v>0.6922357343311506</c:v>
                </c:pt>
                <c:pt idx="9">
                  <c:v>0.35668380462724936</c:v>
                </c:pt>
                <c:pt idx="10">
                  <c:v>0.9954001839926403</c:v>
                </c:pt>
                <c:pt idx="11">
                  <c:v>0.87531806615776087</c:v>
                </c:pt>
                <c:pt idx="12">
                  <c:v>0.96683673469387754</c:v>
                </c:pt>
                <c:pt idx="13">
                  <c:v>0.70496323529411764</c:v>
                </c:pt>
                <c:pt idx="14">
                  <c:v>0.84842441164738736</c:v>
                </c:pt>
                <c:pt idx="15">
                  <c:v>0.82188065099457508</c:v>
                </c:pt>
                <c:pt idx="16">
                  <c:v>0.42462087421944694</c:v>
                </c:pt>
                <c:pt idx="17">
                  <c:v>0.79559748427672961</c:v>
                </c:pt>
                <c:pt idx="18">
                  <c:v>0.8487084870848709</c:v>
                </c:pt>
                <c:pt idx="19">
                  <c:v>0.84303797468354436</c:v>
                </c:pt>
                <c:pt idx="20">
                  <c:v>0.87960687960687955</c:v>
                </c:pt>
                <c:pt idx="21">
                  <c:v>0.77801724137931039</c:v>
                </c:pt>
                <c:pt idx="22">
                  <c:v>0.73267326732673266</c:v>
                </c:pt>
                <c:pt idx="23">
                  <c:v>0.95620437956204385</c:v>
                </c:pt>
                <c:pt idx="24">
                  <c:v>0.97175141242937857</c:v>
                </c:pt>
                <c:pt idx="25">
                  <c:v>0.54696132596685088</c:v>
                </c:pt>
                <c:pt idx="26">
                  <c:v>0.91806020066889638</c:v>
                </c:pt>
                <c:pt idx="27">
                  <c:v>0.95336787564766834</c:v>
                </c:pt>
                <c:pt idx="28">
                  <c:v>0.75647668393782386</c:v>
                </c:pt>
                <c:pt idx="29">
                  <c:v>0.33876811594202899</c:v>
                </c:pt>
                <c:pt idx="30">
                  <c:v>0.60261569416498995</c:v>
                </c:pt>
                <c:pt idx="31">
                  <c:v>0.20551378446115287</c:v>
                </c:pt>
                <c:pt idx="32">
                  <c:v>0.88571428571428568</c:v>
                </c:pt>
                <c:pt idx="33">
                  <c:v>0.95085470085470081</c:v>
                </c:pt>
              </c:numCache>
            </c:numRef>
          </c:val>
          <c:extLst>
            <c:ext xmlns:c16="http://schemas.microsoft.com/office/drawing/2014/chart" uri="{C3380CC4-5D6E-409C-BE32-E72D297353CC}">
              <c16:uniqueId val="{00000000-D9FF-4EE1-8A96-668D2B5AF965}"/>
            </c:ext>
          </c:extLst>
        </c:ser>
        <c:ser>
          <c:idx val="1"/>
          <c:order val="1"/>
          <c:tx>
            <c:strRef>
              <c:f>Contained!$I$107</c:f>
              <c:strCache>
                <c:ptCount val="1"/>
                <c:pt idx="0">
                  <c:v>Uncontained</c:v>
                </c:pt>
              </c:strCache>
            </c:strRef>
          </c:tx>
          <c:spPr>
            <a:solidFill>
              <a:schemeClr val="tx1">
                <a:lumMod val="65000"/>
                <a:lumOff val="35000"/>
              </a:schemeClr>
            </a:solidFill>
            <a:ln w="3175">
              <a:noFill/>
            </a:ln>
            <a:effectLst/>
          </c:spPr>
          <c:invertIfNegative val="0"/>
          <c:cat>
            <c:multiLvlStrRef>
              <c:f>Contained!$F$108:$G$141</c:f>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f>Contained!$I$108:$I$141</c:f>
              <c:numCache>
                <c:formatCode>0%</c:formatCode>
                <c:ptCount val="34"/>
                <c:pt idx="0">
                  <c:v>0.1204724409448819</c:v>
                </c:pt>
                <c:pt idx="1">
                  <c:v>0.43412526997840173</c:v>
                </c:pt>
                <c:pt idx="2">
                  <c:v>0.85806869734283864</c:v>
                </c:pt>
                <c:pt idx="3">
                  <c:v>0.12286324786324786</c:v>
                </c:pt>
                <c:pt idx="4">
                  <c:v>0.79052197802197799</c:v>
                </c:pt>
                <c:pt idx="5">
                  <c:v>0.5220125786163522</c:v>
                </c:pt>
                <c:pt idx="6">
                  <c:v>0.49512987012987014</c:v>
                </c:pt>
                <c:pt idx="7">
                  <c:v>0.10774968918358889</c:v>
                </c:pt>
                <c:pt idx="8">
                  <c:v>0.29373246024321797</c:v>
                </c:pt>
                <c:pt idx="9">
                  <c:v>7.9048843187660672E-2</c:v>
                </c:pt>
                <c:pt idx="10">
                  <c:v>4.5998160073597054E-3</c:v>
                </c:pt>
                <c:pt idx="11">
                  <c:v>0</c:v>
                </c:pt>
                <c:pt idx="12">
                  <c:v>1.7857142857142856E-2</c:v>
                </c:pt>
                <c:pt idx="13">
                  <c:v>0.13602941176470587</c:v>
                </c:pt>
                <c:pt idx="14">
                  <c:v>2.9916234543278818E-2</c:v>
                </c:pt>
                <c:pt idx="15">
                  <c:v>9.9457504520795662E-3</c:v>
                </c:pt>
                <c:pt idx="16">
                  <c:v>1.0704727921498661E-2</c:v>
                </c:pt>
                <c:pt idx="17">
                  <c:v>7.8616352201257862E-3</c:v>
                </c:pt>
                <c:pt idx="18">
                  <c:v>0</c:v>
                </c:pt>
                <c:pt idx="19">
                  <c:v>3.7974683544303799E-2</c:v>
                </c:pt>
                <c:pt idx="20">
                  <c:v>0</c:v>
                </c:pt>
                <c:pt idx="21">
                  <c:v>0</c:v>
                </c:pt>
                <c:pt idx="22">
                  <c:v>0</c:v>
                </c:pt>
                <c:pt idx="23">
                  <c:v>0</c:v>
                </c:pt>
                <c:pt idx="24">
                  <c:v>0</c:v>
                </c:pt>
                <c:pt idx="25">
                  <c:v>0</c:v>
                </c:pt>
                <c:pt idx="26">
                  <c:v>0</c:v>
                </c:pt>
                <c:pt idx="27">
                  <c:v>0</c:v>
                </c:pt>
                <c:pt idx="28">
                  <c:v>0</c:v>
                </c:pt>
                <c:pt idx="29">
                  <c:v>0</c:v>
                </c:pt>
                <c:pt idx="30">
                  <c:v>0</c:v>
                </c:pt>
                <c:pt idx="31">
                  <c:v>0</c:v>
                </c:pt>
                <c:pt idx="32">
                  <c:v>0</c:v>
                </c:pt>
                <c:pt idx="33">
                  <c:v>1.7094017094017096E-2</c:v>
                </c:pt>
              </c:numCache>
            </c:numRef>
          </c:val>
          <c:extLst>
            <c:ext xmlns:c16="http://schemas.microsoft.com/office/drawing/2014/chart" uri="{C3380CC4-5D6E-409C-BE32-E72D297353CC}">
              <c16:uniqueId val="{00000001-D9FF-4EE1-8A96-668D2B5AF965}"/>
            </c:ext>
          </c:extLst>
        </c:ser>
        <c:dLbls>
          <c:showLegendKey val="0"/>
          <c:showVal val="0"/>
          <c:showCatName val="0"/>
          <c:showSerName val="0"/>
          <c:showPercent val="0"/>
          <c:showBubbleSize val="0"/>
        </c:dLbls>
        <c:gapWidth val="40"/>
        <c:overlap val="100"/>
        <c:axId val="1167397328"/>
        <c:axId val="2110340512"/>
      </c:barChart>
      <c:catAx>
        <c:axId val="11673973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2110340512"/>
        <c:crosses val="autoZero"/>
        <c:auto val="1"/>
        <c:lblAlgn val="ctr"/>
        <c:lblOffset val="100"/>
        <c:noMultiLvlLbl val="0"/>
      </c:catAx>
      <c:valAx>
        <c:axId val="2110340512"/>
        <c:scaling>
          <c:orientation val="minMax"/>
          <c:max val="1"/>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AU" sz="900"/>
                  <a:t>% Respondents</a:t>
                </a:r>
              </a:p>
            </c:rich>
          </c:tx>
          <c:overlay val="0"/>
          <c:spPr>
            <a:noFill/>
            <a:ln>
              <a:noFill/>
            </a:ln>
            <a:effectLst/>
          </c:spPr>
          <c:txPr>
            <a:bodyPr rot="-54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167397328"/>
        <c:crosses val="autoZero"/>
        <c:crossBetween val="between"/>
      </c:valAx>
      <c:spPr>
        <a:noFill/>
        <a:ln>
          <a:noFill/>
        </a:ln>
        <a:effectLst/>
      </c:spPr>
    </c:plotArea>
    <c:legend>
      <c:legendPos val="b"/>
      <c:layout>
        <c:manualLayout>
          <c:xMode val="edge"/>
          <c:yMode val="edge"/>
          <c:x val="0.43009015076306251"/>
          <c:y val="0.87665819883604146"/>
          <c:w val="0.26833731425052038"/>
          <c:h val="6.1410312872880436E-2"/>
        </c:manualLayout>
      </c:layout>
      <c:overlay val="0"/>
      <c:spPr>
        <a:noFill/>
        <a:ln w="3175">
          <a:solidFill>
            <a:schemeClr val="tx1"/>
          </a:solid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6722504191740041E-2"/>
          <c:y val="3.9222677839187023E-2"/>
          <c:w val="0.87890346522993068"/>
          <c:h val="0.57297622072512822"/>
        </c:manualLayout>
      </c:layout>
      <c:barChart>
        <c:barDir val="col"/>
        <c:grouping val="stacked"/>
        <c:varyColors val="0"/>
        <c:ser>
          <c:idx val="2"/>
          <c:order val="1"/>
          <c:tx>
            <c:strRef>
              <c:f>Contained!$U$106</c:f>
              <c:strCache>
                <c:ptCount val="1"/>
                <c:pt idx="0">
                  <c:v>Contained</c:v>
                </c:pt>
              </c:strCache>
            </c:strRef>
          </c:tx>
          <c:spPr>
            <a:solidFill>
              <a:schemeClr val="bg1">
                <a:lumMod val="75000"/>
              </a:schemeClr>
            </a:solidFill>
            <a:ln w="3175">
              <a:noFill/>
            </a:ln>
            <a:effectLst/>
          </c:spPr>
          <c:invertIfNegative val="0"/>
          <c:cat>
            <c:multiLvlStrRef>
              <c:f>Contained!$Q$107:$R$140</c:f>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f>Contained!$U$107:$U$140</c:f>
              <c:numCache>
                <c:formatCode>0%</c:formatCode>
                <c:ptCount val="34"/>
                <c:pt idx="0">
                  <c:v>0.6913385826771653</c:v>
                </c:pt>
                <c:pt idx="1">
                  <c:v>0.21166306695464362</c:v>
                </c:pt>
                <c:pt idx="2">
                  <c:v>4.8606610499027869E-2</c:v>
                </c:pt>
                <c:pt idx="3">
                  <c:v>0.72809829059829057</c:v>
                </c:pt>
                <c:pt idx="4">
                  <c:v>7.2802197802197807E-2</c:v>
                </c:pt>
                <c:pt idx="5">
                  <c:v>0.3943766185719571</c:v>
                </c:pt>
                <c:pt idx="6">
                  <c:v>4.707792207792208E-2</c:v>
                </c:pt>
                <c:pt idx="7">
                  <c:v>0.73891421467053464</c:v>
                </c:pt>
                <c:pt idx="8">
                  <c:v>0.67165575304022451</c:v>
                </c:pt>
                <c:pt idx="9">
                  <c:v>0.34575835475578404</c:v>
                </c:pt>
                <c:pt idx="10">
                  <c:v>0.96964121435142592</c:v>
                </c:pt>
                <c:pt idx="11">
                  <c:v>0.84732824427480913</c:v>
                </c:pt>
                <c:pt idx="12">
                  <c:v>0.90306122448979587</c:v>
                </c:pt>
                <c:pt idx="13">
                  <c:v>0.6158088235294118</c:v>
                </c:pt>
                <c:pt idx="14">
                  <c:v>0.80574391703230952</c:v>
                </c:pt>
                <c:pt idx="15">
                  <c:v>0.7631103074141049</c:v>
                </c:pt>
                <c:pt idx="16">
                  <c:v>0.3960749330954505</c:v>
                </c:pt>
                <c:pt idx="17">
                  <c:v>0.74685534591194969</c:v>
                </c:pt>
                <c:pt idx="18">
                  <c:v>0.82287822878228778</c:v>
                </c:pt>
                <c:pt idx="19">
                  <c:v>0.77215189873417722</c:v>
                </c:pt>
                <c:pt idx="20">
                  <c:v>0.83292383292383287</c:v>
                </c:pt>
                <c:pt idx="21">
                  <c:v>0.76293103448275867</c:v>
                </c:pt>
                <c:pt idx="22">
                  <c:v>0.72937293729372932</c:v>
                </c:pt>
                <c:pt idx="23">
                  <c:v>0.95620437956204385</c:v>
                </c:pt>
                <c:pt idx="24">
                  <c:v>0.97175141242937857</c:v>
                </c:pt>
                <c:pt idx="25">
                  <c:v>0.53867403314917128</c:v>
                </c:pt>
                <c:pt idx="26">
                  <c:v>0.91638795986622068</c:v>
                </c:pt>
                <c:pt idx="27">
                  <c:v>0.95336787564766834</c:v>
                </c:pt>
                <c:pt idx="28">
                  <c:v>0.75647668393782386</c:v>
                </c:pt>
                <c:pt idx="29">
                  <c:v>0.33333333333333331</c:v>
                </c:pt>
                <c:pt idx="30">
                  <c:v>0.56136820925553321</c:v>
                </c:pt>
                <c:pt idx="31">
                  <c:v>0.19298245614035087</c:v>
                </c:pt>
                <c:pt idx="32">
                  <c:v>0.73333333333333328</c:v>
                </c:pt>
                <c:pt idx="33">
                  <c:v>0.93376068376068377</c:v>
                </c:pt>
              </c:numCache>
            </c:numRef>
          </c:val>
          <c:extLst>
            <c:ext xmlns:c16="http://schemas.microsoft.com/office/drawing/2014/chart" uri="{C3380CC4-5D6E-409C-BE32-E72D297353CC}">
              <c16:uniqueId val="{00000000-1B9F-4F8B-A35B-A073115F472B}"/>
            </c:ext>
          </c:extLst>
        </c:ser>
        <c:ser>
          <c:idx val="1"/>
          <c:order val="2"/>
          <c:tx>
            <c:strRef>
              <c:f>Contained!$T$106</c:f>
              <c:strCache>
                <c:ptCount val="1"/>
                <c:pt idx="0">
                  <c:v>Contained but Flood/Overflow</c:v>
                </c:pt>
              </c:strCache>
            </c:strRef>
          </c:tx>
          <c:spPr>
            <a:solidFill>
              <a:schemeClr val="tx1">
                <a:lumMod val="65000"/>
                <a:lumOff val="35000"/>
              </a:schemeClr>
            </a:solidFill>
            <a:ln w="3175">
              <a:noFill/>
            </a:ln>
            <a:effectLst/>
          </c:spPr>
          <c:invertIfNegative val="0"/>
          <c:cat>
            <c:multiLvlStrRef>
              <c:f>Contained!$Q$107:$R$140</c:f>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f>Contained!$T$107:$T$140</c:f>
              <c:numCache>
                <c:formatCode>0%</c:formatCode>
                <c:ptCount val="34"/>
                <c:pt idx="0">
                  <c:v>0.14803149606299212</c:v>
                </c:pt>
                <c:pt idx="1">
                  <c:v>9.719222462203024E-2</c:v>
                </c:pt>
                <c:pt idx="2">
                  <c:v>3.8885288399222295E-3</c:v>
                </c:pt>
                <c:pt idx="3">
                  <c:v>0.10576923076923077</c:v>
                </c:pt>
                <c:pt idx="4">
                  <c:v>2.9532967032967032E-2</c:v>
                </c:pt>
                <c:pt idx="5">
                  <c:v>4.2545320014798375E-2</c:v>
                </c:pt>
                <c:pt idx="6">
                  <c:v>2.2727272727272728E-2</c:v>
                </c:pt>
                <c:pt idx="7">
                  <c:v>4.7658516369664318E-2</c:v>
                </c:pt>
                <c:pt idx="8">
                  <c:v>2.05799812909261E-2</c:v>
                </c:pt>
                <c:pt idx="9">
                  <c:v>1.0925449871465296E-2</c:v>
                </c:pt>
                <c:pt idx="10">
                  <c:v>2.5758969641214352E-2</c:v>
                </c:pt>
                <c:pt idx="11">
                  <c:v>2.7989821882951654E-2</c:v>
                </c:pt>
                <c:pt idx="12">
                  <c:v>6.3775510204081634E-2</c:v>
                </c:pt>
                <c:pt idx="13">
                  <c:v>8.9154411764705885E-2</c:v>
                </c:pt>
                <c:pt idx="14">
                  <c:v>4.268049461507778E-2</c:v>
                </c:pt>
                <c:pt idx="15">
                  <c:v>5.8770343580470161E-2</c:v>
                </c:pt>
                <c:pt idx="16">
                  <c:v>2.8545941123996433E-2</c:v>
                </c:pt>
                <c:pt idx="17">
                  <c:v>4.8742138364779877E-2</c:v>
                </c:pt>
                <c:pt idx="18">
                  <c:v>2.5830258302583026E-2</c:v>
                </c:pt>
                <c:pt idx="19">
                  <c:v>7.0886075949367092E-2</c:v>
                </c:pt>
                <c:pt idx="20">
                  <c:v>4.6683046683046681E-2</c:v>
                </c:pt>
                <c:pt idx="21">
                  <c:v>1.5086206896551725E-2</c:v>
                </c:pt>
                <c:pt idx="22">
                  <c:v>3.3003300330033004E-3</c:v>
                </c:pt>
                <c:pt idx="23">
                  <c:v>0</c:v>
                </c:pt>
                <c:pt idx="24">
                  <c:v>0</c:v>
                </c:pt>
                <c:pt idx="25">
                  <c:v>8.2872928176795577E-3</c:v>
                </c:pt>
                <c:pt idx="26">
                  <c:v>1.6722408026755853E-3</c:v>
                </c:pt>
                <c:pt idx="27">
                  <c:v>0</c:v>
                </c:pt>
                <c:pt idx="28">
                  <c:v>0</c:v>
                </c:pt>
                <c:pt idx="29">
                  <c:v>5.434782608695652E-3</c:v>
                </c:pt>
                <c:pt idx="30">
                  <c:v>4.124748490945674E-2</c:v>
                </c:pt>
                <c:pt idx="31">
                  <c:v>1.2531328320802004E-2</c:v>
                </c:pt>
                <c:pt idx="32">
                  <c:v>0.15238095238095239</c:v>
                </c:pt>
                <c:pt idx="33">
                  <c:v>1.7094017094017096E-2</c:v>
                </c:pt>
              </c:numCache>
            </c:numRef>
          </c:val>
          <c:extLst>
            <c:ext xmlns:c16="http://schemas.microsoft.com/office/drawing/2014/chart" uri="{C3380CC4-5D6E-409C-BE32-E72D297353CC}">
              <c16:uniqueId val="{00000001-1B9F-4F8B-A35B-A073115F472B}"/>
            </c:ext>
          </c:extLst>
        </c:ser>
        <c:dLbls>
          <c:showLegendKey val="0"/>
          <c:showVal val="0"/>
          <c:showCatName val="0"/>
          <c:showSerName val="0"/>
          <c:showPercent val="0"/>
          <c:showBubbleSize val="0"/>
        </c:dLbls>
        <c:gapWidth val="40"/>
        <c:overlap val="100"/>
        <c:axId val="1151176192"/>
        <c:axId val="1151172832"/>
        <c:extLst>
          <c:ext xmlns:c15="http://schemas.microsoft.com/office/drawing/2012/chart" uri="{02D57815-91ED-43cb-92C2-25804820EDAC}">
            <c15:filteredBarSeries>
              <c15:ser>
                <c:idx val="0"/>
                <c:order val="0"/>
                <c:tx>
                  <c:strRef>
                    <c:extLst>
                      <c:ext uri="{02D57815-91ED-43cb-92C2-25804820EDAC}">
                        <c15:formulaRef>
                          <c15:sqref>Contained!$S$106</c15:sqref>
                        </c15:formulaRef>
                      </c:ext>
                    </c:extLst>
                    <c:strCache>
                      <c:ptCount val="1"/>
                      <c:pt idx="0">
                        <c:v>Uncontained (Global)</c:v>
                      </c:pt>
                    </c:strCache>
                  </c:strRef>
                </c:tx>
                <c:spPr>
                  <a:solidFill>
                    <a:schemeClr val="tx1">
                      <a:lumMod val="50000"/>
                      <a:lumOff val="50000"/>
                    </a:schemeClr>
                  </a:solidFill>
                  <a:ln>
                    <a:noFill/>
                  </a:ln>
                  <a:effectLst/>
                </c:spPr>
                <c:invertIfNegative val="0"/>
                <c:cat>
                  <c:multiLvlStrRef>
                    <c:extLst>
                      <c:ext uri="{02D57815-91ED-43cb-92C2-25804820EDAC}">
                        <c15:formulaRef>
                          <c15:sqref>Contained!$Q$107:$R$140</c15:sqref>
                        </c15:formulaRef>
                      </c:ext>
                    </c:extLst>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extLst>
                      <c:ext uri="{02D57815-91ED-43cb-92C2-25804820EDAC}">
                        <c15:formulaRef>
                          <c15:sqref>Contained!$S$107:$S$140</c15:sqref>
                        </c15:formulaRef>
                      </c:ext>
                    </c:extLst>
                    <c:numCache>
                      <c:formatCode>0%</c:formatCode>
                      <c:ptCount val="34"/>
                      <c:pt idx="0">
                        <c:v>0.1204724409448819</c:v>
                      </c:pt>
                      <c:pt idx="1">
                        <c:v>0.43412526997840173</c:v>
                      </c:pt>
                      <c:pt idx="2">
                        <c:v>0.85806869734283864</c:v>
                      </c:pt>
                      <c:pt idx="3">
                        <c:v>0.12286324786324786</c:v>
                      </c:pt>
                      <c:pt idx="4">
                        <c:v>0.79052197802197799</c:v>
                      </c:pt>
                      <c:pt idx="5">
                        <c:v>0.5220125786163522</c:v>
                      </c:pt>
                      <c:pt idx="6">
                        <c:v>0.49512987012987014</c:v>
                      </c:pt>
                      <c:pt idx="7">
                        <c:v>0.10774968918358889</c:v>
                      </c:pt>
                      <c:pt idx="8">
                        <c:v>0.29373246024321797</c:v>
                      </c:pt>
                      <c:pt idx="9">
                        <c:v>7.9048843187660672E-2</c:v>
                      </c:pt>
                      <c:pt idx="10">
                        <c:v>4.5998160073597054E-3</c:v>
                      </c:pt>
                      <c:pt idx="11">
                        <c:v>0</c:v>
                      </c:pt>
                      <c:pt idx="12">
                        <c:v>1.7857142857142856E-2</c:v>
                      </c:pt>
                      <c:pt idx="13">
                        <c:v>0.13602941176470587</c:v>
                      </c:pt>
                      <c:pt idx="14">
                        <c:v>2.9916234543278818E-2</c:v>
                      </c:pt>
                      <c:pt idx="15">
                        <c:v>9.9457504520795662E-3</c:v>
                      </c:pt>
                      <c:pt idx="16">
                        <c:v>1.0704727921498661E-2</c:v>
                      </c:pt>
                      <c:pt idx="17">
                        <c:v>7.8616352201257862E-3</c:v>
                      </c:pt>
                      <c:pt idx="18">
                        <c:v>0</c:v>
                      </c:pt>
                      <c:pt idx="19">
                        <c:v>3.7974683544303799E-2</c:v>
                      </c:pt>
                      <c:pt idx="20">
                        <c:v>0</c:v>
                      </c:pt>
                      <c:pt idx="21">
                        <c:v>0</c:v>
                      </c:pt>
                      <c:pt idx="22">
                        <c:v>0</c:v>
                      </c:pt>
                      <c:pt idx="23">
                        <c:v>0</c:v>
                      </c:pt>
                      <c:pt idx="24">
                        <c:v>0</c:v>
                      </c:pt>
                      <c:pt idx="25">
                        <c:v>0</c:v>
                      </c:pt>
                      <c:pt idx="26">
                        <c:v>0</c:v>
                      </c:pt>
                      <c:pt idx="27">
                        <c:v>0</c:v>
                      </c:pt>
                      <c:pt idx="28">
                        <c:v>0</c:v>
                      </c:pt>
                      <c:pt idx="29">
                        <c:v>0</c:v>
                      </c:pt>
                      <c:pt idx="30">
                        <c:v>0</c:v>
                      </c:pt>
                      <c:pt idx="31">
                        <c:v>0</c:v>
                      </c:pt>
                      <c:pt idx="32">
                        <c:v>0</c:v>
                      </c:pt>
                      <c:pt idx="33">
                        <c:v>1.7094017094017096E-2</c:v>
                      </c:pt>
                    </c:numCache>
                  </c:numRef>
                </c:val>
                <c:extLst>
                  <c:ext xmlns:c16="http://schemas.microsoft.com/office/drawing/2014/chart" uri="{C3380CC4-5D6E-409C-BE32-E72D297353CC}">
                    <c16:uniqueId val="{00000002-1B9F-4F8B-A35B-A073115F472B}"/>
                  </c:ext>
                </c:extLst>
              </c15:ser>
            </c15:filteredBarSeries>
          </c:ext>
        </c:extLst>
      </c:barChart>
      <c:catAx>
        <c:axId val="11511761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151172832"/>
        <c:crosses val="autoZero"/>
        <c:auto val="1"/>
        <c:lblAlgn val="ctr"/>
        <c:lblOffset val="100"/>
        <c:noMultiLvlLbl val="0"/>
      </c:catAx>
      <c:valAx>
        <c:axId val="1151172832"/>
        <c:scaling>
          <c:orientation val="minMax"/>
          <c:max val="1"/>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AU" sz="900"/>
                  <a:t>% Respondents</a:t>
                </a:r>
              </a:p>
            </c:rich>
          </c:tx>
          <c:layout>
            <c:manualLayout>
              <c:xMode val="edge"/>
              <c:yMode val="edge"/>
              <c:x val="4.4316419233325945E-3"/>
              <c:y val="0.23549862917162098"/>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151176192"/>
        <c:crosses val="autoZero"/>
        <c:crossBetween val="between"/>
      </c:valAx>
      <c:spPr>
        <a:noFill/>
        <a:ln>
          <a:noFill/>
        </a:ln>
        <a:effectLst/>
      </c:spPr>
    </c:plotArea>
    <c:legend>
      <c:legendPos val="b"/>
      <c:overlay val="0"/>
      <c:spPr>
        <a:noFill/>
        <a:ln w="3175">
          <a:solidFill>
            <a:schemeClr val="tx1"/>
          </a:solid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980582778360327E-2"/>
          <c:y val="3.5859820700896494E-2"/>
          <c:w val="0.88694445268349875"/>
          <c:h val="0.55416847955130299"/>
        </c:manualLayout>
      </c:layout>
      <c:barChart>
        <c:barDir val="col"/>
        <c:grouping val="stacked"/>
        <c:varyColors val="0"/>
        <c:ser>
          <c:idx val="2"/>
          <c:order val="1"/>
          <c:tx>
            <c:strRef>
              <c:f>Contained!$AF$96</c:f>
              <c:strCache>
                <c:ptCount val="1"/>
                <c:pt idx="0">
                  <c:v>Contained low GW risk</c:v>
                </c:pt>
              </c:strCache>
            </c:strRef>
          </c:tx>
          <c:spPr>
            <a:solidFill>
              <a:schemeClr val="bg1">
                <a:lumMod val="75000"/>
              </a:schemeClr>
            </a:solidFill>
            <a:ln w="3175">
              <a:noFill/>
            </a:ln>
            <a:effectLst/>
          </c:spPr>
          <c:invertIfNegative val="0"/>
          <c:cat>
            <c:multiLvlStrRef>
              <c:f>Contained!$Q$107:$R$140</c:f>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f>Contained!$AF$97:$AF$130</c:f>
              <c:numCache>
                <c:formatCode>0%</c:formatCode>
                <c:ptCount val="34"/>
                <c:pt idx="0">
                  <c:v>0</c:v>
                </c:pt>
                <c:pt idx="1">
                  <c:v>0.2224622030237581</c:v>
                </c:pt>
                <c:pt idx="2">
                  <c:v>2.8515878159429683E-2</c:v>
                </c:pt>
                <c:pt idx="3">
                  <c:v>4.1132478632478632E-2</c:v>
                </c:pt>
                <c:pt idx="4">
                  <c:v>3.0906593406593408E-2</c:v>
                </c:pt>
                <c:pt idx="5">
                  <c:v>3.3296337402885681E-3</c:v>
                </c:pt>
                <c:pt idx="6">
                  <c:v>4.2207792207792208E-2</c:v>
                </c:pt>
                <c:pt idx="7">
                  <c:v>0.56692913385826771</c:v>
                </c:pt>
                <c:pt idx="8">
                  <c:v>0.55940130963517309</c:v>
                </c:pt>
                <c:pt idx="9">
                  <c:v>2.7634961439588688E-2</c:v>
                </c:pt>
                <c:pt idx="10">
                  <c:v>0.86384544618215275</c:v>
                </c:pt>
                <c:pt idx="11">
                  <c:v>0.87277353689567427</c:v>
                </c:pt>
                <c:pt idx="12">
                  <c:v>0.96683673469387754</c:v>
                </c:pt>
                <c:pt idx="13">
                  <c:v>0</c:v>
                </c:pt>
                <c:pt idx="14">
                  <c:v>1.1567610690067811E-2</c:v>
                </c:pt>
                <c:pt idx="15">
                  <c:v>0</c:v>
                </c:pt>
                <c:pt idx="16">
                  <c:v>2.4085637823371989E-2</c:v>
                </c:pt>
                <c:pt idx="17">
                  <c:v>0.52987421383647804</c:v>
                </c:pt>
                <c:pt idx="18">
                  <c:v>0.49815498154981552</c:v>
                </c:pt>
                <c:pt idx="19">
                  <c:v>0</c:v>
                </c:pt>
                <c:pt idx="20">
                  <c:v>0.72972972972972971</c:v>
                </c:pt>
                <c:pt idx="21">
                  <c:v>0.77801724137931039</c:v>
                </c:pt>
                <c:pt idx="22">
                  <c:v>0.73267326732673266</c:v>
                </c:pt>
                <c:pt idx="23">
                  <c:v>0.95620437956204385</c:v>
                </c:pt>
                <c:pt idx="24">
                  <c:v>0.97175141242937857</c:v>
                </c:pt>
                <c:pt idx="25">
                  <c:v>0.54696132596685088</c:v>
                </c:pt>
                <c:pt idx="26">
                  <c:v>0.91806020066889638</c:v>
                </c:pt>
                <c:pt idx="27">
                  <c:v>0.95336787564766834</c:v>
                </c:pt>
                <c:pt idx="28">
                  <c:v>0.75647668393782386</c:v>
                </c:pt>
                <c:pt idx="29">
                  <c:v>5.0724637681159424E-2</c:v>
                </c:pt>
                <c:pt idx="30">
                  <c:v>0.10563380281690141</c:v>
                </c:pt>
                <c:pt idx="31">
                  <c:v>0</c:v>
                </c:pt>
                <c:pt idx="32">
                  <c:v>0.88571428571428568</c:v>
                </c:pt>
                <c:pt idx="33">
                  <c:v>4.2735042735042739E-3</c:v>
                </c:pt>
              </c:numCache>
            </c:numRef>
          </c:val>
          <c:extLst>
            <c:ext xmlns:c16="http://schemas.microsoft.com/office/drawing/2014/chart" uri="{C3380CC4-5D6E-409C-BE32-E72D297353CC}">
              <c16:uniqueId val="{00000000-65B7-41BB-91D3-201D6329ECD3}"/>
            </c:ext>
          </c:extLst>
        </c:ser>
        <c:ser>
          <c:idx val="1"/>
          <c:order val="2"/>
          <c:tx>
            <c:strRef>
              <c:f>Contained!$AG$96</c:f>
              <c:strCache>
                <c:ptCount val="1"/>
                <c:pt idx="0">
                  <c:v>Contained high GW risk</c:v>
                </c:pt>
              </c:strCache>
            </c:strRef>
          </c:tx>
          <c:spPr>
            <a:solidFill>
              <a:schemeClr val="tx1">
                <a:lumMod val="65000"/>
                <a:lumOff val="35000"/>
              </a:schemeClr>
            </a:solidFill>
            <a:ln w="3175">
              <a:noFill/>
            </a:ln>
            <a:effectLst/>
          </c:spPr>
          <c:invertIfNegative val="0"/>
          <c:cat>
            <c:multiLvlStrRef>
              <c:f>Contained!$Q$107:$R$140</c:f>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f>Contained!$AG$97:$AG$130</c:f>
              <c:numCache>
                <c:formatCode>0%</c:formatCode>
                <c:ptCount val="34"/>
                <c:pt idx="0">
                  <c:v>0.81968503937007875</c:v>
                </c:pt>
                <c:pt idx="1">
                  <c:v>0</c:v>
                </c:pt>
                <c:pt idx="2">
                  <c:v>1.2313674659753726E-2</c:v>
                </c:pt>
                <c:pt idx="3">
                  <c:v>0.72329059829059827</c:v>
                </c:pt>
                <c:pt idx="4">
                  <c:v>5.8722527472527472E-2</c:v>
                </c:pt>
                <c:pt idx="5">
                  <c:v>0.42730299667036625</c:v>
                </c:pt>
                <c:pt idx="6">
                  <c:v>0</c:v>
                </c:pt>
                <c:pt idx="7">
                  <c:v>0.16493990882718607</c:v>
                </c:pt>
                <c:pt idx="8">
                  <c:v>0.11786716557530402</c:v>
                </c:pt>
                <c:pt idx="9">
                  <c:v>0.31555269922879176</c:v>
                </c:pt>
                <c:pt idx="10">
                  <c:v>0.13155473781048757</c:v>
                </c:pt>
                <c:pt idx="11">
                  <c:v>0</c:v>
                </c:pt>
                <c:pt idx="12">
                  <c:v>0</c:v>
                </c:pt>
                <c:pt idx="13">
                  <c:v>0.6939338235294118</c:v>
                </c:pt>
                <c:pt idx="14">
                  <c:v>0.78619864379736737</c:v>
                </c:pt>
                <c:pt idx="15">
                  <c:v>0.810126582278481</c:v>
                </c:pt>
                <c:pt idx="16">
                  <c:v>0.26761819803746656</c:v>
                </c:pt>
                <c:pt idx="17">
                  <c:v>8.8050314465408799E-2</c:v>
                </c:pt>
                <c:pt idx="18">
                  <c:v>0.30258302583025831</c:v>
                </c:pt>
                <c:pt idx="19">
                  <c:v>0.6860759493670886</c:v>
                </c:pt>
                <c:pt idx="20">
                  <c:v>7.3710073710073709E-2</c:v>
                </c:pt>
                <c:pt idx="21">
                  <c:v>0</c:v>
                </c:pt>
                <c:pt idx="22">
                  <c:v>0</c:v>
                </c:pt>
                <c:pt idx="23">
                  <c:v>0</c:v>
                </c:pt>
                <c:pt idx="24">
                  <c:v>0</c:v>
                </c:pt>
                <c:pt idx="25">
                  <c:v>0</c:v>
                </c:pt>
                <c:pt idx="26">
                  <c:v>0</c:v>
                </c:pt>
                <c:pt idx="27">
                  <c:v>0</c:v>
                </c:pt>
                <c:pt idx="28">
                  <c:v>0</c:v>
                </c:pt>
                <c:pt idx="29">
                  <c:v>0.28804347826086957</c:v>
                </c:pt>
                <c:pt idx="30">
                  <c:v>0.49698189134808851</c:v>
                </c:pt>
                <c:pt idx="31">
                  <c:v>0.20551378446115287</c:v>
                </c:pt>
                <c:pt idx="32">
                  <c:v>0</c:v>
                </c:pt>
                <c:pt idx="33">
                  <c:v>0.94658119658119655</c:v>
                </c:pt>
              </c:numCache>
            </c:numRef>
          </c:val>
          <c:extLst>
            <c:ext xmlns:c16="http://schemas.microsoft.com/office/drawing/2014/chart" uri="{C3380CC4-5D6E-409C-BE32-E72D297353CC}">
              <c16:uniqueId val="{00000001-65B7-41BB-91D3-201D6329ECD3}"/>
            </c:ext>
          </c:extLst>
        </c:ser>
        <c:dLbls>
          <c:showLegendKey val="0"/>
          <c:showVal val="0"/>
          <c:showCatName val="0"/>
          <c:showSerName val="0"/>
          <c:showPercent val="0"/>
          <c:showBubbleSize val="0"/>
        </c:dLbls>
        <c:gapWidth val="40"/>
        <c:overlap val="100"/>
        <c:axId val="1151176192"/>
        <c:axId val="1151172832"/>
        <c:extLst>
          <c:ext xmlns:c15="http://schemas.microsoft.com/office/drawing/2012/chart" uri="{02D57815-91ED-43cb-92C2-25804820EDAC}">
            <c15:filteredBarSeries>
              <c15:ser>
                <c:idx val="0"/>
                <c:order val="0"/>
                <c:tx>
                  <c:strRef>
                    <c:extLst>
                      <c:ext uri="{02D57815-91ED-43cb-92C2-25804820EDAC}">
                        <c15:formulaRef>
                          <c15:sqref>Contained!$S$106</c15:sqref>
                        </c15:formulaRef>
                      </c:ext>
                    </c:extLst>
                    <c:strCache>
                      <c:ptCount val="1"/>
                      <c:pt idx="0">
                        <c:v>Uncontained (Global)</c:v>
                      </c:pt>
                    </c:strCache>
                  </c:strRef>
                </c:tx>
                <c:spPr>
                  <a:solidFill>
                    <a:schemeClr val="tx1">
                      <a:lumMod val="50000"/>
                      <a:lumOff val="50000"/>
                    </a:schemeClr>
                  </a:solidFill>
                  <a:ln>
                    <a:noFill/>
                  </a:ln>
                  <a:effectLst/>
                </c:spPr>
                <c:invertIfNegative val="0"/>
                <c:cat>
                  <c:multiLvlStrRef>
                    <c:extLst>
                      <c:ext uri="{02D57815-91ED-43cb-92C2-25804820EDAC}">
                        <c15:formulaRef>
                          <c15:sqref>Contained!$Q$107:$R$140</c15:sqref>
                        </c15:formulaRef>
                      </c:ext>
                    </c:extLst>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extLst>
                      <c:ext uri="{02D57815-91ED-43cb-92C2-25804820EDAC}">
                        <c15:formulaRef>
                          <c15:sqref>Contained!$S$107:$S$140</c15:sqref>
                        </c15:formulaRef>
                      </c:ext>
                    </c:extLst>
                    <c:numCache>
                      <c:formatCode>0%</c:formatCode>
                      <c:ptCount val="34"/>
                      <c:pt idx="0">
                        <c:v>0.1204724409448819</c:v>
                      </c:pt>
                      <c:pt idx="1">
                        <c:v>0.43412526997840173</c:v>
                      </c:pt>
                      <c:pt idx="2">
                        <c:v>0.85806869734283864</c:v>
                      </c:pt>
                      <c:pt idx="3">
                        <c:v>0.12286324786324786</c:v>
                      </c:pt>
                      <c:pt idx="4">
                        <c:v>0.79052197802197799</c:v>
                      </c:pt>
                      <c:pt idx="5">
                        <c:v>0.5220125786163522</c:v>
                      </c:pt>
                      <c:pt idx="6">
                        <c:v>0.49512987012987014</c:v>
                      </c:pt>
                      <c:pt idx="7">
                        <c:v>0.10774968918358889</c:v>
                      </c:pt>
                      <c:pt idx="8">
                        <c:v>0.29373246024321797</c:v>
                      </c:pt>
                      <c:pt idx="9">
                        <c:v>7.9048843187660672E-2</c:v>
                      </c:pt>
                      <c:pt idx="10">
                        <c:v>4.5998160073597054E-3</c:v>
                      </c:pt>
                      <c:pt idx="11">
                        <c:v>0</c:v>
                      </c:pt>
                      <c:pt idx="12">
                        <c:v>1.7857142857142856E-2</c:v>
                      </c:pt>
                      <c:pt idx="13">
                        <c:v>0.13602941176470587</c:v>
                      </c:pt>
                      <c:pt idx="14">
                        <c:v>2.9916234543278818E-2</c:v>
                      </c:pt>
                      <c:pt idx="15">
                        <c:v>9.9457504520795662E-3</c:v>
                      </c:pt>
                      <c:pt idx="16">
                        <c:v>1.0704727921498661E-2</c:v>
                      </c:pt>
                      <c:pt idx="17">
                        <c:v>7.8616352201257862E-3</c:v>
                      </c:pt>
                      <c:pt idx="18">
                        <c:v>0</c:v>
                      </c:pt>
                      <c:pt idx="19">
                        <c:v>3.7974683544303799E-2</c:v>
                      </c:pt>
                      <c:pt idx="20">
                        <c:v>0</c:v>
                      </c:pt>
                      <c:pt idx="21">
                        <c:v>0</c:v>
                      </c:pt>
                      <c:pt idx="22">
                        <c:v>0</c:v>
                      </c:pt>
                      <c:pt idx="23">
                        <c:v>0</c:v>
                      </c:pt>
                      <c:pt idx="24">
                        <c:v>0</c:v>
                      </c:pt>
                      <c:pt idx="25">
                        <c:v>0</c:v>
                      </c:pt>
                      <c:pt idx="26">
                        <c:v>0</c:v>
                      </c:pt>
                      <c:pt idx="27">
                        <c:v>0</c:v>
                      </c:pt>
                      <c:pt idx="28">
                        <c:v>0</c:v>
                      </c:pt>
                      <c:pt idx="29">
                        <c:v>0</c:v>
                      </c:pt>
                      <c:pt idx="30">
                        <c:v>0</c:v>
                      </c:pt>
                      <c:pt idx="31">
                        <c:v>0</c:v>
                      </c:pt>
                      <c:pt idx="32">
                        <c:v>0</c:v>
                      </c:pt>
                      <c:pt idx="33">
                        <c:v>1.7094017094017096E-2</c:v>
                      </c:pt>
                    </c:numCache>
                  </c:numRef>
                </c:val>
                <c:extLst>
                  <c:ext xmlns:c16="http://schemas.microsoft.com/office/drawing/2014/chart" uri="{C3380CC4-5D6E-409C-BE32-E72D297353CC}">
                    <c16:uniqueId val="{00000002-65B7-41BB-91D3-201D6329ECD3}"/>
                  </c:ext>
                </c:extLst>
              </c15:ser>
            </c15:filteredBarSeries>
          </c:ext>
        </c:extLst>
      </c:barChart>
      <c:catAx>
        <c:axId val="11511761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151172832"/>
        <c:crosses val="autoZero"/>
        <c:auto val="1"/>
        <c:lblAlgn val="ctr"/>
        <c:lblOffset val="100"/>
        <c:noMultiLvlLbl val="0"/>
      </c:catAx>
      <c:valAx>
        <c:axId val="1151172832"/>
        <c:scaling>
          <c:orientation val="minMax"/>
          <c:max val="1"/>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AU" sz="900" b="0" i="0" u="none" strike="noStrike" kern="1200" baseline="0">
                    <a:solidFill>
                      <a:sysClr val="windowText" lastClr="000000"/>
                    </a:solidFill>
                    <a:latin typeface="Times New Roman" panose="02020603050405020304" pitchFamily="18" charset="0"/>
                    <a:cs typeface="Times New Roman" panose="02020603050405020304" pitchFamily="18" charset="0"/>
                  </a:rPr>
                  <a:t>% Respondents</a:t>
                </a:r>
              </a:p>
            </c:rich>
          </c:tx>
          <c:overlay val="0"/>
          <c:spPr>
            <a:noFill/>
            <a:ln>
              <a:noFill/>
            </a:ln>
            <a:effectLst/>
          </c:spPr>
          <c:txPr>
            <a:bodyPr rot="-54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151176192"/>
        <c:crosses val="autoZero"/>
        <c:crossBetween val="between"/>
      </c:valAx>
      <c:spPr>
        <a:noFill/>
        <a:ln>
          <a:noFill/>
        </a:ln>
        <a:effectLst/>
      </c:spPr>
    </c:plotArea>
    <c:legend>
      <c:legendPos val="b"/>
      <c:layout>
        <c:manualLayout>
          <c:xMode val="edge"/>
          <c:yMode val="edge"/>
          <c:x val="0.28696120219627991"/>
          <c:y val="0.93894273981302578"/>
          <c:w val="0.51027879215075955"/>
          <c:h val="5.4221990193809508E-2"/>
        </c:manualLayout>
      </c:layout>
      <c:overlay val="0"/>
      <c:spPr>
        <a:noFill/>
        <a:ln w="3175">
          <a:solidFill>
            <a:schemeClr val="tx1"/>
          </a:solid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042305913839748"/>
          <c:y val="4.5182968381948414E-2"/>
          <c:w val="0.67692907026162807"/>
          <c:h val="0.77242855705910296"/>
        </c:manualLayout>
      </c:layout>
      <c:scatterChart>
        <c:scatterStyle val="lineMarker"/>
        <c:varyColors val="0"/>
        <c:ser>
          <c:idx val="0"/>
          <c:order val="0"/>
          <c:tx>
            <c:v>Bangladesh</c:v>
          </c:tx>
          <c:spPr>
            <a:ln w="25400" cap="rnd">
              <a:noFill/>
              <a:round/>
            </a:ln>
            <a:effectLst/>
          </c:spPr>
          <c:marker>
            <c:symbol val="circle"/>
            <c:size val="6"/>
            <c:spPr>
              <a:solidFill>
                <a:schemeClr val="tx1">
                  <a:lumMod val="50000"/>
                  <a:lumOff val="50000"/>
                </a:schemeClr>
              </a:solidFill>
              <a:ln w="3175">
                <a:solidFill>
                  <a:schemeClr val="tx1"/>
                </a:solidFill>
              </a:ln>
              <a:effectLst/>
            </c:spPr>
          </c:marker>
          <c:xVal>
            <c:numRef>
              <c:f>Contained!$AW$65:$AW$71</c:f>
              <c:numCache>
                <c:formatCode>0%</c:formatCode>
                <c:ptCount val="7"/>
                <c:pt idx="0">
                  <c:v>0.81968503937007875</c:v>
                </c:pt>
                <c:pt idx="1">
                  <c:v>0</c:v>
                </c:pt>
                <c:pt idx="2">
                  <c:v>1.2313674659753726E-2</c:v>
                </c:pt>
                <c:pt idx="3">
                  <c:v>0.72329059829059827</c:v>
                </c:pt>
                <c:pt idx="4">
                  <c:v>5.8722527472527472E-2</c:v>
                </c:pt>
                <c:pt idx="5">
                  <c:v>0.42730299667036625</c:v>
                </c:pt>
                <c:pt idx="6">
                  <c:v>0</c:v>
                </c:pt>
              </c:numCache>
            </c:numRef>
          </c:xVal>
          <c:yVal>
            <c:numRef>
              <c:f>Contained!$AV$65:$AV$71</c:f>
              <c:numCache>
                <c:formatCode>0%</c:formatCode>
                <c:ptCount val="7"/>
                <c:pt idx="0">
                  <c:v>0.95669291338582674</c:v>
                </c:pt>
                <c:pt idx="1">
                  <c:v>6.5088757396449703E-2</c:v>
                </c:pt>
                <c:pt idx="2">
                  <c:v>0.95917044718081657</c:v>
                </c:pt>
                <c:pt idx="3">
                  <c:v>0.6858974358974359</c:v>
                </c:pt>
                <c:pt idx="4">
                  <c:v>0.51682692307692313</c:v>
                </c:pt>
                <c:pt idx="5">
                  <c:v>0.39363669996300404</c:v>
                </c:pt>
                <c:pt idx="6">
                  <c:v>3.9603960396039604E-2</c:v>
                </c:pt>
              </c:numCache>
            </c:numRef>
          </c:yVal>
          <c:smooth val="0"/>
          <c:extLst>
            <c:ext xmlns:c16="http://schemas.microsoft.com/office/drawing/2014/chart" uri="{C3380CC4-5D6E-409C-BE32-E72D297353CC}">
              <c16:uniqueId val="{00000000-26A0-4B90-9B10-EE8038AE573A}"/>
            </c:ext>
          </c:extLst>
        </c:ser>
        <c:ser>
          <c:idx val="1"/>
          <c:order val="1"/>
          <c:tx>
            <c:v>Indonesia</c:v>
          </c:tx>
          <c:spPr>
            <a:ln w="25400" cap="rnd">
              <a:noFill/>
              <a:round/>
            </a:ln>
            <a:effectLst/>
          </c:spPr>
          <c:marker>
            <c:symbol val="square"/>
            <c:size val="7"/>
            <c:spPr>
              <a:solidFill>
                <a:schemeClr val="tx1">
                  <a:lumMod val="50000"/>
                  <a:lumOff val="50000"/>
                </a:schemeClr>
              </a:solidFill>
              <a:ln w="3175">
                <a:solidFill>
                  <a:schemeClr val="tx1"/>
                </a:solidFill>
              </a:ln>
              <a:effectLst/>
            </c:spPr>
          </c:marker>
          <c:xVal>
            <c:numRef>
              <c:f>Contained!$AW$72:$AW$74</c:f>
              <c:numCache>
                <c:formatCode>0%</c:formatCode>
                <c:ptCount val="3"/>
                <c:pt idx="0">
                  <c:v>0.16493990882718607</c:v>
                </c:pt>
                <c:pt idx="1">
                  <c:v>0.11786716557530402</c:v>
                </c:pt>
                <c:pt idx="2">
                  <c:v>0.31555269922879176</c:v>
                </c:pt>
              </c:numCache>
            </c:numRef>
          </c:xVal>
          <c:yVal>
            <c:numRef>
              <c:f>Contained!$AV$72:$AV$74</c:f>
              <c:numCache>
                <c:formatCode>0%</c:formatCode>
                <c:ptCount val="3"/>
                <c:pt idx="0">
                  <c:v>0.29052369077306733</c:v>
                </c:pt>
                <c:pt idx="1">
                  <c:v>0.73570759137769448</c:v>
                </c:pt>
                <c:pt idx="2">
                  <c:v>0.49031007751937988</c:v>
                </c:pt>
              </c:numCache>
            </c:numRef>
          </c:yVal>
          <c:smooth val="0"/>
          <c:extLst>
            <c:ext xmlns:c16="http://schemas.microsoft.com/office/drawing/2014/chart" uri="{C3380CC4-5D6E-409C-BE32-E72D297353CC}">
              <c16:uniqueId val="{00000001-26A0-4B90-9B10-EE8038AE573A}"/>
            </c:ext>
          </c:extLst>
        </c:ser>
        <c:ser>
          <c:idx val="2"/>
          <c:order val="2"/>
          <c:tx>
            <c:v>Nepal-Urban</c:v>
          </c:tx>
          <c:spPr>
            <a:ln w="25400" cap="rnd">
              <a:noFill/>
              <a:round/>
            </a:ln>
            <a:effectLst/>
          </c:spPr>
          <c:marker>
            <c:symbol val="triangle"/>
            <c:size val="7"/>
            <c:spPr>
              <a:solidFill>
                <a:schemeClr val="tx1">
                  <a:lumMod val="50000"/>
                  <a:lumOff val="50000"/>
                </a:schemeClr>
              </a:solidFill>
              <a:ln w="3175">
                <a:solidFill>
                  <a:schemeClr val="tx1"/>
                </a:solidFill>
              </a:ln>
              <a:effectLst/>
            </c:spPr>
          </c:marker>
          <c:xVal>
            <c:numRef>
              <c:f>Contained!$AW$75:$AW$78</c:f>
              <c:numCache>
                <c:formatCode>0%</c:formatCode>
                <c:ptCount val="4"/>
                <c:pt idx="0">
                  <c:v>0.13155473781048757</c:v>
                </c:pt>
                <c:pt idx="1">
                  <c:v>0</c:v>
                </c:pt>
                <c:pt idx="2">
                  <c:v>0</c:v>
                </c:pt>
                <c:pt idx="3">
                  <c:v>0.6939338235294118</c:v>
                </c:pt>
              </c:numCache>
            </c:numRef>
          </c:xVal>
          <c:yVal>
            <c:numRef>
              <c:f>Contained!$AV$75:$AV$78</c:f>
              <c:numCache>
                <c:formatCode>0%</c:formatCode>
                <c:ptCount val="4"/>
                <c:pt idx="0">
                  <c:v>0.16283348666053357</c:v>
                </c:pt>
                <c:pt idx="1">
                  <c:v>2.5445292620865142E-3</c:v>
                </c:pt>
                <c:pt idx="2">
                  <c:v>0.97959183673469385</c:v>
                </c:pt>
                <c:pt idx="3">
                  <c:v>0.91727941176470584</c:v>
                </c:pt>
              </c:numCache>
            </c:numRef>
          </c:yVal>
          <c:smooth val="0"/>
          <c:extLst>
            <c:ext xmlns:c16="http://schemas.microsoft.com/office/drawing/2014/chart" uri="{C3380CC4-5D6E-409C-BE32-E72D297353CC}">
              <c16:uniqueId val="{00000002-26A0-4B90-9B10-EE8038AE573A}"/>
            </c:ext>
          </c:extLst>
        </c:ser>
        <c:ser>
          <c:idx val="3"/>
          <c:order val="3"/>
          <c:tx>
            <c:v>Tanzania</c:v>
          </c:tx>
          <c:spPr>
            <a:ln w="25400" cap="rnd">
              <a:noFill/>
              <a:round/>
            </a:ln>
            <a:effectLst/>
          </c:spPr>
          <c:marker>
            <c:symbol val="x"/>
            <c:size val="7"/>
            <c:spPr>
              <a:noFill/>
              <a:ln w="3175">
                <a:solidFill>
                  <a:schemeClr val="tx1"/>
                </a:solidFill>
              </a:ln>
              <a:effectLst/>
            </c:spPr>
          </c:marker>
          <c:xVal>
            <c:numRef>
              <c:f>Contained!$AW$79:$AW$80</c:f>
              <c:numCache>
                <c:formatCode>0%</c:formatCode>
                <c:ptCount val="2"/>
                <c:pt idx="0">
                  <c:v>0.78619864379736737</c:v>
                </c:pt>
                <c:pt idx="1">
                  <c:v>0.810126582278481</c:v>
                </c:pt>
              </c:numCache>
            </c:numRef>
          </c:xVal>
          <c:yVal>
            <c:numRef>
              <c:f>Contained!$AV$79:$AV$80</c:f>
              <c:numCache>
                <c:formatCode>0%</c:formatCode>
                <c:ptCount val="2"/>
                <c:pt idx="0">
                  <c:v>5.3051455923414439E-2</c:v>
                </c:pt>
                <c:pt idx="1">
                  <c:v>4.3399638336347197E-2</c:v>
                </c:pt>
              </c:numCache>
            </c:numRef>
          </c:yVal>
          <c:smooth val="0"/>
          <c:extLst>
            <c:ext xmlns:c16="http://schemas.microsoft.com/office/drawing/2014/chart" uri="{C3380CC4-5D6E-409C-BE32-E72D297353CC}">
              <c16:uniqueId val="{00000003-26A0-4B90-9B10-EE8038AE573A}"/>
            </c:ext>
          </c:extLst>
        </c:ser>
        <c:ser>
          <c:idx val="4"/>
          <c:order val="4"/>
          <c:tx>
            <c:v>Zambia</c:v>
          </c:tx>
          <c:spPr>
            <a:ln w="25400" cap="rnd">
              <a:noFill/>
              <a:round/>
            </a:ln>
            <a:effectLst/>
          </c:spPr>
          <c:marker>
            <c:symbol val="diamond"/>
            <c:size val="7"/>
            <c:spPr>
              <a:solidFill>
                <a:schemeClr val="tx1">
                  <a:lumMod val="50000"/>
                  <a:lumOff val="50000"/>
                </a:schemeClr>
              </a:solidFill>
              <a:ln w="3175">
                <a:solidFill>
                  <a:schemeClr val="tx1">
                    <a:alpha val="97000"/>
                  </a:schemeClr>
                </a:solidFill>
              </a:ln>
              <a:effectLst/>
            </c:spPr>
          </c:marker>
          <c:xVal>
            <c:numRef>
              <c:f>Contained!$AW$81:$AW$85</c:f>
              <c:numCache>
                <c:formatCode>0%</c:formatCode>
                <c:ptCount val="5"/>
                <c:pt idx="0">
                  <c:v>0.26761819803746656</c:v>
                </c:pt>
                <c:pt idx="1">
                  <c:v>8.8050314465408799E-2</c:v>
                </c:pt>
                <c:pt idx="2">
                  <c:v>0.30258302583025831</c:v>
                </c:pt>
                <c:pt idx="3">
                  <c:v>0.6860759493670886</c:v>
                </c:pt>
                <c:pt idx="4">
                  <c:v>7.3710073710073709E-2</c:v>
                </c:pt>
              </c:numCache>
            </c:numRef>
          </c:xVal>
          <c:yVal>
            <c:numRef>
              <c:f>Contained!$AV$81:$AV$85</c:f>
              <c:numCache>
                <c:formatCode>0%</c:formatCode>
                <c:ptCount val="5"/>
                <c:pt idx="0">
                  <c:v>0.46743978590544155</c:v>
                </c:pt>
                <c:pt idx="1">
                  <c:v>0.2389937106918239</c:v>
                </c:pt>
                <c:pt idx="2">
                  <c:v>0.1918819188191882</c:v>
                </c:pt>
                <c:pt idx="3">
                  <c:v>0.45063291139240508</c:v>
                </c:pt>
                <c:pt idx="4">
                  <c:v>0.85995085995085996</c:v>
                </c:pt>
              </c:numCache>
            </c:numRef>
          </c:yVal>
          <c:smooth val="0"/>
          <c:extLst>
            <c:ext xmlns:c16="http://schemas.microsoft.com/office/drawing/2014/chart" uri="{C3380CC4-5D6E-409C-BE32-E72D297353CC}">
              <c16:uniqueId val="{00000004-26A0-4B90-9B10-EE8038AE573A}"/>
            </c:ext>
          </c:extLst>
        </c:ser>
        <c:ser>
          <c:idx val="5"/>
          <c:order val="5"/>
          <c:tx>
            <c:v>Bhutan</c:v>
          </c:tx>
          <c:spPr>
            <a:ln w="25400" cap="rnd">
              <a:noFill/>
              <a:round/>
            </a:ln>
            <a:effectLst/>
          </c:spPr>
          <c:marker>
            <c:symbol val="circle"/>
            <c:size val="6"/>
            <c:spPr>
              <a:noFill/>
              <a:ln w="3175">
                <a:solidFill>
                  <a:schemeClr val="tx1"/>
                </a:solidFill>
              </a:ln>
              <a:effectLst/>
            </c:spPr>
          </c:marker>
          <c:xVal>
            <c:numRef>
              <c:f>Contained!$AW$86:$AW$93</c:f>
              <c:numCache>
                <c:formatCode>0%</c:formatCode>
                <c:ptCount val="8"/>
                <c:pt idx="0">
                  <c:v>0</c:v>
                </c:pt>
                <c:pt idx="1">
                  <c:v>0</c:v>
                </c:pt>
                <c:pt idx="2">
                  <c:v>0</c:v>
                </c:pt>
                <c:pt idx="3">
                  <c:v>0</c:v>
                </c:pt>
                <c:pt idx="4">
                  <c:v>0</c:v>
                </c:pt>
                <c:pt idx="5">
                  <c:v>0</c:v>
                </c:pt>
                <c:pt idx="6">
                  <c:v>0</c:v>
                </c:pt>
                <c:pt idx="7">
                  <c:v>0</c:v>
                </c:pt>
              </c:numCache>
            </c:numRef>
          </c:xVal>
          <c:yVal>
            <c:numRef>
              <c:f>Contained!$AV$86:$AV$93</c:f>
              <c:numCache>
                <c:formatCode>0%</c:formatCode>
                <c:ptCount val="8"/>
                <c:pt idx="0">
                  <c:v>0.14655172413793102</c:v>
                </c:pt>
                <c:pt idx="1">
                  <c:v>1.3201320132013201E-2</c:v>
                </c:pt>
                <c:pt idx="2">
                  <c:v>0</c:v>
                </c:pt>
                <c:pt idx="3">
                  <c:v>0</c:v>
                </c:pt>
                <c:pt idx="4">
                  <c:v>5.5248618784530384E-3</c:v>
                </c:pt>
                <c:pt idx="5">
                  <c:v>2.508361204013378E-2</c:v>
                </c:pt>
                <c:pt idx="6">
                  <c:v>2.5906735751295338E-3</c:v>
                </c:pt>
                <c:pt idx="7">
                  <c:v>5.1813471502590676E-3</c:v>
                </c:pt>
              </c:numCache>
            </c:numRef>
          </c:yVal>
          <c:smooth val="0"/>
          <c:extLst>
            <c:ext xmlns:c16="http://schemas.microsoft.com/office/drawing/2014/chart" uri="{C3380CC4-5D6E-409C-BE32-E72D297353CC}">
              <c16:uniqueId val="{00000005-26A0-4B90-9B10-EE8038AE573A}"/>
            </c:ext>
          </c:extLst>
        </c:ser>
        <c:ser>
          <c:idx val="6"/>
          <c:order val="6"/>
          <c:tx>
            <c:v>Laos</c:v>
          </c:tx>
          <c:spPr>
            <a:ln w="25400" cap="rnd">
              <a:noFill/>
              <a:round/>
            </a:ln>
            <a:effectLst/>
          </c:spPr>
          <c:marker>
            <c:symbol val="square"/>
            <c:size val="5"/>
            <c:spPr>
              <a:solidFill>
                <a:schemeClr val="bg1"/>
              </a:solidFill>
              <a:ln w="3175">
                <a:solidFill>
                  <a:schemeClr val="tx1"/>
                </a:solidFill>
              </a:ln>
              <a:effectLst/>
            </c:spPr>
          </c:marker>
          <c:xVal>
            <c:numRef>
              <c:f>Contained!$AW$94:$AW$96</c:f>
              <c:numCache>
                <c:formatCode>0%</c:formatCode>
                <c:ptCount val="3"/>
                <c:pt idx="0">
                  <c:v>0.28804347826086957</c:v>
                </c:pt>
                <c:pt idx="1">
                  <c:v>0.49698189134808851</c:v>
                </c:pt>
                <c:pt idx="2">
                  <c:v>0.20551378446115287</c:v>
                </c:pt>
              </c:numCache>
            </c:numRef>
          </c:xVal>
          <c:yVal>
            <c:numRef>
              <c:f>Contained!$AV$94:$AV$96</c:f>
              <c:numCache>
                <c:formatCode>0%</c:formatCode>
                <c:ptCount val="3"/>
                <c:pt idx="0">
                  <c:v>0.91304347826086951</c:v>
                </c:pt>
                <c:pt idx="1">
                  <c:v>0.28068410462776661</c:v>
                </c:pt>
                <c:pt idx="2">
                  <c:v>0.73934837092731831</c:v>
                </c:pt>
              </c:numCache>
            </c:numRef>
          </c:yVal>
          <c:smooth val="0"/>
          <c:extLst>
            <c:ext xmlns:c16="http://schemas.microsoft.com/office/drawing/2014/chart" uri="{C3380CC4-5D6E-409C-BE32-E72D297353CC}">
              <c16:uniqueId val="{00000006-26A0-4B90-9B10-EE8038AE573A}"/>
            </c:ext>
          </c:extLst>
        </c:ser>
        <c:ser>
          <c:idx val="7"/>
          <c:order val="7"/>
          <c:tx>
            <c:v>Nepal-Rural</c:v>
          </c:tx>
          <c:spPr>
            <a:ln w="25400" cap="rnd">
              <a:noFill/>
              <a:round/>
            </a:ln>
            <a:effectLst/>
          </c:spPr>
          <c:marker>
            <c:symbol val="triangle"/>
            <c:size val="7"/>
            <c:spPr>
              <a:solidFill>
                <a:schemeClr val="bg1"/>
              </a:solidFill>
              <a:ln w="3175">
                <a:solidFill>
                  <a:schemeClr val="tx1"/>
                </a:solidFill>
              </a:ln>
              <a:effectLst/>
            </c:spPr>
          </c:marker>
          <c:xVal>
            <c:numRef>
              <c:f>Contained!$AW$97:$AW$98</c:f>
              <c:numCache>
                <c:formatCode>0%</c:formatCode>
                <c:ptCount val="2"/>
                <c:pt idx="0">
                  <c:v>0</c:v>
                </c:pt>
                <c:pt idx="1">
                  <c:v>0.94658119658119655</c:v>
                </c:pt>
              </c:numCache>
            </c:numRef>
          </c:xVal>
          <c:yVal>
            <c:numRef>
              <c:f>Contained!$AV$97:$AV$98</c:f>
              <c:numCache>
                <c:formatCode>0%</c:formatCode>
                <c:ptCount val="2"/>
                <c:pt idx="0">
                  <c:v>0.11746031746031746</c:v>
                </c:pt>
                <c:pt idx="1">
                  <c:v>0.99572649572649574</c:v>
                </c:pt>
              </c:numCache>
            </c:numRef>
          </c:yVal>
          <c:smooth val="0"/>
          <c:extLst>
            <c:ext xmlns:c16="http://schemas.microsoft.com/office/drawing/2014/chart" uri="{C3380CC4-5D6E-409C-BE32-E72D297353CC}">
              <c16:uniqueId val="{00000007-26A0-4B90-9B10-EE8038AE573A}"/>
            </c:ext>
          </c:extLst>
        </c:ser>
        <c:dLbls>
          <c:showLegendKey val="0"/>
          <c:showVal val="0"/>
          <c:showCatName val="0"/>
          <c:showSerName val="0"/>
          <c:showPercent val="0"/>
          <c:showBubbleSize val="0"/>
        </c:dLbls>
        <c:axId val="1821260015"/>
        <c:axId val="1821257615"/>
      </c:scatterChart>
      <c:valAx>
        <c:axId val="1821260015"/>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AU"/>
                  <a:t>% respondents with contained</a:t>
                </a:r>
                <a:r>
                  <a:rPr lang="en-AU" baseline="0"/>
                  <a:t> OSS yet posing a </a:t>
                </a:r>
                <a:r>
                  <a:rPr lang="en-AU"/>
                  <a:t>high risk to groundwater</a:t>
                </a:r>
              </a:p>
            </c:rich>
          </c:tx>
          <c:layout>
            <c:manualLayout>
              <c:xMode val="edge"/>
              <c:yMode val="edge"/>
              <c:x val="0.12284176521134657"/>
              <c:y val="0.8964953340617412"/>
            </c:manualLayout>
          </c:layout>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821257615"/>
        <c:crosses val="autoZero"/>
        <c:crossBetween val="midCat"/>
      </c:valAx>
      <c:valAx>
        <c:axId val="1821257615"/>
        <c:scaling>
          <c:orientation val="minMax"/>
          <c:max val="1"/>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AU"/>
                  <a:t>% all households that use groundwater</a:t>
                </a: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821260015"/>
        <c:crosses val="autoZero"/>
        <c:crossBetween val="midCat"/>
      </c:valAx>
      <c:spPr>
        <a:noFill/>
        <a:ln w="25400">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7509748739860879E-2"/>
          <c:y val="4.0468226359038621E-2"/>
          <c:w val="0.88926565599641283"/>
          <c:h val="0.52169695409327244"/>
        </c:manualLayout>
      </c:layout>
      <c:barChart>
        <c:barDir val="col"/>
        <c:grouping val="stacked"/>
        <c:varyColors val="0"/>
        <c:ser>
          <c:idx val="0"/>
          <c:order val="0"/>
          <c:tx>
            <c:strRef>
              <c:f>'Emptied-timely'!$W$106</c:f>
              <c:strCache>
                <c:ptCount val="1"/>
                <c:pt idx="0">
                  <c:v>Never Emptied (timely)</c:v>
                </c:pt>
              </c:strCache>
            </c:strRef>
          </c:tx>
          <c:spPr>
            <a:solidFill>
              <a:schemeClr val="bg1">
                <a:lumMod val="75000"/>
              </a:schemeClr>
            </a:solidFill>
            <a:ln w="3175">
              <a:noFill/>
            </a:ln>
            <a:effectLst/>
          </c:spPr>
          <c:invertIfNegative val="0"/>
          <c:cat>
            <c:multiLvlStrRef>
              <c:f>'Emptied-timely'!$U$107:$V$140</c:f>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f>'Emptied-timely'!$W$107:$W$140</c:f>
              <c:numCache>
                <c:formatCode>0%</c:formatCode>
                <c:ptCount val="34"/>
                <c:pt idx="0">
                  <c:v>0.47244094488188976</c:v>
                </c:pt>
                <c:pt idx="1">
                  <c:v>0.20302375809935205</c:v>
                </c:pt>
                <c:pt idx="2">
                  <c:v>0.35450421257290993</c:v>
                </c:pt>
                <c:pt idx="3">
                  <c:v>0.50427350427350426</c:v>
                </c:pt>
                <c:pt idx="4">
                  <c:v>0.46050824175824173</c:v>
                </c:pt>
                <c:pt idx="5">
                  <c:v>0.38364779874213839</c:v>
                </c:pt>
                <c:pt idx="6">
                  <c:v>0.18425324675324675</c:v>
                </c:pt>
                <c:pt idx="7">
                  <c:v>0.28553667633651059</c:v>
                </c:pt>
                <c:pt idx="8">
                  <c:v>0.42750233863423759</c:v>
                </c:pt>
                <c:pt idx="9">
                  <c:v>0.14974293059125965</c:v>
                </c:pt>
                <c:pt idx="10">
                  <c:v>0.48114075436982523</c:v>
                </c:pt>
                <c:pt idx="11">
                  <c:v>0.33078880407124683</c:v>
                </c:pt>
                <c:pt idx="12">
                  <c:v>0.73724489795918369</c:v>
                </c:pt>
                <c:pt idx="13">
                  <c:v>0.5533088235294118</c:v>
                </c:pt>
                <c:pt idx="14">
                  <c:v>0.47347427203829279</c:v>
                </c:pt>
                <c:pt idx="15">
                  <c:v>0.38517179023508136</c:v>
                </c:pt>
                <c:pt idx="16">
                  <c:v>0.34701159678858162</c:v>
                </c:pt>
                <c:pt idx="17">
                  <c:v>0.71383647798742134</c:v>
                </c:pt>
                <c:pt idx="18">
                  <c:v>0.79335793357933582</c:v>
                </c:pt>
                <c:pt idx="19">
                  <c:v>0.81265822784810127</c:v>
                </c:pt>
                <c:pt idx="20">
                  <c:v>0.77149877149877155</c:v>
                </c:pt>
                <c:pt idx="21">
                  <c:v>0.68965517241379315</c:v>
                </c:pt>
                <c:pt idx="22">
                  <c:v>0.67656765676567654</c:v>
                </c:pt>
                <c:pt idx="23">
                  <c:v>0.89051094890510951</c:v>
                </c:pt>
                <c:pt idx="24">
                  <c:v>0.88135593220338981</c:v>
                </c:pt>
                <c:pt idx="25">
                  <c:v>0.4889502762430939</c:v>
                </c:pt>
                <c:pt idx="26">
                  <c:v>0.7976588628762542</c:v>
                </c:pt>
                <c:pt idx="27">
                  <c:v>0.87564766839378239</c:v>
                </c:pt>
                <c:pt idx="28">
                  <c:v>0.45077720207253885</c:v>
                </c:pt>
                <c:pt idx="29">
                  <c:v>0.22463768115942029</c:v>
                </c:pt>
                <c:pt idx="30">
                  <c:v>0.21227364185110664</c:v>
                </c:pt>
                <c:pt idx="31">
                  <c:v>0.13032581453634084</c:v>
                </c:pt>
                <c:pt idx="32">
                  <c:v>0.38095238095238093</c:v>
                </c:pt>
                <c:pt idx="33">
                  <c:v>0.6858974358974359</c:v>
                </c:pt>
              </c:numCache>
            </c:numRef>
          </c:val>
          <c:extLst>
            <c:ext xmlns:c16="http://schemas.microsoft.com/office/drawing/2014/chart" uri="{C3380CC4-5D6E-409C-BE32-E72D297353CC}">
              <c16:uniqueId val="{00000000-3C5B-4D95-B6B7-8BCA83D322B1}"/>
            </c:ext>
          </c:extLst>
        </c:ser>
        <c:ser>
          <c:idx val="1"/>
          <c:order val="1"/>
          <c:tx>
            <c:strRef>
              <c:f>'Emptied-timely'!$X$106</c:f>
              <c:strCache>
                <c:ptCount val="1"/>
                <c:pt idx="0">
                  <c:v>Never Emptied Overdue</c:v>
                </c:pt>
              </c:strCache>
            </c:strRef>
          </c:tx>
          <c:spPr>
            <a:solidFill>
              <a:schemeClr val="tx1">
                <a:lumMod val="65000"/>
                <a:lumOff val="35000"/>
              </a:schemeClr>
            </a:solidFill>
            <a:ln w="3175">
              <a:noFill/>
            </a:ln>
            <a:effectLst/>
          </c:spPr>
          <c:invertIfNegative val="0"/>
          <c:cat>
            <c:multiLvlStrRef>
              <c:f>'Emptied-timely'!$U$107:$V$140</c:f>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f>'Emptied-timely'!$X$107:$X$140</c:f>
              <c:numCache>
                <c:formatCode>0%</c:formatCode>
                <c:ptCount val="34"/>
                <c:pt idx="0">
                  <c:v>0.16535433070866143</c:v>
                </c:pt>
                <c:pt idx="1">
                  <c:v>9.2872570194384454E-2</c:v>
                </c:pt>
                <c:pt idx="2">
                  <c:v>9.2676604018146466E-2</c:v>
                </c:pt>
                <c:pt idx="3">
                  <c:v>0.12446581196581197</c:v>
                </c:pt>
                <c:pt idx="4">
                  <c:v>8.0013736263736257E-2</c:v>
                </c:pt>
                <c:pt idx="5">
                  <c:v>6.2153163152053277E-2</c:v>
                </c:pt>
                <c:pt idx="6">
                  <c:v>4.2207792207792208E-2</c:v>
                </c:pt>
                <c:pt idx="7">
                  <c:v>0.44218814753418978</c:v>
                </c:pt>
                <c:pt idx="8">
                  <c:v>0.45650140318054255</c:v>
                </c:pt>
                <c:pt idx="9">
                  <c:v>0.25064267352185088</c:v>
                </c:pt>
                <c:pt idx="10">
                  <c:v>0.39558417663293466</c:v>
                </c:pt>
                <c:pt idx="11">
                  <c:v>0.44020356234096691</c:v>
                </c:pt>
                <c:pt idx="12">
                  <c:v>0.14285714285714285</c:v>
                </c:pt>
                <c:pt idx="13">
                  <c:v>0.11397058823529412</c:v>
                </c:pt>
                <c:pt idx="14">
                  <c:v>0.24770642201834864</c:v>
                </c:pt>
                <c:pt idx="15">
                  <c:v>0.13833634719710669</c:v>
                </c:pt>
                <c:pt idx="16">
                  <c:v>8.9206066012488853E-4</c:v>
                </c:pt>
                <c:pt idx="17">
                  <c:v>1.5723270440251573E-3</c:v>
                </c:pt>
                <c:pt idx="18">
                  <c:v>0</c:v>
                </c:pt>
                <c:pt idx="19">
                  <c:v>2.5316455696202532E-3</c:v>
                </c:pt>
                <c:pt idx="20">
                  <c:v>3.9312039312039311E-2</c:v>
                </c:pt>
                <c:pt idx="21">
                  <c:v>8.4051724137931036E-2</c:v>
                </c:pt>
                <c:pt idx="22">
                  <c:v>4.9504950495049507E-2</c:v>
                </c:pt>
                <c:pt idx="23">
                  <c:v>6.569343065693431E-2</c:v>
                </c:pt>
                <c:pt idx="24">
                  <c:v>6.7796610169491525E-2</c:v>
                </c:pt>
                <c:pt idx="25">
                  <c:v>5.8011049723756904E-2</c:v>
                </c:pt>
                <c:pt idx="26">
                  <c:v>6.5217391304347824E-2</c:v>
                </c:pt>
                <c:pt idx="27">
                  <c:v>7.7720207253886009E-2</c:v>
                </c:pt>
                <c:pt idx="28">
                  <c:v>0.29533678756476683</c:v>
                </c:pt>
                <c:pt idx="29">
                  <c:v>9.6014492753623185E-2</c:v>
                </c:pt>
                <c:pt idx="30">
                  <c:v>0.32293762575452717</c:v>
                </c:pt>
                <c:pt idx="31">
                  <c:v>5.0125313283208017E-2</c:v>
                </c:pt>
                <c:pt idx="32">
                  <c:v>0.44761904761904764</c:v>
                </c:pt>
                <c:pt idx="33">
                  <c:v>0.14957264957264957</c:v>
                </c:pt>
              </c:numCache>
            </c:numRef>
          </c:val>
          <c:extLst>
            <c:ext xmlns:c16="http://schemas.microsoft.com/office/drawing/2014/chart" uri="{C3380CC4-5D6E-409C-BE32-E72D297353CC}">
              <c16:uniqueId val="{00000001-3C5B-4D95-B6B7-8BCA83D322B1}"/>
            </c:ext>
          </c:extLst>
        </c:ser>
        <c:ser>
          <c:idx val="2"/>
          <c:order val="2"/>
          <c:tx>
            <c:strRef>
              <c:f>'Emptied-timely'!$Y$106</c:f>
              <c:strCache>
                <c:ptCount val="1"/>
                <c:pt idx="0">
                  <c:v>Never Emptied Built new pit</c:v>
                </c:pt>
              </c:strCache>
            </c:strRef>
          </c:tx>
          <c:spPr>
            <a:solidFill>
              <a:schemeClr val="tx1"/>
            </a:solidFill>
            <a:ln w="3175">
              <a:noFill/>
            </a:ln>
            <a:effectLst/>
          </c:spPr>
          <c:invertIfNegative val="0"/>
          <c:cat>
            <c:multiLvlStrRef>
              <c:f>'Emptied-timely'!$U$107:$V$140</c:f>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f>'Emptied-timely'!$Y$107:$Y$140</c:f>
              <c:numCache>
                <c:formatCode>0%</c:formatCode>
                <c:ptCount val="34"/>
                <c:pt idx="0">
                  <c:v>2.3622047244094488E-3</c:v>
                </c:pt>
                <c:pt idx="1">
                  <c:v>0</c:v>
                </c:pt>
                <c:pt idx="2">
                  <c:v>2.592352559948153E-3</c:v>
                </c:pt>
                <c:pt idx="3">
                  <c:v>1.6025641025641024E-2</c:v>
                </c:pt>
                <c:pt idx="4">
                  <c:v>2.2321428571428572E-2</c:v>
                </c:pt>
                <c:pt idx="5">
                  <c:v>8.8790233074361822E-3</c:v>
                </c:pt>
                <c:pt idx="6">
                  <c:v>0</c:v>
                </c:pt>
                <c:pt idx="7">
                  <c:v>3.0667219229175299E-2</c:v>
                </c:pt>
                <c:pt idx="8">
                  <c:v>3.2740879326473342E-2</c:v>
                </c:pt>
                <c:pt idx="9">
                  <c:v>8.3547557840616959E-3</c:v>
                </c:pt>
                <c:pt idx="10">
                  <c:v>5.5197792088316471E-3</c:v>
                </c:pt>
                <c:pt idx="11">
                  <c:v>7.6335877862595417E-3</c:v>
                </c:pt>
                <c:pt idx="12">
                  <c:v>5.1020408163265302E-3</c:v>
                </c:pt>
                <c:pt idx="13">
                  <c:v>4.5955882352941178E-3</c:v>
                </c:pt>
                <c:pt idx="14">
                  <c:v>3.3905065815715993E-2</c:v>
                </c:pt>
                <c:pt idx="15">
                  <c:v>9.6745027124773966E-2</c:v>
                </c:pt>
                <c:pt idx="16">
                  <c:v>8.0285459411239962E-3</c:v>
                </c:pt>
                <c:pt idx="17">
                  <c:v>1.8867924528301886E-2</c:v>
                </c:pt>
                <c:pt idx="18">
                  <c:v>1.107011070110701E-2</c:v>
                </c:pt>
                <c:pt idx="19">
                  <c:v>1.7721518987341773E-2</c:v>
                </c:pt>
                <c:pt idx="20">
                  <c:v>7.3710073710073713E-3</c:v>
                </c:pt>
                <c:pt idx="21">
                  <c:v>0</c:v>
                </c:pt>
                <c:pt idx="22">
                  <c:v>0</c:v>
                </c:pt>
                <c:pt idx="23">
                  <c:v>0</c:v>
                </c:pt>
                <c:pt idx="24">
                  <c:v>0</c:v>
                </c:pt>
                <c:pt idx="25">
                  <c:v>0</c:v>
                </c:pt>
                <c:pt idx="26">
                  <c:v>0</c:v>
                </c:pt>
                <c:pt idx="27">
                  <c:v>0</c:v>
                </c:pt>
                <c:pt idx="28">
                  <c:v>0</c:v>
                </c:pt>
                <c:pt idx="29">
                  <c:v>0</c:v>
                </c:pt>
                <c:pt idx="30">
                  <c:v>0</c:v>
                </c:pt>
                <c:pt idx="31">
                  <c:v>0</c:v>
                </c:pt>
                <c:pt idx="32">
                  <c:v>0</c:v>
                </c:pt>
                <c:pt idx="33">
                  <c:v>0</c:v>
                </c:pt>
              </c:numCache>
            </c:numRef>
          </c:val>
          <c:extLst>
            <c:ext xmlns:c16="http://schemas.microsoft.com/office/drawing/2014/chart" uri="{C3380CC4-5D6E-409C-BE32-E72D297353CC}">
              <c16:uniqueId val="{00000002-3C5B-4D95-B6B7-8BCA83D322B1}"/>
            </c:ext>
          </c:extLst>
        </c:ser>
        <c:ser>
          <c:idx val="3"/>
          <c:order val="3"/>
          <c:tx>
            <c:strRef>
              <c:f>'Emptied-timely'!$Z$106</c:f>
              <c:strCache>
                <c:ptCount val="1"/>
                <c:pt idx="0">
                  <c:v>Missing data</c:v>
                </c:pt>
              </c:strCache>
            </c:strRef>
          </c:tx>
          <c:spPr>
            <a:pattFill prst="pct50">
              <a:fgClr>
                <a:schemeClr val="tx1">
                  <a:lumMod val="65000"/>
                  <a:lumOff val="35000"/>
                </a:schemeClr>
              </a:fgClr>
              <a:bgClr>
                <a:schemeClr val="bg1"/>
              </a:bgClr>
            </a:pattFill>
            <a:ln w="3175">
              <a:noFill/>
            </a:ln>
            <a:effectLst/>
          </c:spPr>
          <c:invertIfNegative val="0"/>
          <c:cat>
            <c:multiLvlStrRef>
              <c:f>'Emptied-timely'!$U$107:$V$140</c:f>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f>'Emptied-timely'!$Z$107:$Z$140</c:f>
              <c:numCache>
                <c:formatCode>0%</c:formatCode>
                <c:ptCount val="34"/>
                <c:pt idx="0">
                  <c:v>1.4173228346456693E-2</c:v>
                </c:pt>
                <c:pt idx="1">
                  <c:v>0.21814254859611232</c:v>
                </c:pt>
                <c:pt idx="2">
                  <c:v>3.1756318859364877E-2</c:v>
                </c:pt>
                <c:pt idx="3">
                  <c:v>5.2884615384615384E-2</c:v>
                </c:pt>
                <c:pt idx="4">
                  <c:v>7.5549450549450545E-2</c:v>
                </c:pt>
                <c:pt idx="5">
                  <c:v>3.4036256011838698E-2</c:v>
                </c:pt>
                <c:pt idx="6">
                  <c:v>0.18831168831168832</c:v>
                </c:pt>
                <c:pt idx="7">
                  <c:v>4.6415250725238291E-2</c:v>
                </c:pt>
                <c:pt idx="8">
                  <c:v>9.3545369504209538E-3</c:v>
                </c:pt>
                <c:pt idx="9">
                  <c:v>1.5424164524421594E-2</c:v>
                </c:pt>
                <c:pt idx="10">
                  <c:v>9.1996320147194111E-4</c:v>
                </c:pt>
                <c:pt idx="11">
                  <c:v>4.8346055979643768E-2</c:v>
                </c:pt>
                <c:pt idx="12">
                  <c:v>0</c:v>
                </c:pt>
                <c:pt idx="13">
                  <c:v>9.1911764705882352E-4</c:v>
                </c:pt>
                <c:pt idx="14">
                  <c:v>1.5955325089748704E-2</c:v>
                </c:pt>
                <c:pt idx="15">
                  <c:v>0.14918625678119349</c:v>
                </c:pt>
                <c:pt idx="16">
                  <c:v>6.8688670829616411E-2</c:v>
                </c:pt>
                <c:pt idx="17">
                  <c:v>5.0314465408805034E-2</c:v>
                </c:pt>
                <c:pt idx="18">
                  <c:v>2.2140221402214021E-2</c:v>
                </c:pt>
                <c:pt idx="19">
                  <c:v>3.7974683544303799E-2</c:v>
                </c:pt>
                <c:pt idx="20">
                  <c:v>5.4054054054054057E-2</c:v>
                </c:pt>
                <c:pt idx="21">
                  <c:v>0</c:v>
                </c:pt>
                <c:pt idx="22">
                  <c:v>0</c:v>
                </c:pt>
                <c:pt idx="23">
                  <c:v>0</c:v>
                </c:pt>
                <c:pt idx="24">
                  <c:v>0</c:v>
                </c:pt>
                <c:pt idx="25">
                  <c:v>0</c:v>
                </c:pt>
                <c:pt idx="26">
                  <c:v>0</c:v>
                </c:pt>
                <c:pt idx="27">
                  <c:v>0</c:v>
                </c:pt>
                <c:pt idx="28">
                  <c:v>0</c:v>
                </c:pt>
                <c:pt idx="29">
                  <c:v>0</c:v>
                </c:pt>
                <c:pt idx="30">
                  <c:v>0</c:v>
                </c:pt>
                <c:pt idx="31">
                  <c:v>0</c:v>
                </c:pt>
                <c:pt idx="32">
                  <c:v>0</c:v>
                </c:pt>
                <c:pt idx="33">
                  <c:v>0</c:v>
                </c:pt>
              </c:numCache>
            </c:numRef>
          </c:val>
          <c:extLst>
            <c:ext xmlns:c16="http://schemas.microsoft.com/office/drawing/2014/chart" uri="{C3380CC4-5D6E-409C-BE32-E72D297353CC}">
              <c16:uniqueId val="{00000003-3C5B-4D95-B6B7-8BCA83D322B1}"/>
            </c:ext>
          </c:extLst>
        </c:ser>
        <c:dLbls>
          <c:showLegendKey val="0"/>
          <c:showVal val="0"/>
          <c:showCatName val="0"/>
          <c:showSerName val="0"/>
          <c:showPercent val="0"/>
          <c:showBubbleSize val="0"/>
        </c:dLbls>
        <c:gapWidth val="50"/>
        <c:overlap val="100"/>
        <c:axId val="1959016240"/>
        <c:axId val="1959016720"/>
      </c:barChart>
      <c:catAx>
        <c:axId val="1959016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959016720"/>
        <c:crosses val="autoZero"/>
        <c:auto val="1"/>
        <c:lblAlgn val="ctr"/>
        <c:lblOffset val="100"/>
        <c:noMultiLvlLbl val="0"/>
      </c:catAx>
      <c:valAx>
        <c:axId val="1959016720"/>
        <c:scaling>
          <c:orientation val="minMax"/>
          <c:max val="1"/>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AU" sz="900" b="0" i="0" u="none" strike="noStrike" kern="1200" baseline="0">
                    <a:solidFill>
                      <a:sysClr val="windowText" lastClr="000000"/>
                    </a:solidFill>
                    <a:latin typeface="Times New Roman" panose="02020603050405020304" pitchFamily="18" charset="0"/>
                    <a:cs typeface="Times New Roman" panose="02020603050405020304" pitchFamily="18" charset="0"/>
                  </a:rPr>
                  <a:t>% Respondents</a:t>
                </a:r>
              </a:p>
            </c:rich>
          </c:tx>
          <c:overlay val="0"/>
          <c:spPr>
            <a:noFill/>
            <a:ln>
              <a:noFill/>
            </a:ln>
            <a:effectLst/>
          </c:spPr>
          <c:txPr>
            <a:bodyPr rot="-54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959016240"/>
        <c:crosses val="autoZero"/>
        <c:crossBetween val="between"/>
      </c:valAx>
      <c:spPr>
        <a:noFill/>
        <a:ln>
          <a:noFill/>
        </a:ln>
        <a:effectLst/>
      </c:spPr>
    </c:plotArea>
    <c:legend>
      <c:legendPos val="b"/>
      <c:overlay val="0"/>
      <c:spPr>
        <a:noFill/>
        <a:ln w="3175">
          <a:solidFill>
            <a:schemeClr val="tx1"/>
          </a:solid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3435412308449262E-2"/>
          <c:y val="4.0468226359038621E-2"/>
          <c:w val="0.88333999242782446"/>
          <c:h val="0.55184723964169891"/>
        </c:manualLayout>
      </c:layout>
      <c:barChart>
        <c:barDir val="col"/>
        <c:grouping val="stacked"/>
        <c:varyColors val="0"/>
        <c:ser>
          <c:idx val="0"/>
          <c:order val="0"/>
          <c:tx>
            <c:strRef>
              <c:f>'Emptied-timely'!$W$155</c:f>
              <c:strCache>
                <c:ptCount val="1"/>
                <c:pt idx="0">
                  <c:v>Emptied (timely)</c:v>
                </c:pt>
              </c:strCache>
            </c:strRef>
          </c:tx>
          <c:spPr>
            <a:solidFill>
              <a:schemeClr val="bg1">
                <a:lumMod val="75000"/>
              </a:schemeClr>
            </a:solidFill>
            <a:ln w="3175">
              <a:noFill/>
            </a:ln>
            <a:effectLst/>
          </c:spPr>
          <c:invertIfNegative val="0"/>
          <c:cat>
            <c:multiLvlStrRef>
              <c:f>'Emptied-timely'!$U$156:$V$189</c:f>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f>'Emptied-timely'!$W$156:$W$189</c:f>
              <c:numCache>
                <c:formatCode>0%</c:formatCode>
                <c:ptCount val="34"/>
                <c:pt idx="0">
                  <c:v>0.29921259842519687</c:v>
                </c:pt>
                <c:pt idx="1">
                  <c:v>0.22678185745140389</c:v>
                </c:pt>
                <c:pt idx="2">
                  <c:v>0.42644199611147116</c:v>
                </c:pt>
                <c:pt idx="3">
                  <c:v>0.25587606837606836</c:v>
                </c:pt>
                <c:pt idx="4">
                  <c:v>0.25412087912087911</c:v>
                </c:pt>
                <c:pt idx="5">
                  <c:v>0.46762856085830556</c:v>
                </c:pt>
                <c:pt idx="6">
                  <c:v>0.14772727272727273</c:v>
                </c:pt>
                <c:pt idx="7">
                  <c:v>7.874015748031496E-2</c:v>
                </c:pt>
                <c:pt idx="8">
                  <c:v>5.0514499532273154E-2</c:v>
                </c:pt>
                <c:pt idx="9">
                  <c:v>1.2853470437017995E-2</c:v>
                </c:pt>
                <c:pt idx="10">
                  <c:v>0.10395584176632934</c:v>
                </c:pt>
                <c:pt idx="11">
                  <c:v>4.3256997455470736E-2</c:v>
                </c:pt>
                <c:pt idx="12">
                  <c:v>9.6938775510204078E-2</c:v>
                </c:pt>
                <c:pt idx="13">
                  <c:v>0.17279411764705882</c:v>
                </c:pt>
                <c:pt idx="14">
                  <c:v>0.10849621061029119</c:v>
                </c:pt>
                <c:pt idx="15">
                  <c:v>6.148282097649186E-2</c:v>
                </c:pt>
                <c:pt idx="16">
                  <c:v>9.8126672613737739E-3</c:v>
                </c:pt>
                <c:pt idx="17">
                  <c:v>1.8867924528301886E-2</c:v>
                </c:pt>
                <c:pt idx="18">
                  <c:v>2.2140221402214021E-2</c:v>
                </c:pt>
                <c:pt idx="19">
                  <c:v>7.5949367088607592E-3</c:v>
                </c:pt>
                <c:pt idx="20">
                  <c:v>7.3710073710073713E-3</c:v>
                </c:pt>
                <c:pt idx="21">
                  <c:v>4.3103448275862068E-3</c:v>
                </c:pt>
                <c:pt idx="22">
                  <c:v>6.6006600660066007E-3</c:v>
                </c:pt>
                <c:pt idx="23">
                  <c:v>0</c:v>
                </c:pt>
                <c:pt idx="24">
                  <c:v>2.2598870056497175E-2</c:v>
                </c:pt>
                <c:pt idx="25">
                  <c:v>0</c:v>
                </c:pt>
                <c:pt idx="26">
                  <c:v>5.5183946488294312E-2</c:v>
                </c:pt>
                <c:pt idx="27">
                  <c:v>0</c:v>
                </c:pt>
                <c:pt idx="28">
                  <c:v>1.0362694300518135E-2</c:v>
                </c:pt>
                <c:pt idx="29">
                  <c:v>1.6304347826086956E-2</c:v>
                </c:pt>
                <c:pt idx="30">
                  <c:v>5.7344064386317908E-2</c:v>
                </c:pt>
                <c:pt idx="31">
                  <c:v>2.5062656641604009E-2</c:v>
                </c:pt>
                <c:pt idx="32">
                  <c:v>5.0793650793650794E-2</c:v>
                </c:pt>
                <c:pt idx="33">
                  <c:v>0.13034188034188035</c:v>
                </c:pt>
              </c:numCache>
            </c:numRef>
          </c:val>
          <c:extLst>
            <c:ext xmlns:c16="http://schemas.microsoft.com/office/drawing/2014/chart" uri="{C3380CC4-5D6E-409C-BE32-E72D297353CC}">
              <c16:uniqueId val="{00000000-FA92-46F9-B339-6E181E8E2641}"/>
            </c:ext>
          </c:extLst>
        </c:ser>
        <c:ser>
          <c:idx val="1"/>
          <c:order val="1"/>
          <c:tx>
            <c:strRef>
              <c:f>'Emptied-timely'!$X$155</c:f>
              <c:strCache>
                <c:ptCount val="1"/>
                <c:pt idx="0">
                  <c:v>Emptied overdue re-emptying</c:v>
                </c:pt>
              </c:strCache>
            </c:strRef>
          </c:tx>
          <c:spPr>
            <a:solidFill>
              <a:schemeClr val="tx1">
                <a:lumMod val="65000"/>
                <a:lumOff val="35000"/>
              </a:schemeClr>
            </a:solidFill>
            <a:ln w="3175">
              <a:noFill/>
            </a:ln>
            <a:effectLst/>
          </c:spPr>
          <c:invertIfNegative val="0"/>
          <c:cat>
            <c:multiLvlStrRef>
              <c:f>'Emptied-timely'!$U$156:$V$189</c:f>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f>'Emptied-timely'!$X$156:$X$189</c:f>
              <c:numCache>
                <c:formatCode>0%</c:formatCode>
                <c:ptCount val="34"/>
                <c:pt idx="0">
                  <c:v>4.7244094488188976E-3</c:v>
                </c:pt>
                <c:pt idx="1">
                  <c:v>2.1598272138228943E-3</c:v>
                </c:pt>
                <c:pt idx="2">
                  <c:v>1.9442644199611147E-3</c:v>
                </c:pt>
                <c:pt idx="3">
                  <c:v>2.136752136752137E-3</c:v>
                </c:pt>
                <c:pt idx="4">
                  <c:v>3.4340659340659343E-4</c:v>
                </c:pt>
                <c:pt idx="5">
                  <c:v>1.4798372179060304E-3</c:v>
                </c:pt>
                <c:pt idx="6">
                  <c:v>1.6233766233766235E-3</c:v>
                </c:pt>
                <c:pt idx="7">
                  <c:v>1.077496891835889E-2</c:v>
                </c:pt>
                <c:pt idx="8">
                  <c:v>6.5481758652946682E-3</c:v>
                </c:pt>
                <c:pt idx="9">
                  <c:v>1.2853470437017994E-3</c:v>
                </c:pt>
                <c:pt idx="10">
                  <c:v>1.2879484820607176E-2</c:v>
                </c:pt>
                <c:pt idx="11">
                  <c:v>5.0890585241730284E-3</c:v>
                </c:pt>
                <c:pt idx="12">
                  <c:v>2.5510204081632651E-3</c:v>
                </c:pt>
                <c:pt idx="13">
                  <c:v>2.7573529411764708E-3</c:v>
                </c:pt>
                <c:pt idx="14">
                  <c:v>3.1910650179497405E-3</c:v>
                </c:pt>
                <c:pt idx="15">
                  <c:v>9.0415913200723324E-4</c:v>
                </c:pt>
                <c:pt idx="16">
                  <c:v>0</c:v>
                </c:pt>
                <c:pt idx="17">
                  <c:v>0</c:v>
                </c:pt>
                <c:pt idx="18">
                  <c:v>0</c:v>
                </c:pt>
                <c:pt idx="19">
                  <c:v>0</c:v>
                </c:pt>
                <c:pt idx="20">
                  <c:v>0</c:v>
                </c:pt>
                <c:pt idx="21">
                  <c:v>0</c:v>
                </c:pt>
                <c:pt idx="22">
                  <c:v>0</c:v>
                </c:pt>
                <c:pt idx="23">
                  <c:v>0</c:v>
                </c:pt>
                <c:pt idx="24">
                  <c:v>0</c:v>
                </c:pt>
                <c:pt idx="25">
                  <c:v>0</c:v>
                </c:pt>
                <c:pt idx="26">
                  <c:v>0</c:v>
                </c:pt>
                <c:pt idx="27">
                  <c:v>0</c:v>
                </c:pt>
                <c:pt idx="28">
                  <c:v>0</c:v>
                </c:pt>
                <c:pt idx="29">
                  <c:v>1.8115942028985507E-3</c:v>
                </c:pt>
                <c:pt idx="30">
                  <c:v>1.0060362173038229E-2</c:v>
                </c:pt>
                <c:pt idx="31">
                  <c:v>0</c:v>
                </c:pt>
                <c:pt idx="32">
                  <c:v>6.3492063492063492E-3</c:v>
                </c:pt>
                <c:pt idx="33">
                  <c:v>2.136752136752137E-3</c:v>
                </c:pt>
              </c:numCache>
            </c:numRef>
          </c:val>
          <c:extLst>
            <c:ext xmlns:c16="http://schemas.microsoft.com/office/drawing/2014/chart" uri="{C3380CC4-5D6E-409C-BE32-E72D297353CC}">
              <c16:uniqueId val="{00000001-FA92-46F9-B339-6E181E8E2641}"/>
            </c:ext>
          </c:extLst>
        </c:ser>
        <c:dLbls>
          <c:showLegendKey val="0"/>
          <c:showVal val="0"/>
          <c:showCatName val="0"/>
          <c:showSerName val="0"/>
          <c:showPercent val="0"/>
          <c:showBubbleSize val="0"/>
        </c:dLbls>
        <c:gapWidth val="50"/>
        <c:overlap val="100"/>
        <c:axId val="1959016240"/>
        <c:axId val="1959016720"/>
        <c:extLst>
          <c:ext xmlns:c15="http://schemas.microsoft.com/office/drawing/2012/chart" uri="{02D57815-91ED-43cb-92C2-25804820EDAC}">
            <c15:filteredBarSeries>
              <c15:ser>
                <c:idx val="2"/>
                <c:order val="2"/>
                <c:tx>
                  <c:strRef>
                    <c:extLst>
                      <c:ext uri="{02D57815-91ED-43cb-92C2-25804820EDAC}">
                        <c15:formulaRef>
                          <c15:sqref>'Emptied-timely'!$Y$155</c15:sqref>
                        </c15:formulaRef>
                      </c:ext>
                    </c:extLst>
                    <c:strCache>
                      <c:ptCount val="1"/>
                      <c:pt idx="0">
                        <c:v>Missing data</c:v>
                      </c:pt>
                    </c:strCache>
                  </c:strRef>
                </c:tx>
                <c:spPr>
                  <a:solidFill>
                    <a:schemeClr val="accent3"/>
                  </a:solidFill>
                  <a:ln w="3175">
                    <a:solidFill>
                      <a:schemeClr val="tx1"/>
                    </a:solidFill>
                  </a:ln>
                  <a:effectLst/>
                </c:spPr>
                <c:invertIfNegative val="0"/>
                <c:dPt>
                  <c:idx val="7"/>
                  <c:invertIfNegative val="0"/>
                  <c:bubble3D val="0"/>
                  <c:spPr>
                    <a:pattFill prst="ltDnDiag">
                      <a:fgClr>
                        <a:schemeClr val="bg1">
                          <a:lumMod val="65000"/>
                        </a:schemeClr>
                      </a:fgClr>
                      <a:bgClr>
                        <a:schemeClr val="bg1"/>
                      </a:bgClr>
                    </a:pattFill>
                    <a:ln w="3175">
                      <a:solidFill>
                        <a:schemeClr val="tx1"/>
                      </a:solidFill>
                    </a:ln>
                    <a:effectLst/>
                  </c:spPr>
                  <c:extLst>
                    <c:ext xmlns:c16="http://schemas.microsoft.com/office/drawing/2014/chart" uri="{C3380CC4-5D6E-409C-BE32-E72D297353CC}">
                      <c16:uniqueId val="{00000003-FA92-46F9-B339-6E181E8E2641}"/>
                    </c:ext>
                  </c:extLst>
                </c:dPt>
                <c:cat>
                  <c:multiLvlStrRef>
                    <c:extLst>
                      <c:ext uri="{02D57815-91ED-43cb-92C2-25804820EDAC}">
                        <c15:formulaRef>
                          <c15:sqref>'Emptied-timely'!$U$156:$V$189</c15:sqref>
                        </c15:formulaRef>
                      </c:ext>
                    </c:extLst>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extLst>
                      <c:ext uri="{02D57815-91ED-43cb-92C2-25804820EDAC}">
                        <c15:formulaRef>
                          <c15:sqref>'Emptied-timely'!$Y$156:$Y$189</c15:sqref>
                        </c15:formulaRef>
                      </c:ext>
                    </c:extLst>
                    <c:numCache>
                      <c:formatCode>0%</c:formatCode>
                      <c:ptCount val="34"/>
                      <c:pt idx="0">
                        <c:v>1.5748031496062992E-3</c:v>
                      </c:pt>
                      <c:pt idx="1">
                        <c:v>0</c:v>
                      </c:pt>
                      <c:pt idx="2">
                        <c:v>6.4808813998703824E-4</c:v>
                      </c:pt>
                      <c:pt idx="3">
                        <c:v>2.136752136752137E-3</c:v>
                      </c:pt>
                      <c:pt idx="4">
                        <c:v>3.4340659340659343E-4</c:v>
                      </c:pt>
                      <c:pt idx="5">
                        <c:v>1.1098779134295228E-3</c:v>
                      </c:pt>
                      <c:pt idx="6">
                        <c:v>8.1168831168831174E-4</c:v>
                      </c:pt>
                      <c:pt idx="7">
                        <c:v>0</c:v>
                      </c:pt>
                      <c:pt idx="8">
                        <c:v>2.8063610851262861E-3</c:v>
                      </c:pt>
                      <c:pt idx="9">
                        <c:v>6.426735218508997E-4</c:v>
                      </c:pt>
                      <c:pt idx="10">
                        <c:v>0</c:v>
                      </c:pt>
                      <c:pt idx="11">
                        <c:v>0</c:v>
                      </c:pt>
                      <c:pt idx="12">
                        <c:v>0</c:v>
                      </c:pt>
                      <c:pt idx="13">
                        <c:v>0</c:v>
                      </c:pt>
                      <c:pt idx="14">
                        <c:v>0</c:v>
                      </c:pt>
                      <c:pt idx="15">
                        <c:v>1.8083182640144665E-3</c:v>
                      </c:pt>
                      <c:pt idx="16">
                        <c:v>8.9206066012488853E-4</c:v>
                      </c:pt>
                      <c:pt idx="17">
                        <c:v>0</c:v>
                      </c:pt>
                      <c:pt idx="18">
                        <c:v>0</c:v>
                      </c:pt>
                      <c:pt idx="19">
                        <c:v>2.5316455696202532E-3</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numCache>
                  </c:numRef>
                </c:val>
                <c:extLst>
                  <c:ext xmlns:c16="http://schemas.microsoft.com/office/drawing/2014/chart" uri="{C3380CC4-5D6E-409C-BE32-E72D297353CC}">
                    <c16:uniqueId val="{00000004-FA92-46F9-B339-6E181E8E2641}"/>
                  </c:ext>
                </c:extLst>
              </c15:ser>
            </c15:filteredBarSeries>
          </c:ext>
        </c:extLst>
      </c:barChart>
      <c:catAx>
        <c:axId val="1959016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959016720"/>
        <c:crosses val="autoZero"/>
        <c:auto val="1"/>
        <c:lblAlgn val="ctr"/>
        <c:lblOffset val="100"/>
        <c:noMultiLvlLbl val="0"/>
      </c:catAx>
      <c:valAx>
        <c:axId val="1959016720"/>
        <c:scaling>
          <c:orientation val="minMax"/>
          <c:max val="1"/>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AU" sz="900" b="0" i="0" u="none" strike="noStrike" kern="1200" baseline="0">
                    <a:solidFill>
                      <a:sysClr val="windowText" lastClr="000000"/>
                    </a:solidFill>
                    <a:latin typeface="Times New Roman" panose="02020603050405020304" pitchFamily="18" charset="0"/>
                    <a:cs typeface="Times New Roman" panose="02020603050405020304" pitchFamily="18" charset="0"/>
                  </a:rPr>
                  <a:t>% Respondents</a:t>
                </a:r>
              </a:p>
            </c:rich>
          </c:tx>
          <c:layout>
            <c:manualLayout>
              <c:xMode val="edge"/>
              <c:yMode val="edge"/>
              <c:x val="3.4027682059352602E-3"/>
              <c:y val="0.19112796574320765"/>
            </c:manualLayout>
          </c:layout>
          <c:overlay val="0"/>
          <c:spPr>
            <a:noFill/>
            <a:ln>
              <a:noFill/>
            </a:ln>
            <a:effectLst/>
          </c:spPr>
          <c:txPr>
            <a:bodyPr rot="-54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959016240"/>
        <c:crosses val="autoZero"/>
        <c:crossBetween val="between"/>
      </c:valAx>
      <c:spPr>
        <a:noFill/>
        <a:ln>
          <a:noFill/>
        </a:ln>
        <a:effectLst/>
      </c:spPr>
    </c:plotArea>
    <c:legend>
      <c:legendPos val="b"/>
      <c:layout>
        <c:manualLayout>
          <c:xMode val="edge"/>
          <c:yMode val="edge"/>
          <c:x val="0.27492475804805366"/>
          <c:y val="0.91756699592569779"/>
          <c:w val="0.49889854506055126"/>
          <c:h val="5.9812834423029829E-2"/>
        </c:manualLayout>
      </c:layout>
      <c:overlay val="0"/>
      <c:spPr>
        <a:noFill/>
        <a:ln w="3175">
          <a:solidFill>
            <a:schemeClr val="tx1"/>
          </a:solid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8434030394654514E-2"/>
          <c:y val="4.0468226359038621E-2"/>
          <c:w val="0.8883414862594512"/>
          <c:h val="0.4903706622812668"/>
        </c:manualLayout>
      </c:layout>
      <c:barChart>
        <c:barDir val="col"/>
        <c:grouping val="stacked"/>
        <c:varyColors val="0"/>
        <c:ser>
          <c:idx val="0"/>
          <c:order val="0"/>
          <c:tx>
            <c:strRef>
              <c:f>'Emptied-OHS'!$V$104</c:f>
              <c:strCache>
                <c:ptCount val="1"/>
                <c:pt idx="0">
                  <c:v>Emptied didn’t enter</c:v>
                </c:pt>
              </c:strCache>
            </c:strRef>
          </c:tx>
          <c:spPr>
            <a:solidFill>
              <a:schemeClr val="bg1">
                <a:lumMod val="75000"/>
              </a:schemeClr>
            </a:solidFill>
            <a:ln w="3175">
              <a:noFill/>
            </a:ln>
            <a:effectLst/>
          </c:spPr>
          <c:invertIfNegative val="0"/>
          <c:cat>
            <c:multiLvlStrRef>
              <c:f>'Emptied-OHS'!$T$105:$U$138</c:f>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f>'Emptied-OHS'!$V$105:$V$138</c:f>
              <c:numCache>
                <c:formatCode>0%</c:formatCode>
                <c:ptCount val="34"/>
                <c:pt idx="0">
                  <c:v>0.27244094488188975</c:v>
                </c:pt>
                <c:pt idx="1">
                  <c:v>0.21166306695464362</c:v>
                </c:pt>
                <c:pt idx="2">
                  <c:v>0.39014906027219703</c:v>
                </c:pt>
                <c:pt idx="3">
                  <c:v>0.23985042735042736</c:v>
                </c:pt>
                <c:pt idx="4">
                  <c:v>0.20638736263736263</c:v>
                </c:pt>
                <c:pt idx="5">
                  <c:v>0.43877173510913797</c:v>
                </c:pt>
                <c:pt idx="6">
                  <c:v>0.11282467532467533</c:v>
                </c:pt>
                <c:pt idx="7">
                  <c:v>8.3713220058019067E-2</c:v>
                </c:pt>
                <c:pt idx="8">
                  <c:v>5.3320860617399442E-2</c:v>
                </c:pt>
                <c:pt idx="9">
                  <c:v>1.3496143958868894E-2</c:v>
                </c:pt>
                <c:pt idx="10">
                  <c:v>5.8877644894204231E-2</c:v>
                </c:pt>
                <c:pt idx="11">
                  <c:v>5.0890585241730284E-3</c:v>
                </c:pt>
                <c:pt idx="12">
                  <c:v>4.336734693877551E-2</c:v>
                </c:pt>
                <c:pt idx="13">
                  <c:v>0.13786764705882354</c:v>
                </c:pt>
                <c:pt idx="14">
                  <c:v>0.10490626246509772</c:v>
                </c:pt>
                <c:pt idx="15">
                  <c:v>5.9674502712477394E-2</c:v>
                </c:pt>
                <c:pt idx="16">
                  <c:v>9.8126672613737739E-3</c:v>
                </c:pt>
                <c:pt idx="17">
                  <c:v>1.4150943396226415E-2</c:v>
                </c:pt>
                <c:pt idx="18">
                  <c:v>2.2140221402214021E-2</c:v>
                </c:pt>
                <c:pt idx="19">
                  <c:v>7.5949367088607592E-3</c:v>
                </c:pt>
                <c:pt idx="20">
                  <c:v>7.3710073710073713E-3</c:v>
                </c:pt>
                <c:pt idx="21">
                  <c:v>2.1551724137931034E-3</c:v>
                </c:pt>
                <c:pt idx="22">
                  <c:v>6.6006600660066007E-3</c:v>
                </c:pt>
                <c:pt idx="23">
                  <c:v>0</c:v>
                </c:pt>
                <c:pt idx="24">
                  <c:v>2.2598870056497175E-2</c:v>
                </c:pt>
                <c:pt idx="25">
                  <c:v>0</c:v>
                </c:pt>
                <c:pt idx="26">
                  <c:v>5.1839464882943144E-2</c:v>
                </c:pt>
                <c:pt idx="27">
                  <c:v>0</c:v>
                </c:pt>
                <c:pt idx="28">
                  <c:v>0</c:v>
                </c:pt>
                <c:pt idx="29">
                  <c:v>1.6304347826086956E-2</c:v>
                </c:pt>
                <c:pt idx="30">
                  <c:v>5.7344064386317908E-2</c:v>
                </c:pt>
                <c:pt idx="31">
                  <c:v>2.5062656641604009E-2</c:v>
                </c:pt>
                <c:pt idx="32">
                  <c:v>2.5396825396825397E-2</c:v>
                </c:pt>
                <c:pt idx="33">
                  <c:v>0.10042735042735043</c:v>
                </c:pt>
              </c:numCache>
            </c:numRef>
          </c:val>
          <c:extLst>
            <c:ext xmlns:c16="http://schemas.microsoft.com/office/drawing/2014/chart" uri="{C3380CC4-5D6E-409C-BE32-E72D297353CC}">
              <c16:uniqueId val="{00000000-DE3B-4B5A-AFFD-F0A015848086}"/>
            </c:ext>
          </c:extLst>
        </c:ser>
        <c:ser>
          <c:idx val="1"/>
          <c:order val="1"/>
          <c:tx>
            <c:strRef>
              <c:f>'Emptied-OHS'!$W$104</c:f>
              <c:strCache>
                <c:ptCount val="1"/>
                <c:pt idx="0">
                  <c:v>Emptied entered pit</c:v>
                </c:pt>
              </c:strCache>
            </c:strRef>
          </c:tx>
          <c:spPr>
            <a:solidFill>
              <a:schemeClr val="tx1">
                <a:lumMod val="65000"/>
                <a:lumOff val="35000"/>
              </a:schemeClr>
            </a:solidFill>
            <a:ln w="3175">
              <a:noFill/>
            </a:ln>
            <a:effectLst/>
          </c:spPr>
          <c:invertIfNegative val="0"/>
          <c:cat>
            <c:multiLvlStrRef>
              <c:f>'Emptied-OHS'!$T$105:$U$138</c:f>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f>'Emptied-OHS'!$W$105:$W$138</c:f>
              <c:numCache>
                <c:formatCode>0%</c:formatCode>
                <c:ptCount val="34"/>
                <c:pt idx="0">
                  <c:v>3.3070866141732283E-2</c:v>
                </c:pt>
                <c:pt idx="1">
                  <c:v>1.7278617710583154E-2</c:v>
                </c:pt>
                <c:pt idx="2">
                  <c:v>3.8885288399222291E-2</c:v>
                </c:pt>
                <c:pt idx="3">
                  <c:v>2.02991452991453E-2</c:v>
                </c:pt>
                <c:pt idx="4">
                  <c:v>4.8420329670329672E-2</c:v>
                </c:pt>
                <c:pt idx="5">
                  <c:v>3.1446540880503145E-2</c:v>
                </c:pt>
                <c:pt idx="6">
                  <c:v>3.7337662337662336E-2</c:v>
                </c:pt>
                <c:pt idx="7">
                  <c:v>5.8019063406547864E-3</c:v>
                </c:pt>
                <c:pt idx="8">
                  <c:v>6.5481758652946682E-3</c:v>
                </c:pt>
                <c:pt idx="9">
                  <c:v>1.2853470437017994E-3</c:v>
                </c:pt>
                <c:pt idx="10">
                  <c:v>5.7957681692732292E-2</c:v>
                </c:pt>
                <c:pt idx="11">
                  <c:v>4.3256997455470736E-2</c:v>
                </c:pt>
                <c:pt idx="12">
                  <c:v>5.6122448979591837E-2</c:v>
                </c:pt>
                <c:pt idx="13">
                  <c:v>3.7683823529411763E-2</c:v>
                </c:pt>
                <c:pt idx="14">
                  <c:v>6.7810131631431993E-3</c:v>
                </c:pt>
                <c:pt idx="15">
                  <c:v>4.5207956600361665E-3</c:v>
                </c:pt>
                <c:pt idx="16">
                  <c:v>8.9206066012488853E-4</c:v>
                </c:pt>
                <c:pt idx="17">
                  <c:v>4.7169811320754715E-3</c:v>
                </c:pt>
                <c:pt idx="18">
                  <c:v>0</c:v>
                </c:pt>
                <c:pt idx="19">
                  <c:v>2.5316455696202532E-3</c:v>
                </c:pt>
                <c:pt idx="20">
                  <c:v>0</c:v>
                </c:pt>
                <c:pt idx="21">
                  <c:v>2.1551724137931034E-3</c:v>
                </c:pt>
                <c:pt idx="22">
                  <c:v>0</c:v>
                </c:pt>
                <c:pt idx="23">
                  <c:v>0</c:v>
                </c:pt>
                <c:pt idx="24">
                  <c:v>0</c:v>
                </c:pt>
                <c:pt idx="25">
                  <c:v>0</c:v>
                </c:pt>
                <c:pt idx="26">
                  <c:v>3.3444816053511705E-3</c:v>
                </c:pt>
                <c:pt idx="27">
                  <c:v>0</c:v>
                </c:pt>
                <c:pt idx="28">
                  <c:v>1.0362694300518135E-2</c:v>
                </c:pt>
                <c:pt idx="29">
                  <c:v>1.8115942028985507E-3</c:v>
                </c:pt>
                <c:pt idx="30">
                  <c:v>1.0060362173038229E-2</c:v>
                </c:pt>
                <c:pt idx="31">
                  <c:v>0</c:v>
                </c:pt>
                <c:pt idx="32">
                  <c:v>3.1746031746031744E-2</c:v>
                </c:pt>
                <c:pt idx="33">
                  <c:v>3.2051282051282048E-2</c:v>
                </c:pt>
              </c:numCache>
            </c:numRef>
          </c:val>
          <c:extLst>
            <c:ext xmlns:c16="http://schemas.microsoft.com/office/drawing/2014/chart" uri="{C3380CC4-5D6E-409C-BE32-E72D297353CC}">
              <c16:uniqueId val="{00000001-DE3B-4B5A-AFFD-F0A015848086}"/>
            </c:ext>
          </c:extLst>
        </c:ser>
        <c:dLbls>
          <c:showLegendKey val="0"/>
          <c:showVal val="0"/>
          <c:showCatName val="0"/>
          <c:showSerName val="0"/>
          <c:showPercent val="0"/>
          <c:showBubbleSize val="0"/>
        </c:dLbls>
        <c:gapWidth val="50"/>
        <c:overlap val="100"/>
        <c:axId val="1959016240"/>
        <c:axId val="1959016720"/>
      </c:barChart>
      <c:catAx>
        <c:axId val="1959016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959016720"/>
        <c:crosses val="autoZero"/>
        <c:auto val="1"/>
        <c:lblAlgn val="ctr"/>
        <c:lblOffset val="100"/>
        <c:noMultiLvlLbl val="0"/>
      </c:catAx>
      <c:valAx>
        <c:axId val="1959016720"/>
        <c:scaling>
          <c:orientation val="minMax"/>
          <c:max val="1"/>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AU" sz="900" b="0" i="0" u="none" strike="noStrike" kern="1200" baseline="0">
                    <a:solidFill>
                      <a:sysClr val="windowText" lastClr="000000"/>
                    </a:solidFill>
                    <a:latin typeface="Times New Roman" panose="02020603050405020304" pitchFamily="18" charset="0"/>
                    <a:cs typeface="Times New Roman" panose="02020603050405020304" pitchFamily="18" charset="0"/>
                  </a:rPr>
                  <a:t>% Respondents</a:t>
                </a:r>
              </a:p>
            </c:rich>
          </c:tx>
          <c:overlay val="0"/>
          <c:spPr>
            <a:noFill/>
            <a:ln>
              <a:noFill/>
            </a:ln>
            <a:effectLst/>
          </c:spPr>
          <c:txPr>
            <a:bodyPr rot="-54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959016240"/>
        <c:crosses val="autoZero"/>
        <c:crossBetween val="between"/>
      </c:valAx>
      <c:spPr>
        <a:noFill/>
        <a:ln>
          <a:noFill/>
        </a:ln>
        <a:effectLst/>
      </c:spPr>
    </c:plotArea>
    <c:legend>
      <c:legendPos val="b"/>
      <c:overlay val="0"/>
      <c:spPr>
        <a:noFill/>
        <a:ln w="3175">
          <a:solidFill>
            <a:schemeClr val="tx1"/>
          </a:solid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8434030394654514E-2"/>
          <c:y val="4.0468226359038621E-2"/>
          <c:w val="0.8883414862594512"/>
          <c:h val="0.50096659014433487"/>
        </c:manualLayout>
      </c:layout>
      <c:barChart>
        <c:barDir val="col"/>
        <c:grouping val="stacked"/>
        <c:varyColors val="0"/>
        <c:ser>
          <c:idx val="1"/>
          <c:order val="0"/>
          <c:tx>
            <c:strRef>
              <c:f>'Emptied-OHS'!$Z$104</c:f>
              <c:strCache>
                <c:ptCount val="1"/>
                <c:pt idx="0">
                  <c:v>Emptied with required PPE</c:v>
                </c:pt>
              </c:strCache>
            </c:strRef>
          </c:tx>
          <c:spPr>
            <a:solidFill>
              <a:schemeClr val="bg1">
                <a:lumMod val="75000"/>
              </a:schemeClr>
            </a:solidFill>
            <a:ln w="3175">
              <a:noFill/>
            </a:ln>
            <a:effectLst/>
          </c:spPr>
          <c:invertIfNegative val="0"/>
          <c:cat>
            <c:multiLvlStrRef>
              <c:f>'Emptied-OHS'!$S$105:$T$138</c:f>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f>'Emptied-OHS'!$Z$105:$Z$138</c:f>
              <c:numCache>
                <c:formatCode>0%</c:formatCode>
                <c:ptCount val="34"/>
                <c:pt idx="0">
                  <c:v>1.7322834645669291E-2</c:v>
                </c:pt>
                <c:pt idx="1">
                  <c:v>2.591792656587473E-2</c:v>
                </c:pt>
                <c:pt idx="2">
                  <c:v>1.7498379779650033E-2</c:v>
                </c:pt>
                <c:pt idx="3">
                  <c:v>8.0128205128205121E-3</c:v>
                </c:pt>
                <c:pt idx="4">
                  <c:v>4.807692307692308E-2</c:v>
                </c:pt>
                <c:pt idx="5">
                  <c:v>4.1805401405845356E-2</c:v>
                </c:pt>
                <c:pt idx="6">
                  <c:v>3.6525974025974024E-2</c:v>
                </c:pt>
                <c:pt idx="7">
                  <c:v>3.3982594280978037E-2</c:v>
                </c:pt>
                <c:pt idx="8">
                  <c:v>4.11599625818522E-2</c:v>
                </c:pt>
                <c:pt idx="9">
                  <c:v>5.1413881748071976E-3</c:v>
                </c:pt>
                <c:pt idx="10">
                  <c:v>6.2557497700092002E-2</c:v>
                </c:pt>
                <c:pt idx="11">
                  <c:v>3.0534351145038167E-2</c:v>
                </c:pt>
                <c:pt idx="12">
                  <c:v>7.3979591836734693E-2</c:v>
                </c:pt>
                <c:pt idx="13">
                  <c:v>8.9154411764705885E-2</c:v>
                </c:pt>
                <c:pt idx="14">
                  <c:v>3.9888312724371759E-2</c:v>
                </c:pt>
                <c:pt idx="15">
                  <c:v>2.5316455696202531E-2</c:v>
                </c:pt>
                <c:pt idx="16">
                  <c:v>2.6761819803746653E-3</c:v>
                </c:pt>
                <c:pt idx="17">
                  <c:v>4.7169811320754715E-3</c:v>
                </c:pt>
                <c:pt idx="18">
                  <c:v>1.4760147601476014E-2</c:v>
                </c:pt>
                <c:pt idx="19">
                  <c:v>0</c:v>
                </c:pt>
                <c:pt idx="20">
                  <c:v>2.4570024570024569E-3</c:v>
                </c:pt>
                <c:pt idx="21">
                  <c:v>4.3103448275862068E-3</c:v>
                </c:pt>
                <c:pt idx="22">
                  <c:v>6.6006600660066007E-3</c:v>
                </c:pt>
                <c:pt idx="23">
                  <c:v>0</c:v>
                </c:pt>
                <c:pt idx="24">
                  <c:v>1.1299435028248588E-2</c:v>
                </c:pt>
                <c:pt idx="25">
                  <c:v>0</c:v>
                </c:pt>
                <c:pt idx="26">
                  <c:v>3.3444816053511705E-3</c:v>
                </c:pt>
                <c:pt idx="27">
                  <c:v>0</c:v>
                </c:pt>
                <c:pt idx="28">
                  <c:v>1.0362694300518135E-2</c:v>
                </c:pt>
                <c:pt idx="29">
                  <c:v>1.8115942028985507E-3</c:v>
                </c:pt>
                <c:pt idx="30">
                  <c:v>3.722334004024145E-2</c:v>
                </c:pt>
                <c:pt idx="31">
                  <c:v>7.5187969924812026E-3</c:v>
                </c:pt>
                <c:pt idx="32">
                  <c:v>4.1269841269841269E-2</c:v>
                </c:pt>
                <c:pt idx="33">
                  <c:v>2.564102564102564E-2</c:v>
                </c:pt>
              </c:numCache>
            </c:numRef>
          </c:val>
          <c:extLst>
            <c:ext xmlns:c16="http://schemas.microsoft.com/office/drawing/2014/chart" uri="{C3380CC4-5D6E-409C-BE32-E72D297353CC}">
              <c16:uniqueId val="{00000000-416C-48EF-83B3-5011AA55CC5A}"/>
            </c:ext>
          </c:extLst>
        </c:ser>
        <c:ser>
          <c:idx val="0"/>
          <c:order val="1"/>
          <c:tx>
            <c:strRef>
              <c:f>'Emptied-OHS'!$Y$104</c:f>
              <c:strCache>
                <c:ptCount val="1"/>
                <c:pt idx="0">
                  <c:v>Emptied without min PPE</c:v>
                </c:pt>
              </c:strCache>
            </c:strRef>
          </c:tx>
          <c:spPr>
            <a:solidFill>
              <a:schemeClr val="tx1">
                <a:lumMod val="65000"/>
                <a:lumOff val="35000"/>
              </a:schemeClr>
            </a:solidFill>
            <a:ln w="3175">
              <a:noFill/>
            </a:ln>
            <a:effectLst/>
          </c:spPr>
          <c:invertIfNegative val="0"/>
          <c:cat>
            <c:multiLvlStrRef>
              <c:f>'Emptied-OHS'!$S$105:$T$138</c:f>
              <c:multiLvlStrCache>
                <c:ptCount val="34"/>
                <c:lvl>
                  <c:pt idx="0">
                    <c:v>Benapole</c:v>
                  </c:pt>
                  <c:pt idx="1">
                    <c:v>Gazipur</c:v>
                  </c:pt>
                  <c:pt idx="2">
                    <c:v>Jessore</c:v>
                  </c:pt>
                  <c:pt idx="3">
                    <c:v>Jhenaidah</c:v>
                  </c:pt>
                  <c:pt idx="4">
                    <c:v>Khulna</c:v>
                  </c:pt>
                  <c:pt idx="5">
                    <c:v>Kustia</c:v>
                  </c:pt>
                  <c:pt idx="6">
                    <c:v>Tongi</c:v>
                  </c:pt>
                  <c:pt idx="7">
                    <c:v>Bandar lampung</c:v>
                  </c:pt>
                  <c:pt idx="8">
                    <c:v>Metro</c:v>
                  </c:pt>
                  <c:pt idx="9">
                    <c:v>Tasikmalaya</c:v>
                  </c:pt>
                  <c:pt idx="10">
                    <c:v>Birendranagar</c:v>
                  </c:pt>
                  <c:pt idx="11">
                    <c:v>Chandannath</c:v>
                  </c:pt>
                  <c:pt idx="12">
                    <c:v>Khadak</c:v>
                  </c:pt>
                  <c:pt idx="13">
                    <c:v>Nepalgunj</c:v>
                  </c:pt>
                  <c:pt idx="14">
                    <c:v>Arusha</c:v>
                  </c:pt>
                  <c:pt idx="15">
                    <c:v>Shinyanga</c:v>
                  </c:pt>
                  <c:pt idx="16">
                    <c:v>Kabwe</c:v>
                  </c:pt>
                  <c:pt idx="17">
                    <c:v>Kasama</c:v>
                  </c:pt>
                  <c:pt idx="18">
                    <c:v>Mbala</c:v>
                  </c:pt>
                  <c:pt idx="19">
                    <c:v>Mpulungu</c:v>
                  </c:pt>
                  <c:pt idx="20">
                    <c:v>Nakonde</c:v>
                  </c:pt>
                  <c:pt idx="21">
                    <c:v>Chhukha</c:v>
                  </c:pt>
                  <c:pt idx="22">
                    <c:v>Dagana</c:v>
                  </c:pt>
                  <c:pt idx="23">
                    <c:v>Lhuentse</c:v>
                  </c:pt>
                  <c:pt idx="24">
                    <c:v>Pemagatshel</c:v>
                  </c:pt>
                  <c:pt idx="25">
                    <c:v>Punakha</c:v>
                  </c:pt>
                  <c:pt idx="26">
                    <c:v>Samtse</c:v>
                  </c:pt>
                  <c:pt idx="27">
                    <c:v>Trashigang</c:v>
                  </c:pt>
                  <c:pt idx="28">
                    <c:v>Zhemgang</c:v>
                  </c:pt>
                  <c:pt idx="29">
                    <c:v>Atsaphone</c:v>
                  </c:pt>
                  <c:pt idx="30">
                    <c:v>Champhone</c:v>
                  </c:pt>
                  <c:pt idx="31">
                    <c:v>Phalanxay</c:v>
                  </c:pt>
                  <c:pt idx="32">
                    <c:v>Dailekh</c:v>
                  </c:pt>
                  <c:pt idx="33">
                    <c:v>Sarlahi</c:v>
                  </c:pt>
                </c:lvl>
                <c:lvl>
                  <c:pt idx="0">
                    <c:v>Bangladesh</c:v>
                  </c:pt>
                  <c:pt idx="7">
                    <c:v>Indonesia</c:v>
                  </c:pt>
                  <c:pt idx="10">
                    <c:v>Nepal</c:v>
                  </c:pt>
                  <c:pt idx="14">
                    <c:v>Tanzania</c:v>
                  </c:pt>
                  <c:pt idx="16">
                    <c:v>Zambia</c:v>
                  </c:pt>
                  <c:pt idx="21">
                    <c:v>Bhutan</c:v>
                  </c:pt>
                  <c:pt idx="29">
                    <c:v>Laos</c:v>
                  </c:pt>
                  <c:pt idx="32">
                    <c:v>Nepal</c:v>
                  </c:pt>
                </c:lvl>
              </c:multiLvlStrCache>
            </c:multiLvlStrRef>
          </c:cat>
          <c:val>
            <c:numRef>
              <c:f>'Emptied-OHS'!$Y$105:$Y$138</c:f>
              <c:numCache>
                <c:formatCode>0%</c:formatCode>
                <c:ptCount val="34"/>
                <c:pt idx="0">
                  <c:v>0.28818897637795277</c:v>
                </c:pt>
                <c:pt idx="1">
                  <c:v>0.20302375809935205</c:v>
                </c:pt>
                <c:pt idx="2">
                  <c:v>0.4115359688917693</c:v>
                </c:pt>
                <c:pt idx="3">
                  <c:v>0.25213675213675213</c:v>
                </c:pt>
                <c:pt idx="4">
                  <c:v>0.20673076923076922</c:v>
                </c:pt>
                <c:pt idx="5">
                  <c:v>0.42841287458379579</c:v>
                </c:pt>
                <c:pt idx="6">
                  <c:v>0.11363636363636363</c:v>
                </c:pt>
                <c:pt idx="7">
                  <c:v>5.5532532117695814E-2</c:v>
                </c:pt>
                <c:pt idx="8">
                  <c:v>1.8709073900841908E-2</c:v>
                </c:pt>
                <c:pt idx="9">
                  <c:v>9.640102827763496E-3</c:v>
                </c:pt>
                <c:pt idx="10">
                  <c:v>5.4277828886844529E-2</c:v>
                </c:pt>
                <c:pt idx="11">
                  <c:v>1.7811704834605598E-2</c:v>
                </c:pt>
                <c:pt idx="12">
                  <c:v>2.5510204081632654E-2</c:v>
                </c:pt>
                <c:pt idx="13">
                  <c:v>8.639705882352941E-2</c:v>
                </c:pt>
                <c:pt idx="14">
                  <c:v>7.1798962903869168E-2</c:v>
                </c:pt>
                <c:pt idx="15">
                  <c:v>3.8878842676311032E-2</c:v>
                </c:pt>
                <c:pt idx="16">
                  <c:v>8.0285459411239962E-3</c:v>
                </c:pt>
                <c:pt idx="17">
                  <c:v>1.4150943396226415E-2</c:v>
                </c:pt>
                <c:pt idx="18">
                  <c:v>7.3800738007380072E-3</c:v>
                </c:pt>
                <c:pt idx="19">
                  <c:v>1.0126582278481013E-2</c:v>
                </c:pt>
                <c:pt idx="20">
                  <c:v>4.9140049140049139E-3</c:v>
                </c:pt>
                <c:pt idx="21">
                  <c:v>0</c:v>
                </c:pt>
                <c:pt idx="22">
                  <c:v>0</c:v>
                </c:pt>
                <c:pt idx="23">
                  <c:v>0</c:v>
                </c:pt>
                <c:pt idx="24">
                  <c:v>1.1299435028248588E-2</c:v>
                </c:pt>
                <c:pt idx="25">
                  <c:v>0</c:v>
                </c:pt>
                <c:pt idx="26">
                  <c:v>5.1839464882943144E-2</c:v>
                </c:pt>
                <c:pt idx="27">
                  <c:v>0</c:v>
                </c:pt>
                <c:pt idx="28">
                  <c:v>0</c:v>
                </c:pt>
                <c:pt idx="29">
                  <c:v>1.6304347826086956E-2</c:v>
                </c:pt>
                <c:pt idx="30">
                  <c:v>3.0181086519114688E-2</c:v>
                </c:pt>
                <c:pt idx="31">
                  <c:v>1.7543859649122806E-2</c:v>
                </c:pt>
                <c:pt idx="32">
                  <c:v>1.5873015873015872E-2</c:v>
                </c:pt>
                <c:pt idx="33">
                  <c:v>0.10683760683760683</c:v>
                </c:pt>
              </c:numCache>
            </c:numRef>
          </c:val>
          <c:extLst>
            <c:ext xmlns:c16="http://schemas.microsoft.com/office/drawing/2014/chart" uri="{C3380CC4-5D6E-409C-BE32-E72D297353CC}">
              <c16:uniqueId val="{00000001-416C-48EF-83B3-5011AA55CC5A}"/>
            </c:ext>
          </c:extLst>
        </c:ser>
        <c:dLbls>
          <c:showLegendKey val="0"/>
          <c:showVal val="0"/>
          <c:showCatName val="0"/>
          <c:showSerName val="0"/>
          <c:showPercent val="0"/>
          <c:showBubbleSize val="0"/>
        </c:dLbls>
        <c:gapWidth val="50"/>
        <c:overlap val="100"/>
        <c:axId val="1959016240"/>
        <c:axId val="1959016720"/>
      </c:barChart>
      <c:catAx>
        <c:axId val="1959016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959016720"/>
        <c:crosses val="autoZero"/>
        <c:auto val="1"/>
        <c:lblAlgn val="ctr"/>
        <c:lblOffset val="100"/>
        <c:noMultiLvlLbl val="0"/>
      </c:catAx>
      <c:valAx>
        <c:axId val="1959016720"/>
        <c:scaling>
          <c:orientation val="minMax"/>
          <c:max val="1"/>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AU" sz="900"/>
                  <a:t>%</a:t>
                </a:r>
                <a:r>
                  <a:rPr lang="en-AU" sz="900" baseline="0"/>
                  <a:t> Respondents</a:t>
                </a:r>
                <a:endParaRPr lang="en-AU" sz="900"/>
              </a:p>
            </c:rich>
          </c:tx>
          <c:overlay val="0"/>
          <c:spPr>
            <a:noFill/>
            <a:ln>
              <a:noFill/>
            </a:ln>
            <a:effectLst/>
          </c:spPr>
          <c:txPr>
            <a:bodyPr rot="-54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959016240"/>
        <c:crosses val="autoZero"/>
        <c:crossBetween val="between"/>
      </c:valAx>
      <c:spPr>
        <a:noFill/>
        <a:ln>
          <a:noFill/>
        </a:ln>
        <a:effectLst/>
      </c:spPr>
    </c:plotArea>
    <c:legend>
      <c:legendPos val="b"/>
      <c:layout>
        <c:manualLayout>
          <c:xMode val="edge"/>
          <c:yMode val="edge"/>
          <c:x val="0.24173176004229252"/>
          <c:y val="0.92588937015217809"/>
          <c:w val="0.56085272467464942"/>
          <c:h val="5.9188040778618396E-2"/>
        </c:manualLayout>
      </c:layout>
      <c:overlay val="0"/>
      <c:spPr>
        <a:noFill/>
        <a:ln w="3175">
          <a:solidFill>
            <a:schemeClr val="tx1"/>
          </a:solid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hartEx1.xml><?xml version="1.0" encoding="utf-8"?>
<cx:chartSpace xmlns:a="http://schemas.openxmlformats.org/drawingml/2006/main" xmlns:r="http://schemas.openxmlformats.org/officeDocument/2006/relationships" xmlns:cx="http://schemas.microsoft.com/office/drawing/2014/chartex">
  <cx:chartData>
    <cx:externalData r:id="rId1" cx:autoUpdate="0"/>
    <cx:data id="0">
      <cx:numDim type="val">
        <cx:f>Depth!$M$2:$M$9570</cx:f>
        <cx:lvl ptCount="9569" formatCode="General">
          <cx:pt idx="0">0.5</cx:pt>
          <cx:pt idx="1">0.5</cx:pt>
          <cx:pt idx="2">1</cx:pt>
          <cx:pt idx="3">1</cx:pt>
          <cx:pt idx="4">1</cx:pt>
          <cx:pt idx="5">1</cx:pt>
          <cx:pt idx="6">1</cx:pt>
          <cx:pt idx="7">1</cx:pt>
          <cx:pt idx="8">1</cx:pt>
          <cx:pt idx="9">1</cx:pt>
          <cx:pt idx="10">1</cx:pt>
          <cx:pt idx="11">1</cx:pt>
          <cx:pt idx="12">1</cx:pt>
          <cx:pt idx="13">1</cx:pt>
          <cx:pt idx="14">1</cx:pt>
          <cx:pt idx="15">1</cx:pt>
          <cx:pt idx="16">1</cx:pt>
          <cx:pt idx="17">1</cx:pt>
          <cx:pt idx="18">1</cx:pt>
          <cx:pt idx="19">1</cx:pt>
          <cx:pt idx="20">1</cx:pt>
          <cx:pt idx="21">1</cx:pt>
          <cx:pt idx="22">1</cx:pt>
          <cx:pt idx="23">1</cx:pt>
          <cx:pt idx="24">1</cx:pt>
          <cx:pt idx="25">1</cx:pt>
          <cx:pt idx="26">1</cx:pt>
          <cx:pt idx="27">1</cx:pt>
          <cx:pt idx="28">1</cx:pt>
          <cx:pt idx="29">1</cx:pt>
          <cx:pt idx="30">1</cx:pt>
          <cx:pt idx="31">1</cx:pt>
          <cx:pt idx="32">1</cx:pt>
          <cx:pt idx="33">1</cx:pt>
          <cx:pt idx="34">1</cx:pt>
          <cx:pt idx="35">1</cx:pt>
          <cx:pt idx="36">1</cx:pt>
          <cx:pt idx="37">1</cx:pt>
          <cx:pt idx="38">1</cx:pt>
          <cx:pt idx="39">1</cx:pt>
          <cx:pt idx="40">1</cx:pt>
          <cx:pt idx="41">1</cx:pt>
          <cx:pt idx="42">1</cx:pt>
          <cx:pt idx="43">1</cx:pt>
          <cx:pt idx="44">1</cx:pt>
          <cx:pt idx="45">1</cx:pt>
          <cx:pt idx="46">1</cx:pt>
          <cx:pt idx="47">1</cx:pt>
          <cx:pt idx="48">1</cx:pt>
          <cx:pt idx="49">1</cx:pt>
          <cx:pt idx="50">1</cx:pt>
          <cx:pt idx="51">1</cx:pt>
          <cx:pt idx="52">1</cx:pt>
          <cx:pt idx="53">1</cx:pt>
          <cx:pt idx="54">1</cx:pt>
          <cx:pt idx="55">1</cx:pt>
          <cx:pt idx="56">1.5</cx:pt>
          <cx:pt idx="57">1.5</cx:pt>
          <cx:pt idx="58">1.5</cx:pt>
          <cx:pt idx="59">1.5</cx:pt>
          <cx:pt idx="60">1.5</cx:pt>
          <cx:pt idx="61">1.5</cx:pt>
          <cx:pt idx="62">1.5</cx:pt>
          <cx:pt idx="63">1.5</cx:pt>
          <cx:pt idx="64">1.5</cx:pt>
          <cx:pt idx="65">1.5</cx:pt>
          <cx:pt idx="66">1.5</cx:pt>
          <cx:pt idx="67">1.5</cx:pt>
          <cx:pt idx="68">1.5</cx:pt>
          <cx:pt idx="69">1.5</cx:pt>
          <cx:pt idx="70">1.5</cx:pt>
          <cx:pt idx="71">1.5</cx:pt>
          <cx:pt idx="72">1.5</cx:pt>
          <cx:pt idx="73">1.5</cx:pt>
          <cx:pt idx="74">1.5</cx:pt>
          <cx:pt idx="75">1.5</cx:pt>
          <cx:pt idx="76">1.5</cx:pt>
          <cx:pt idx="77">1.5</cx:pt>
          <cx:pt idx="78">1.6000000000000001</cx:pt>
          <cx:pt idx="79">2</cx:pt>
          <cx:pt idx="80">2</cx:pt>
          <cx:pt idx="81">2</cx:pt>
          <cx:pt idx="82">2</cx:pt>
          <cx:pt idx="83">2</cx:pt>
          <cx:pt idx="84">2</cx:pt>
          <cx:pt idx="85">2</cx:pt>
          <cx:pt idx="86">2</cx:pt>
          <cx:pt idx="87">2</cx:pt>
          <cx:pt idx="88">2</cx:pt>
          <cx:pt idx="89">2</cx:pt>
          <cx:pt idx="90">2</cx:pt>
          <cx:pt idx="91">2</cx:pt>
          <cx:pt idx="92">2</cx:pt>
          <cx:pt idx="93">2</cx:pt>
          <cx:pt idx="94">2</cx:pt>
          <cx:pt idx="95">2</cx:pt>
          <cx:pt idx="96">2</cx:pt>
          <cx:pt idx="97">2</cx:pt>
          <cx:pt idx="98">2</cx:pt>
          <cx:pt idx="99">2</cx:pt>
          <cx:pt idx="100">2</cx:pt>
          <cx:pt idx="101">2</cx:pt>
          <cx:pt idx="102">2</cx:pt>
          <cx:pt idx="103">2</cx:pt>
          <cx:pt idx="104">2</cx:pt>
          <cx:pt idx="105">2</cx:pt>
          <cx:pt idx="106">2</cx:pt>
          <cx:pt idx="107">2</cx:pt>
          <cx:pt idx="108">2</cx:pt>
          <cx:pt idx="109">2</cx:pt>
          <cx:pt idx="110">2</cx:pt>
          <cx:pt idx="111">2</cx:pt>
          <cx:pt idx="112">2</cx:pt>
          <cx:pt idx="113">2</cx:pt>
          <cx:pt idx="114">2</cx:pt>
          <cx:pt idx="115">2</cx:pt>
          <cx:pt idx="116">2</cx:pt>
          <cx:pt idx="117">2</cx:pt>
          <cx:pt idx="118">2</cx:pt>
          <cx:pt idx="119">2</cx:pt>
          <cx:pt idx="120">2</cx:pt>
          <cx:pt idx="121">2</cx:pt>
          <cx:pt idx="122">2</cx:pt>
          <cx:pt idx="123">2</cx:pt>
          <cx:pt idx="124">2</cx:pt>
          <cx:pt idx="125">2</cx:pt>
          <cx:pt idx="126">2</cx:pt>
          <cx:pt idx="127">2</cx:pt>
          <cx:pt idx="128">2</cx:pt>
          <cx:pt idx="129">2</cx:pt>
          <cx:pt idx="130">2</cx:pt>
          <cx:pt idx="131">2</cx:pt>
          <cx:pt idx="132">2</cx:pt>
          <cx:pt idx="133">2</cx:pt>
          <cx:pt idx="134">2</cx:pt>
          <cx:pt idx="135">2</cx:pt>
          <cx:pt idx="136">2</cx:pt>
          <cx:pt idx="137">2</cx:pt>
          <cx:pt idx="138">2</cx:pt>
          <cx:pt idx="139">2</cx:pt>
          <cx:pt idx="140">2</cx:pt>
          <cx:pt idx="141">2</cx:pt>
          <cx:pt idx="142">2</cx:pt>
          <cx:pt idx="143">2</cx:pt>
          <cx:pt idx="144">2</cx:pt>
          <cx:pt idx="145">2</cx:pt>
          <cx:pt idx="146">2</cx:pt>
          <cx:pt idx="147">2</cx:pt>
          <cx:pt idx="148">2</cx:pt>
          <cx:pt idx="149">2</cx:pt>
          <cx:pt idx="150">2</cx:pt>
          <cx:pt idx="151">2</cx:pt>
          <cx:pt idx="152">2</cx:pt>
          <cx:pt idx="153">2</cx:pt>
          <cx:pt idx="154">2</cx:pt>
          <cx:pt idx="155">2</cx:pt>
          <cx:pt idx="156">2</cx:pt>
          <cx:pt idx="157">2</cx:pt>
          <cx:pt idx="158">2</cx:pt>
          <cx:pt idx="159">2</cx:pt>
          <cx:pt idx="160">2</cx:pt>
          <cx:pt idx="161">2</cx:pt>
          <cx:pt idx="162">2</cx:pt>
          <cx:pt idx="163">2</cx:pt>
          <cx:pt idx="164">2</cx:pt>
          <cx:pt idx="165">2</cx:pt>
          <cx:pt idx="166">2</cx:pt>
          <cx:pt idx="167">2</cx:pt>
          <cx:pt idx="168">2</cx:pt>
          <cx:pt idx="169">2</cx:pt>
          <cx:pt idx="170">2</cx:pt>
          <cx:pt idx="171">2</cx:pt>
          <cx:pt idx="172">2</cx:pt>
          <cx:pt idx="173">2</cx:pt>
          <cx:pt idx="174">2</cx:pt>
          <cx:pt idx="175">2</cx:pt>
          <cx:pt idx="176">2</cx:pt>
          <cx:pt idx="177">2</cx:pt>
          <cx:pt idx="178">2</cx:pt>
          <cx:pt idx="179">2</cx:pt>
          <cx:pt idx="180">2</cx:pt>
          <cx:pt idx="181">2</cx:pt>
          <cx:pt idx="182">2</cx:pt>
          <cx:pt idx="183">2</cx:pt>
          <cx:pt idx="184">2</cx:pt>
          <cx:pt idx="185">2</cx:pt>
          <cx:pt idx="186">2</cx:pt>
          <cx:pt idx="187">2</cx:pt>
          <cx:pt idx="188">2</cx:pt>
          <cx:pt idx="189">2</cx:pt>
          <cx:pt idx="190">2</cx:pt>
          <cx:pt idx="191">2</cx:pt>
          <cx:pt idx="192">2</cx:pt>
          <cx:pt idx="193">2</cx:pt>
          <cx:pt idx="194">2</cx:pt>
          <cx:pt idx="195">2</cx:pt>
          <cx:pt idx="196">2</cx:pt>
          <cx:pt idx="197">2</cx:pt>
          <cx:pt idx="198">2</cx:pt>
          <cx:pt idx="199">2</cx:pt>
          <cx:pt idx="200">2</cx:pt>
          <cx:pt idx="201">2</cx:pt>
          <cx:pt idx="202">2</cx:pt>
          <cx:pt idx="203">2</cx:pt>
          <cx:pt idx="204">2</cx:pt>
          <cx:pt idx="205">2</cx:pt>
          <cx:pt idx="206">2</cx:pt>
          <cx:pt idx="207">2</cx:pt>
          <cx:pt idx="208">2</cx:pt>
          <cx:pt idx="209">2</cx:pt>
          <cx:pt idx="210">2</cx:pt>
          <cx:pt idx="211">2</cx:pt>
          <cx:pt idx="212">2</cx:pt>
          <cx:pt idx="213">2</cx:pt>
          <cx:pt idx="214">2</cx:pt>
          <cx:pt idx="215">2</cx:pt>
          <cx:pt idx="216">2</cx:pt>
          <cx:pt idx="217">2</cx:pt>
          <cx:pt idx="218">2</cx:pt>
          <cx:pt idx="219">2</cx:pt>
          <cx:pt idx="220">2</cx:pt>
          <cx:pt idx="221">2</cx:pt>
          <cx:pt idx="222">2</cx:pt>
          <cx:pt idx="223">2</cx:pt>
          <cx:pt idx="224">2</cx:pt>
          <cx:pt idx="225">2</cx:pt>
          <cx:pt idx="226">2</cx:pt>
          <cx:pt idx="227">2</cx:pt>
          <cx:pt idx="228">2</cx:pt>
          <cx:pt idx="229">2</cx:pt>
          <cx:pt idx="230">2</cx:pt>
          <cx:pt idx="231">2</cx:pt>
          <cx:pt idx="232">2</cx:pt>
          <cx:pt idx="233">2</cx:pt>
          <cx:pt idx="234">2</cx:pt>
          <cx:pt idx="235">2</cx:pt>
          <cx:pt idx="236">2</cx:pt>
          <cx:pt idx="237">2</cx:pt>
          <cx:pt idx="238">2</cx:pt>
          <cx:pt idx="239">2</cx:pt>
          <cx:pt idx="240">2</cx:pt>
          <cx:pt idx="241">2</cx:pt>
          <cx:pt idx="242">2</cx:pt>
          <cx:pt idx="243">2</cx:pt>
          <cx:pt idx="244">2</cx:pt>
          <cx:pt idx="245">2</cx:pt>
          <cx:pt idx="246">2</cx:pt>
          <cx:pt idx="247">2</cx:pt>
          <cx:pt idx="248">2</cx:pt>
          <cx:pt idx="249">2</cx:pt>
          <cx:pt idx="250">2</cx:pt>
          <cx:pt idx="251">2</cx:pt>
          <cx:pt idx="252">2</cx:pt>
          <cx:pt idx="253">2</cx:pt>
          <cx:pt idx="254">2</cx:pt>
          <cx:pt idx="255">2</cx:pt>
          <cx:pt idx="256">2</cx:pt>
          <cx:pt idx="257">2</cx:pt>
          <cx:pt idx="258">2</cx:pt>
          <cx:pt idx="259">2</cx:pt>
          <cx:pt idx="260">2</cx:pt>
          <cx:pt idx="261">2</cx:pt>
          <cx:pt idx="262">2</cx:pt>
          <cx:pt idx="263">2</cx:pt>
          <cx:pt idx="264">2</cx:pt>
          <cx:pt idx="265">2</cx:pt>
          <cx:pt idx="266">2</cx:pt>
          <cx:pt idx="267">2</cx:pt>
          <cx:pt idx="268">2</cx:pt>
          <cx:pt idx="269">2</cx:pt>
          <cx:pt idx="270">2</cx:pt>
          <cx:pt idx="271">2</cx:pt>
          <cx:pt idx="272">2</cx:pt>
          <cx:pt idx="273">2</cx:pt>
          <cx:pt idx="274">2</cx:pt>
          <cx:pt idx="275">2</cx:pt>
          <cx:pt idx="276">2</cx:pt>
          <cx:pt idx="277">2</cx:pt>
          <cx:pt idx="278">2</cx:pt>
          <cx:pt idx="279">2</cx:pt>
          <cx:pt idx="280">2</cx:pt>
          <cx:pt idx="281">2</cx:pt>
          <cx:pt idx="282">2</cx:pt>
          <cx:pt idx="283">2</cx:pt>
          <cx:pt idx="284">2</cx:pt>
          <cx:pt idx="285">2</cx:pt>
          <cx:pt idx="286">2</cx:pt>
          <cx:pt idx="287">2</cx:pt>
          <cx:pt idx="288">2</cx:pt>
          <cx:pt idx="289">2</cx:pt>
          <cx:pt idx="290">2</cx:pt>
          <cx:pt idx="291">2</cx:pt>
          <cx:pt idx="292">2</cx:pt>
          <cx:pt idx="293">2</cx:pt>
          <cx:pt idx="294">2</cx:pt>
          <cx:pt idx="295">2</cx:pt>
          <cx:pt idx="296">2</cx:pt>
          <cx:pt idx="297">2</cx:pt>
          <cx:pt idx="298">2</cx:pt>
          <cx:pt idx="299">2</cx:pt>
          <cx:pt idx="300">2</cx:pt>
          <cx:pt idx="301">2</cx:pt>
          <cx:pt idx="302">2</cx:pt>
          <cx:pt idx="303">2</cx:pt>
          <cx:pt idx="304">2</cx:pt>
          <cx:pt idx="305">2</cx:pt>
          <cx:pt idx="306">2</cx:pt>
          <cx:pt idx="307">2</cx:pt>
          <cx:pt idx="308">2</cx:pt>
          <cx:pt idx="309">2</cx:pt>
          <cx:pt idx="310">2</cx:pt>
          <cx:pt idx="311">2</cx:pt>
          <cx:pt idx="312">2</cx:pt>
          <cx:pt idx="313">2</cx:pt>
          <cx:pt idx="314">2</cx:pt>
          <cx:pt idx="315">2</cx:pt>
          <cx:pt idx="316">2</cx:pt>
          <cx:pt idx="317">2</cx:pt>
          <cx:pt idx="318">2</cx:pt>
          <cx:pt idx="319">2</cx:pt>
          <cx:pt idx="320">2</cx:pt>
          <cx:pt idx="321">2</cx:pt>
          <cx:pt idx="322">2</cx:pt>
          <cx:pt idx="323">2</cx:pt>
          <cx:pt idx="324">2</cx:pt>
          <cx:pt idx="325">2</cx:pt>
          <cx:pt idx="326">2</cx:pt>
          <cx:pt idx="327">2</cx:pt>
          <cx:pt idx="328">2</cx:pt>
          <cx:pt idx="329">2</cx:pt>
          <cx:pt idx="330">2</cx:pt>
          <cx:pt idx="331">2</cx:pt>
          <cx:pt idx="332">2</cx:pt>
          <cx:pt idx="333">2</cx:pt>
          <cx:pt idx="334">2</cx:pt>
          <cx:pt idx="335">2</cx:pt>
          <cx:pt idx="336">2</cx:pt>
          <cx:pt idx="337">2</cx:pt>
          <cx:pt idx="338">2</cx:pt>
          <cx:pt idx="339">2</cx:pt>
          <cx:pt idx="340">2</cx:pt>
          <cx:pt idx="341">2</cx:pt>
          <cx:pt idx="342">2</cx:pt>
          <cx:pt idx="343">2</cx:pt>
          <cx:pt idx="344">2</cx:pt>
          <cx:pt idx="345">2</cx:pt>
          <cx:pt idx="346">2</cx:pt>
          <cx:pt idx="347">2</cx:pt>
          <cx:pt idx="348">2</cx:pt>
          <cx:pt idx="349">2</cx:pt>
          <cx:pt idx="350">2</cx:pt>
          <cx:pt idx="351">2</cx:pt>
          <cx:pt idx="352">2</cx:pt>
          <cx:pt idx="353">2</cx:pt>
          <cx:pt idx="354">2</cx:pt>
          <cx:pt idx="355">2</cx:pt>
          <cx:pt idx="356">2</cx:pt>
          <cx:pt idx="357">2</cx:pt>
          <cx:pt idx="358">2</cx:pt>
          <cx:pt idx="359">2</cx:pt>
          <cx:pt idx="360">2</cx:pt>
          <cx:pt idx="361">2</cx:pt>
          <cx:pt idx="362">2</cx:pt>
          <cx:pt idx="363">2</cx:pt>
          <cx:pt idx="364">2</cx:pt>
          <cx:pt idx="365">2</cx:pt>
          <cx:pt idx="366">2</cx:pt>
          <cx:pt idx="367">2</cx:pt>
          <cx:pt idx="368">2</cx:pt>
          <cx:pt idx="369">2</cx:pt>
          <cx:pt idx="370">2</cx:pt>
          <cx:pt idx="371">2</cx:pt>
          <cx:pt idx="372">2</cx:pt>
          <cx:pt idx="373">2</cx:pt>
          <cx:pt idx="374">2</cx:pt>
          <cx:pt idx="375">2</cx:pt>
          <cx:pt idx="376">2</cx:pt>
          <cx:pt idx="377">2</cx:pt>
          <cx:pt idx="378">2</cx:pt>
          <cx:pt idx="379">2</cx:pt>
          <cx:pt idx="380">2</cx:pt>
          <cx:pt idx="381">2</cx:pt>
          <cx:pt idx="382">2</cx:pt>
          <cx:pt idx="383">2</cx:pt>
          <cx:pt idx="384">2</cx:pt>
          <cx:pt idx="385">2</cx:pt>
          <cx:pt idx="386">2</cx:pt>
          <cx:pt idx="387">2</cx:pt>
          <cx:pt idx="388">2</cx:pt>
          <cx:pt idx="389">2</cx:pt>
          <cx:pt idx="390">2</cx:pt>
          <cx:pt idx="391">2</cx:pt>
          <cx:pt idx="392">2</cx:pt>
          <cx:pt idx="393">2</cx:pt>
          <cx:pt idx="394">2</cx:pt>
          <cx:pt idx="395">2</cx:pt>
          <cx:pt idx="396">2</cx:pt>
          <cx:pt idx="397">2</cx:pt>
          <cx:pt idx="398">2</cx:pt>
          <cx:pt idx="399">2</cx:pt>
          <cx:pt idx="400">2</cx:pt>
          <cx:pt idx="401">2</cx:pt>
          <cx:pt idx="402">2</cx:pt>
          <cx:pt idx="403">2</cx:pt>
          <cx:pt idx="404">2</cx:pt>
          <cx:pt idx="405">2</cx:pt>
          <cx:pt idx="406">2</cx:pt>
          <cx:pt idx="407">2</cx:pt>
          <cx:pt idx="408">2</cx:pt>
          <cx:pt idx="409">2</cx:pt>
          <cx:pt idx="410">2</cx:pt>
          <cx:pt idx="411">2</cx:pt>
          <cx:pt idx="412">2</cx:pt>
          <cx:pt idx="413">2</cx:pt>
          <cx:pt idx="414">2</cx:pt>
          <cx:pt idx="415">2</cx:pt>
          <cx:pt idx="416">2</cx:pt>
          <cx:pt idx="417">2</cx:pt>
          <cx:pt idx="418">2</cx:pt>
          <cx:pt idx="419">2</cx:pt>
          <cx:pt idx="420">2</cx:pt>
          <cx:pt idx="421">2</cx:pt>
          <cx:pt idx="422">2</cx:pt>
          <cx:pt idx="423">2</cx:pt>
          <cx:pt idx="424">2</cx:pt>
          <cx:pt idx="425">2</cx:pt>
          <cx:pt idx="426">2</cx:pt>
          <cx:pt idx="427">2</cx:pt>
          <cx:pt idx="428">2</cx:pt>
          <cx:pt idx="429">2</cx:pt>
          <cx:pt idx="430">2</cx:pt>
          <cx:pt idx="431">2</cx:pt>
          <cx:pt idx="432">2</cx:pt>
          <cx:pt idx="433">2</cx:pt>
          <cx:pt idx="434">2</cx:pt>
          <cx:pt idx="435">2</cx:pt>
          <cx:pt idx="436">2</cx:pt>
          <cx:pt idx="437">2</cx:pt>
          <cx:pt idx="438">2</cx:pt>
          <cx:pt idx="439">2</cx:pt>
          <cx:pt idx="440">2</cx:pt>
          <cx:pt idx="441">2</cx:pt>
          <cx:pt idx="442">2</cx:pt>
          <cx:pt idx="443">2</cx:pt>
          <cx:pt idx="444">2</cx:pt>
          <cx:pt idx="445">2</cx:pt>
          <cx:pt idx="446">2</cx:pt>
          <cx:pt idx="447">2</cx:pt>
          <cx:pt idx="448">2.5</cx:pt>
          <cx:pt idx="449">2.5</cx:pt>
          <cx:pt idx="450">2.5</cx:pt>
          <cx:pt idx="451">2.5</cx:pt>
          <cx:pt idx="452">2.5</cx:pt>
          <cx:pt idx="453">2.5</cx:pt>
          <cx:pt idx="454">2.5</cx:pt>
          <cx:pt idx="455">2.5</cx:pt>
          <cx:pt idx="456">2.5</cx:pt>
          <cx:pt idx="457">2.5</cx:pt>
          <cx:pt idx="458">2.5</cx:pt>
          <cx:pt idx="459">2.5</cx:pt>
          <cx:pt idx="460">2.5</cx:pt>
          <cx:pt idx="461">2.5</cx:pt>
          <cx:pt idx="462">2.5</cx:pt>
          <cx:pt idx="463">2.5</cx:pt>
          <cx:pt idx="464">2.5</cx:pt>
          <cx:pt idx="465">2.5</cx:pt>
          <cx:pt idx="466">2.5</cx:pt>
          <cx:pt idx="467">2.5</cx:pt>
          <cx:pt idx="468">2.5</cx:pt>
          <cx:pt idx="469">2.5</cx:pt>
          <cx:pt idx="470">2.5</cx:pt>
          <cx:pt idx="471">2.5</cx:pt>
          <cx:pt idx="472">2.5</cx:pt>
          <cx:pt idx="473">2.5</cx:pt>
          <cx:pt idx="474">2.5</cx:pt>
          <cx:pt idx="475">2.5</cx:pt>
          <cx:pt idx="476">2.5</cx:pt>
          <cx:pt idx="477">2.5</cx:pt>
          <cx:pt idx="478">2.5</cx:pt>
          <cx:pt idx="479">2.5</cx:pt>
          <cx:pt idx="480">2.5</cx:pt>
          <cx:pt idx="481">2.5</cx:pt>
          <cx:pt idx="482">2.5</cx:pt>
          <cx:pt idx="483">2.5</cx:pt>
          <cx:pt idx="484">2.5</cx:pt>
          <cx:pt idx="485">2.5</cx:pt>
          <cx:pt idx="486">2.5</cx:pt>
          <cx:pt idx="487">2.5</cx:pt>
          <cx:pt idx="488">2.5</cx:pt>
          <cx:pt idx="489">2.5</cx:pt>
          <cx:pt idx="490">2.5</cx:pt>
          <cx:pt idx="491">2.5</cx:pt>
          <cx:pt idx="492">3</cx:pt>
          <cx:pt idx="493">3</cx:pt>
          <cx:pt idx="494">3</cx:pt>
          <cx:pt idx="495">3</cx:pt>
          <cx:pt idx="496">3</cx:pt>
          <cx:pt idx="497">3</cx:pt>
          <cx:pt idx="498">3</cx:pt>
          <cx:pt idx="499">3</cx:pt>
          <cx:pt idx="500">3</cx:pt>
          <cx:pt idx="501">3</cx:pt>
          <cx:pt idx="502">3</cx:pt>
          <cx:pt idx="503">3</cx:pt>
          <cx:pt idx="504">3</cx:pt>
          <cx:pt idx="505">3</cx:pt>
          <cx:pt idx="506">3</cx:pt>
          <cx:pt idx="507">3</cx:pt>
          <cx:pt idx="508">3</cx:pt>
          <cx:pt idx="509">3</cx:pt>
          <cx:pt idx="510">3</cx:pt>
          <cx:pt idx="511">3</cx:pt>
          <cx:pt idx="512">3</cx:pt>
          <cx:pt idx="513">3</cx:pt>
          <cx:pt idx="514">3</cx:pt>
          <cx:pt idx="515">3</cx:pt>
          <cx:pt idx="516">3</cx:pt>
          <cx:pt idx="517">3</cx:pt>
          <cx:pt idx="518">3</cx:pt>
          <cx:pt idx="519">3</cx:pt>
          <cx:pt idx="520">3</cx:pt>
          <cx:pt idx="521">3</cx:pt>
          <cx:pt idx="522">3</cx:pt>
          <cx:pt idx="523">3</cx:pt>
          <cx:pt idx="524">3</cx:pt>
          <cx:pt idx="525">3</cx:pt>
          <cx:pt idx="526">3</cx:pt>
          <cx:pt idx="527">3</cx:pt>
          <cx:pt idx="528">3</cx:pt>
          <cx:pt idx="529">3</cx:pt>
          <cx:pt idx="530">3</cx:pt>
          <cx:pt idx="531">3</cx:pt>
          <cx:pt idx="532">3</cx:pt>
          <cx:pt idx="533">3</cx:pt>
          <cx:pt idx="534">3</cx:pt>
          <cx:pt idx="535">3</cx:pt>
          <cx:pt idx="536">3</cx:pt>
          <cx:pt idx="537">3</cx:pt>
          <cx:pt idx="538">3</cx:pt>
          <cx:pt idx="539">3</cx:pt>
          <cx:pt idx="540">3</cx:pt>
          <cx:pt idx="541">3</cx:pt>
          <cx:pt idx="542">3</cx:pt>
          <cx:pt idx="543">3</cx:pt>
          <cx:pt idx="544">3</cx:pt>
          <cx:pt idx="545">3</cx:pt>
          <cx:pt idx="546">3</cx:pt>
          <cx:pt idx="547">3</cx:pt>
          <cx:pt idx="548">3</cx:pt>
          <cx:pt idx="549">3</cx:pt>
          <cx:pt idx="550">3</cx:pt>
          <cx:pt idx="551">3</cx:pt>
          <cx:pt idx="552">3</cx:pt>
          <cx:pt idx="553">3</cx:pt>
          <cx:pt idx="554">3</cx:pt>
          <cx:pt idx="555">3</cx:pt>
          <cx:pt idx="556">3</cx:pt>
          <cx:pt idx="557">3</cx:pt>
          <cx:pt idx="558">3</cx:pt>
          <cx:pt idx="559">3</cx:pt>
          <cx:pt idx="560">3</cx:pt>
          <cx:pt idx="561">3</cx:pt>
          <cx:pt idx="562">3</cx:pt>
          <cx:pt idx="563">3</cx:pt>
          <cx:pt idx="564">3</cx:pt>
          <cx:pt idx="565">3</cx:pt>
          <cx:pt idx="566">3</cx:pt>
          <cx:pt idx="567">3</cx:pt>
          <cx:pt idx="568">3</cx:pt>
          <cx:pt idx="569">3</cx:pt>
          <cx:pt idx="570">3</cx:pt>
          <cx:pt idx="571">3</cx:pt>
          <cx:pt idx="572">3</cx:pt>
          <cx:pt idx="573">3</cx:pt>
          <cx:pt idx="574">3</cx:pt>
          <cx:pt idx="575">3</cx:pt>
          <cx:pt idx="576">3</cx:pt>
          <cx:pt idx="577">3</cx:pt>
          <cx:pt idx="578">3</cx:pt>
          <cx:pt idx="579">3</cx:pt>
          <cx:pt idx="580">3</cx:pt>
          <cx:pt idx="581">3</cx:pt>
          <cx:pt idx="582">3</cx:pt>
          <cx:pt idx="583">3</cx:pt>
          <cx:pt idx="584">3</cx:pt>
          <cx:pt idx="585">3</cx:pt>
          <cx:pt idx="586">3</cx:pt>
          <cx:pt idx="587">3</cx:pt>
          <cx:pt idx="588">3</cx:pt>
          <cx:pt idx="589">3</cx:pt>
          <cx:pt idx="590">3</cx:pt>
          <cx:pt idx="591">3</cx:pt>
          <cx:pt idx="592">3</cx:pt>
          <cx:pt idx="593">3</cx:pt>
          <cx:pt idx="594">3</cx:pt>
          <cx:pt idx="595">3</cx:pt>
          <cx:pt idx="596">3</cx:pt>
          <cx:pt idx="597">3</cx:pt>
          <cx:pt idx="598">3</cx:pt>
          <cx:pt idx="599">3</cx:pt>
          <cx:pt idx="600">3</cx:pt>
          <cx:pt idx="601">3</cx:pt>
          <cx:pt idx="602">3</cx:pt>
          <cx:pt idx="603">3</cx:pt>
          <cx:pt idx="604">3</cx:pt>
          <cx:pt idx="605">3</cx:pt>
          <cx:pt idx="606">3</cx:pt>
          <cx:pt idx="607">3</cx:pt>
          <cx:pt idx="608">3</cx:pt>
          <cx:pt idx="609">3</cx:pt>
          <cx:pt idx="610">3</cx:pt>
          <cx:pt idx="611">3</cx:pt>
          <cx:pt idx="612">3</cx:pt>
          <cx:pt idx="613">3</cx:pt>
          <cx:pt idx="614">3</cx:pt>
          <cx:pt idx="615">3</cx:pt>
          <cx:pt idx="616">3</cx:pt>
          <cx:pt idx="617">3</cx:pt>
          <cx:pt idx="618">3</cx:pt>
          <cx:pt idx="619">3</cx:pt>
          <cx:pt idx="620">3</cx:pt>
          <cx:pt idx="621">3</cx:pt>
          <cx:pt idx="622">3</cx:pt>
          <cx:pt idx="623">3</cx:pt>
          <cx:pt idx="624">3</cx:pt>
          <cx:pt idx="625">3</cx:pt>
          <cx:pt idx="626">3</cx:pt>
          <cx:pt idx="627">3</cx:pt>
          <cx:pt idx="628">3</cx:pt>
          <cx:pt idx="629">3</cx:pt>
          <cx:pt idx="630">3</cx:pt>
          <cx:pt idx="631">3</cx:pt>
          <cx:pt idx="632">3</cx:pt>
          <cx:pt idx="633">3</cx:pt>
          <cx:pt idx="634">3</cx:pt>
          <cx:pt idx="635">3</cx:pt>
          <cx:pt idx="636">3</cx:pt>
          <cx:pt idx="637">3</cx:pt>
          <cx:pt idx="638">3</cx:pt>
          <cx:pt idx="639">3</cx:pt>
          <cx:pt idx="640">3</cx:pt>
          <cx:pt idx="641">3</cx:pt>
          <cx:pt idx="642">3</cx:pt>
          <cx:pt idx="643">3</cx:pt>
          <cx:pt idx="644">3</cx:pt>
          <cx:pt idx="645">3</cx:pt>
          <cx:pt idx="646">3</cx:pt>
          <cx:pt idx="647">3</cx:pt>
          <cx:pt idx="648">3</cx:pt>
          <cx:pt idx="649">3</cx:pt>
          <cx:pt idx="650">3</cx:pt>
          <cx:pt idx="651">3</cx:pt>
          <cx:pt idx="652">3</cx:pt>
          <cx:pt idx="653">3</cx:pt>
          <cx:pt idx="654">3</cx:pt>
          <cx:pt idx="655">3</cx:pt>
          <cx:pt idx="656">3</cx:pt>
          <cx:pt idx="657">3</cx:pt>
          <cx:pt idx="658">3</cx:pt>
          <cx:pt idx="659">3</cx:pt>
          <cx:pt idx="660">3</cx:pt>
          <cx:pt idx="661">3</cx:pt>
          <cx:pt idx="662">3</cx:pt>
          <cx:pt idx="663">3</cx:pt>
          <cx:pt idx="664">3</cx:pt>
          <cx:pt idx="665">3</cx:pt>
          <cx:pt idx="666">3</cx:pt>
          <cx:pt idx="667">3</cx:pt>
          <cx:pt idx="668">3</cx:pt>
          <cx:pt idx="669">3</cx:pt>
          <cx:pt idx="670">3</cx:pt>
          <cx:pt idx="671">3</cx:pt>
          <cx:pt idx="672">3</cx:pt>
          <cx:pt idx="673">3</cx:pt>
          <cx:pt idx="674">3</cx:pt>
          <cx:pt idx="675">3</cx:pt>
          <cx:pt idx="676">3</cx:pt>
          <cx:pt idx="677">3</cx:pt>
          <cx:pt idx="678">3</cx:pt>
          <cx:pt idx="679">3</cx:pt>
          <cx:pt idx="680">3</cx:pt>
          <cx:pt idx="681">3</cx:pt>
          <cx:pt idx="682">3</cx:pt>
          <cx:pt idx="683">3</cx:pt>
          <cx:pt idx="684">3</cx:pt>
          <cx:pt idx="685">3</cx:pt>
          <cx:pt idx="686">3</cx:pt>
          <cx:pt idx="687">3</cx:pt>
          <cx:pt idx="688">3</cx:pt>
          <cx:pt idx="689">3</cx:pt>
          <cx:pt idx="690">3</cx:pt>
          <cx:pt idx="691">3</cx:pt>
          <cx:pt idx="692">3</cx:pt>
          <cx:pt idx="693">3</cx:pt>
          <cx:pt idx="694">3</cx:pt>
          <cx:pt idx="695">3</cx:pt>
          <cx:pt idx="696">3</cx:pt>
          <cx:pt idx="697">3</cx:pt>
          <cx:pt idx="698">3</cx:pt>
          <cx:pt idx="699">3</cx:pt>
          <cx:pt idx="700">3</cx:pt>
          <cx:pt idx="701">3</cx:pt>
          <cx:pt idx="702">3</cx:pt>
          <cx:pt idx="703">3</cx:pt>
          <cx:pt idx="704">3</cx:pt>
          <cx:pt idx="705">3</cx:pt>
          <cx:pt idx="706">3</cx:pt>
          <cx:pt idx="707">3</cx:pt>
          <cx:pt idx="708">3</cx:pt>
          <cx:pt idx="709">3</cx:pt>
          <cx:pt idx="710">3</cx:pt>
          <cx:pt idx="711">3</cx:pt>
          <cx:pt idx="712">3</cx:pt>
          <cx:pt idx="713">3</cx:pt>
          <cx:pt idx="714">3</cx:pt>
          <cx:pt idx="715">3</cx:pt>
          <cx:pt idx="716">3</cx:pt>
          <cx:pt idx="717">3</cx:pt>
          <cx:pt idx="718">3</cx:pt>
          <cx:pt idx="719">3</cx:pt>
          <cx:pt idx="720">3</cx:pt>
          <cx:pt idx="721">3</cx:pt>
          <cx:pt idx="722">3</cx:pt>
          <cx:pt idx="723">3</cx:pt>
          <cx:pt idx="724">3</cx:pt>
          <cx:pt idx="725">3</cx:pt>
          <cx:pt idx="726">3</cx:pt>
          <cx:pt idx="727">3</cx:pt>
          <cx:pt idx="728">3</cx:pt>
          <cx:pt idx="729">3</cx:pt>
          <cx:pt idx="730">3</cx:pt>
          <cx:pt idx="731">3</cx:pt>
          <cx:pt idx="732">3</cx:pt>
          <cx:pt idx="733">3</cx:pt>
          <cx:pt idx="734">3</cx:pt>
          <cx:pt idx="735">3</cx:pt>
          <cx:pt idx="736">3</cx:pt>
          <cx:pt idx="737">3</cx:pt>
          <cx:pt idx="738">3</cx:pt>
          <cx:pt idx="739">3</cx:pt>
          <cx:pt idx="740">3</cx:pt>
          <cx:pt idx="741">3</cx:pt>
          <cx:pt idx="742">3</cx:pt>
          <cx:pt idx="743">3</cx:pt>
          <cx:pt idx="744">3</cx:pt>
          <cx:pt idx="745">3</cx:pt>
          <cx:pt idx="746">3</cx:pt>
          <cx:pt idx="747">3</cx:pt>
          <cx:pt idx="748">3</cx:pt>
          <cx:pt idx="749">3</cx:pt>
          <cx:pt idx="750">3</cx:pt>
          <cx:pt idx="751">3</cx:pt>
          <cx:pt idx="752">3</cx:pt>
          <cx:pt idx="753">3</cx:pt>
          <cx:pt idx="754">3</cx:pt>
          <cx:pt idx="755">3</cx:pt>
          <cx:pt idx="756">3</cx:pt>
          <cx:pt idx="757">3</cx:pt>
          <cx:pt idx="758">3</cx:pt>
          <cx:pt idx="759">3</cx:pt>
          <cx:pt idx="760">3</cx:pt>
          <cx:pt idx="761">3</cx:pt>
          <cx:pt idx="762">3</cx:pt>
          <cx:pt idx="763">3</cx:pt>
          <cx:pt idx="764">3</cx:pt>
          <cx:pt idx="765">3</cx:pt>
          <cx:pt idx="766">3</cx:pt>
          <cx:pt idx="767">3</cx:pt>
          <cx:pt idx="768">3</cx:pt>
          <cx:pt idx="769">3</cx:pt>
          <cx:pt idx="770">3</cx:pt>
          <cx:pt idx="771">3</cx:pt>
          <cx:pt idx="772">3</cx:pt>
          <cx:pt idx="773">3</cx:pt>
          <cx:pt idx="774">3</cx:pt>
          <cx:pt idx="775">3</cx:pt>
          <cx:pt idx="776">3</cx:pt>
          <cx:pt idx="777">3</cx:pt>
          <cx:pt idx="778">3</cx:pt>
          <cx:pt idx="779">3</cx:pt>
          <cx:pt idx="780">3</cx:pt>
          <cx:pt idx="781">3</cx:pt>
          <cx:pt idx="782">3</cx:pt>
          <cx:pt idx="783">3</cx:pt>
          <cx:pt idx="784">3</cx:pt>
          <cx:pt idx="785">3</cx:pt>
          <cx:pt idx="786">3</cx:pt>
          <cx:pt idx="787">3</cx:pt>
          <cx:pt idx="788">3</cx:pt>
          <cx:pt idx="789">3</cx:pt>
          <cx:pt idx="790">3</cx:pt>
          <cx:pt idx="791">3</cx:pt>
          <cx:pt idx="792">3</cx:pt>
          <cx:pt idx="793">3</cx:pt>
          <cx:pt idx="794">3</cx:pt>
          <cx:pt idx="795">3</cx:pt>
          <cx:pt idx="796">3</cx:pt>
          <cx:pt idx="797">3</cx:pt>
          <cx:pt idx="798">3</cx:pt>
          <cx:pt idx="799">3</cx:pt>
          <cx:pt idx="800">3</cx:pt>
          <cx:pt idx="801">3</cx:pt>
          <cx:pt idx="802">3</cx:pt>
          <cx:pt idx="803">3</cx:pt>
          <cx:pt idx="804">3</cx:pt>
          <cx:pt idx="805">3</cx:pt>
          <cx:pt idx="806">3</cx:pt>
          <cx:pt idx="807">3</cx:pt>
          <cx:pt idx="808">3</cx:pt>
          <cx:pt idx="809">3</cx:pt>
          <cx:pt idx="810">3</cx:pt>
          <cx:pt idx="811">3</cx:pt>
          <cx:pt idx="812">3</cx:pt>
          <cx:pt idx="813">3</cx:pt>
          <cx:pt idx="814">3</cx:pt>
          <cx:pt idx="815">3</cx:pt>
          <cx:pt idx="816">3</cx:pt>
          <cx:pt idx="817">3</cx:pt>
          <cx:pt idx="818">3</cx:pt>
          <cx:pt idx="819">3</cx:pt>
          <cx:pt idx="820">3</cx:pt>
          <cx:pt idx="821">3</cx:pt>
          <cx:pt idx="822">3</cx:pt>
          <cx:pt idx="823">3</cx:pt>
          <cx:pt idx="824">3</cx:pt>
          <cx:pt idx="825">3</cx:pt>
          <cx:pt idx="826">3</cx:pt>
          <cx:pt idx="827">3</cx:pt>
          <cx:pt idx="828">3</cx:pt>
          <cx:pt idx="829">3</cx:pt>
          <cx:pt idx="830">3</cx:pt>
          <cx:pt idx="831">3</cx:pt>
          <cx:pt idx="832">3</cx:pt>
          <cx:pt idx="833">3</cx:pt>
          <cx:pt idx="834">3</cx:pt>
          <cx:pt idx="835">3</cx:pt>
          <cx:pt idx="836">3</cx:pt>
          <cx:pt idx="837">3</cx:pt>
          <cx:pt idx="838">3</cx:pt>
          <cx:pt idx="839">3</cx:pt>
          <cx:pt idx="840">3</cx:pt>
          <cx:pt idx="841">3</cx:pt>
          <cx:pt idx="842">3</cx:pt>
          <cx:pt idx="843">3</cx:pt>
          <cx:pt idx="844">3</cx:pt>
          <cx:pt idx="845">3</cx:pt>
          <cx:pt idx="846">3</cx:pt>
          <cx:pt idx="847">3</cx:pt>
          <cx:pt idx="848">3</cx:pt>
          <cx:pt idx="849">3</cx:pt>
          <cx:pt idx="850">3</cx:pt>
          <cx:pt idx="851">3</cx:pt>
          <cx:pt idx="852">3</cx:pt>
          <cx:pt idx="853">3</cx:pt>
          <cx:pt idx="854">3</cx:pt>
          <cx:pt idx="855">3</cx:pt>
          <cx:pt idx="856">3</cx:pt>
          <cx:pt idx="857">3</cx:pt>
          <cx:pt idx="858">3</cx:pt>
          <cx:pt idx="859">3</cx:pt>
          <cx:pt idx="860">3</cx:pt>
          <cx:pt idx="861">3</cx:pt>
          <cx:pt idx="862">3</cx:pt>
          <cx:pt idx="863">3</cx:pt>
          <cx:pt idx="864">3</cx:pt>
          <cx:pt idx="865">3</cx:pt>
          <cx:pt idx="866">3</cx:pt>
          <cx:pt idx="867">3</cx:pt>
          <cx:pt idx="868">3</cx:pt>
          <cx:pt idx="869">3</cx:pt>
          <cx:pt idx="870">3</cx:pt>
          <cx:pt idx="871">3</cx:pt>
          <cx:pt idx="872">3</cx:pt>
          <cx:pt idx="873">3</cx:pt>
          <cx:pt idx="874">3</cx:pt>
          <cx:pt idx="875">3</cx:pt>
          <cx:pt idx="876">3</cx:pt>
          <cx:pt idx="877">3</cx:pt>
          <cx:pt idx="878">3</cx:pt>
          <cx:pt idx="879">3</cx:pt>
          <cx:pt idx="880">3</cx:pt>
          <cx:pt idx="881">3</cx:pt>
          <cx:pt idx="882">3</cx:pt>
          <cx:pt idx="883">3</cx:pt>
          <cx:pt idx="884">3</cx:pt>
          <cx:pt idx="885">3</cx:pt>
          <cx:pt idx="886">3</cx:pt>
          <cx:pt idx="887">3</cx:pt>
          <cx:pt idx="888">3</cx:pt>
          <cx:pt idx="889">3</cx:pt>
          <cx:pt idx="890">3</cx:pt>
          <cx:pt idx="891">3</cx:pt>
          <cx:pt idx="892">3</cx:pt>
          <cx:pt idx="893">3</cx:pt>
          <cx:pt idx="894">3</cx:pt>
          <cx:pt idx="895">3</cx:pt>
          <cx:pt idx="896">3</cx:pt>
          <cx:pt idx="897">3</cx:pt>
          <cx:pt idx="898">3</cx:pt>
          <cx:pt idx="899">3</cx:pt>
          <cx:pt idx="900">3</cx:pt>
          <cx:pt idx="901">3</cx:pt>
          <cx:pt idx="902">3</cx:pt>
          <cx:pt idx="903">3</cx:pt>
          <cx:pt idx="904">3</cx:pt>
          <cx:pt idx="905">3</cx:pt>
          <cx:pt idx="906">3</cx:pt>
          <cx:pt idx="907">3</cx:pt>
          <cx:pt idx="908">3</cx:pt>
          <cx:pt idx="909">3</cx:pt>
          <cx:pt idx="910">3</cx:pt>
          <cx:pt idx="911">3</cx:pt>
          <cx:pt idx="912">3</cx:pt>
          <cx:pt idx="913">3</cx:pt>
          <cx:pt idx="914">3</cx:pt>
          <cx:pt idx="915">3</cx:pt>
          <cx:pt idx="916">3</cx:pt>
          <cx:pt idx="917">3</cx:pt>
          <cx:pt idx="918">3</cx:pt>
          <cx:pt idx="919">3</cx:pt>
          <cx:pt idx="920">3</cx:pt>
          <cx:pt idx="921">3</cx:pt>
          <cx:pt idx="922">3</cx:pt>
          <cx:pt idx="923">3</cx:pt>
          <cx:pt idx="924">3</cx:pt>
          <cx:pt idx="925">3</cx:pt>
          <cx:pt idx="926">3</cx:pt>
          <cx:pt idx="927">3</cx:pt>
          <cx:pt idx="928">3</cx:pt>
          <cx:pt idx="929">3</cx:pt>
          <cx:pt idx="930">3</cx:pt>
          <cx:pt idx="931">3</cx:pt>
          <cx:pt idx="932">3</cx:pt>
          <cx:pt idx="933">3</cx:pt>
          <cx:pt idx="934">3</cx:pt>
          <cx:pt idx="935">3</cx:pt>
          <cx:pt idx="936">3</cx:pt>
          <cx:pt idx="937">3</cx:pt>
          <cx:pt idx="938">3</cx:pt>
          <cx:pt idx="939">3</cx:pt>
          <cx:pt idx="940">3</cx:pt>
          <cx:pt idx="941">3</cx:pt>
          <cx:pt idx="942">3</cx:pt>
          <cx:pt idx="943">3</cx:pt>
          <cx:pt idx="944">3</cx:pt>
          <cx:pt idx="945">3</cx:pt>
          <cx:pt idx="946">3</cx:pt>
          <cx:pt idx="947">3</cx:pt>
          <cx:pt idx="948">3</cx:pt>
          <cx:pt idx="949">3</cx:pt>
          <cx:pt idx="950">3</cx:pt>
          <cx:pt idx="951">3</cx:pt>
          <cx:pt idx="952">3</cx:pt>
          <cx:pt idx="953">3</cx:pt>
          <cx:pt idx="954">3</cx:pt>
          <cx:pt idx="955">3</cx:pt>
          <cx:pt idx="956">3</cx:pt>
          <cx:pt idx="957">3</cx:pt>
          <cx:pt idx="958">3</cx:pt>
          <cx:pt idx="959">3</cx:pt>
          <cx:pt idx="960">3</cx:pt>
          <cx:pt idx="961">3</cx:pt>
          <cx:pt idx="962">3</cx:pt>
          <cx:pt idx="963">3</cx:pt>
          <cx:pt idx="964">3</cx:pt>
          <cx:pt idx="965">3</cx:pt>
          <cx:pt idx="966">3</cx:pt>
          <cx:pt idx="967">3</cx:pt>
          <cx:pt idx="968">3</cx:pt>
          <cx:pt idx="969">3</cx:pt>
          <cx:pt idx="970">3</cx:pt>
          <cx:pt idx="971">3</cx:pt>
          <cx:pt idx="972">3</cx:pt>
          <cx:pt idx="973">3</cx:pt>
          <cx:pt idx="974">3</cx:pt>
          <cx:pt idx="975">3</cx:pt>
          <cx:pt idx="976">3</cx:pt>
          <cx:pt idx="977">3</cx:pt>
          <cx:pt idx="978">3</cx:pt>
          <cx:pt idx="979">3</cx:pt>
          <cx:pt idx="980">3</cx:pt>
          <cx:pt idx="981">3</cx:pt>
          <cx:pt idx="982">3</cx:pt>
          <cx:pt idx="983">3</cx:pt>
          <cx:pt idx="984">3</cx:pt>
          <cx:pt idx="985">3</cx:pt>
          <cx:pt idx="986">3</cx:pt>
          <cx:pt idx="987">3</cx:pt>
          <cx:pt idx="988">3</cx:pt>
          <cx:pt idx="989">3</cx:pt>
          <cx:pt idx="990">3</cx:pt>
          <cx:pt idx="991">3</cx:pt>
          <cx:pt idx="992">3</cx:pt>
          <cx:pt idx="993">3</cx:pt>
          <cx:pt idx="994">3</cx:pt>
          <cx:pt idx="995">3</cx:pt>
          <cx:pt idx="996">3</cx:pt>
          <cx:pt idx="997">3</cx:pt>
          <cx:pt idx="998">3</cx:pt>
          <cx:pt idx="999">3</cx:pt>
          <cx:pt idx="1000">3</cx:pt>
          <cx:pt idx="1001">3</cx:pt>
          <cx:pt idx="1002">3</cx:pt>
          <cx:pt idx="1003">3</cx:pt>
          <cx:pt idx="1004">3</cx:pt>
          <cx:pt idx="1005">3</cx:pt>
          <cx:pt idx="1006">3</cx:pt>
          <cx:pt idx="1007">3</cx:pt>
          <cx:pt idx="1008">3</cx:pt>
          <cx:pt idx="1009">3</cx:pt>
          <cx:pt idx="1010">3</cx:pt>
          <cx:pt idx="1011">3</cx:pt>
          <cx:pt idx="1012">3</cx:pt>
          <cx:pt idx="1013">3</cx:pt>
          <cx:pt idx="1014">3</cx:pt>
          <cx:pt idx="1015">3</cx:pt>
          <cx:pt idx="1016">3</cx:pt>
          <cx:pt idx="1017">3</cx:pt>
          <cx:pt idx="1018">3</cx:pt>
          <cx:pt idx="1019">3</cx:pt>
          <cx:pt idx="1020">3</cx:pt>
          <cx:pt idx="1021">3</cx:pt>
          <cx:pt idx="1022">3</cx:pt>
          <cx:pt idx="1023">3</cx:pt>
          <cx:pt idx="1024">3</cx:pt>
          <cx:pt idx="1025">3</cx:pt>
          <cx:pt idx="1026">3</cx:pt>
          <cx:pt idx="1027">3</cx:pt>
          <cx:pt idx="1028">3</cx:pt>
          <cx:pt idx="1029">3</cx:pt>
          <cx:pt idx="1030">3</cx:pt>
          <cx:pt idx="1031">3</cx:pt>
          <cx:pt idx="1032">3</cx:pt>
          <cx:pt idx="1033">3</cx:pt>
          <cx:pt idx="1034">3</cx:pt>
          <cx:pt idx="1035">3</cx:pt>
          <cx:pt idx="1036">3</cx:pt>
          <cx:pt idx="1037">3</cx:pt>
          <cx:pt idx="1038">3</cx:pt>
          <cx:pt idx="1039">3</cx:pt>
          <cx:pt idx="1040">3</cx:pt>
          <cx:pt idx="1041">3</cx:pt>
          <cx:pt idx="1042">3</cx:pt>
          <cx:pt idx="1043">3</cx:pt>
          <cx:pt idx="1044">3</cx:pt>
          <cx:pt idx="1045">3</cx:pt>
          <cx:pt idx="1046">3</cx:pt>
          <cx:pt idx="1047">3</cx:pt>
          <cx:pt idx="1048">3</cx:pt>
          <cx:pt idx="1049">3</cx:pt>
          <cx:pt idx="1050">3</cx:pt>
          <cx:pt idx="1051">3</cx:pt>
          <cx:pt idx="1052">3</cx:pt>
          <cx:pt idx="1053">3</cx:pt>
          <cx:pt idx="1054">3</cx:pt>
          <cx:pt idx="1055">3</cx:pt>
          <cx:pt idx="1056">3</cx:pt>
          <cx:pt idx="1057">3</cx:pt>
          <cx:pt idx="1058">3</cx:pt>
          <cx:pt idx="1059">3</cx:pt>
          <cx:pt idx="1060">3</cx:pt>
          <cx:pt idx="1061">3</cx:pt>
          <cx:pt idx="1062">3</cx:pt>
          <cx:pt idx="1063">3</cx:pt>
          <cx:pt idx="1064">3</cx:pt>
          <cx:pt idx="1065">3</cx:pt>
          <cx:pt idx="1066">3</cx:pt>
          <cx:pt idx="1067">3</cx:pt>
          <cx:pt idx="1068">3</cx:pt>
          <cx:pt idx="1069">3</cx:pt>
          <cx:pt idx="1070">3</cx:pt>
          <cx:pt idx="1071">3</cx:pt>
          <cx:pt idx="1072">3</cx:pt>
          <cx:pt idx="1073">3</cx:pt>
          <cx:pt idx="1074">3</cx:pt>
          <cx:pt idx="1075">3</cx:pt>
          <cx:pt idx="1076">3</cx:pt>
          <cx:pt idx="1077">3</cx:pt>
          <cx:pt idx="1078">3</cx:pt>
          <cx:pt idx="1079">3</cx:pt>
          <cx:pt idx="1080">3</cx:pt>
          <cx:pt idx="1081">3</cx:pt>
          <cx:pt idx="1082">3</cx:pt>
          <cx:pt idx="1083">3</cx:pt>
          <cx:pt idx="1084">3</cx:pt>
          <cx:pt idx="1085">3</cx:pt>
          <cx:pt idx="1086">3</cx:pt>
          <cx:pt idx="1087">3</cx:pt>
          <cx:pt idx="1088">3</cx:pt>
          <cx:pt idx="1089">3</cx:pt>
          <cx:pt idx="1090">3</cx:pt>
          <cx:pt idx="1091">3</cx:pt>
          <cx:pt idx="1092">3</cx:pt>
          <cx:pt idx="1093">3</cx:pt>
          <cx:pt idx="1094">3</cx:pt>
          <cx:pt idx="1095">3</cx:pt>
          <cx:pt idx="1096">3</cx:pt>
          <cx:pt idx="1097">3</cx:pt>
          <cx:pt idx="1098">3</cx:pt>
          <cx:pt idx="1099">3</cx:pt>
          <cx:pt idx="1100">3</cx:pt>
          <cx:pt idx="1101">3</cx:pt>
          <cx:pt idx="1102">3</cx:pt>
          <cx:pt idx="1103">3</cx:pt>
          <cx:pt idx="1104">3</cx:pt>
          <cx:pt idx="1105">3</cx:pt>
          <cx:pt idx="1106">3</cx:pt>
          <cx:pt idx="1107">3</cx:pt>
          <cx:pt idx="1108">3</cx:pt>
          <cx:pt idx="1109">3</cx:pt>
          <cx:pt idx="1110">3</cx:pt>
          <cx:pt idx="1111">3</cx:pt>
          <cx:pt idx="1112">3</cx:pt>
          <cx:pt idx="1113">3</cx:pt>
          <cx:pt idx="1114">3</cx:pt>
          <cx:pt idx="1115">3</cx:pt>
          <cx:pt idx="1116">3</cx:pt>
          <cx:pt idx="1117">3</cx:pt>
          <cx:pt idx="1118">3</cx:pt>
          <cx:pt idx="1119">3</cx:pt>
          <cx:pt idx="1120">3</cx:pt>
          <cx:pt idx="1121">3</cx:pt>
          <cx:pt idx="1122">3</cx:pt>
          <cx:pt idx="1123">3</cx:pt>
          <cx:pt idx="1124">3</cx:pt>
          <cx:pt idx="1125">3</cx:pt>
          <cx:pt idx="1126">3</cx:pt>
          <cx:pt idx="1127">3</cx:pt>
          <cx:pt idx="1128">3</cx:pt>
          <cx:pt idx="1129">3</cx:pt>
          <cx:pt idx="1130">3</cx:pt>
          <cx:pt idx="1131">3</cx:pt>
          <cx:pt idx="1132">3</cx:pt>
          <cx:pt idx="1133">3</cx:pt>
          <cx:pt idx="1134">3</cx:pt>
          <cx:pt idx="1135">3</cx:pt>
          <cx:pt idx="1136">3</cx:pt>
          <cx:pt idx="1137">3</cx:pt>
          <cx:pt idx="1138">3</cx:pt>
          <cx:pt idx="1139">3</cx:pt>
          <cx:pt idx="1140">3</cx:pt>
          <cx:pt idx="1141">3</cx:pt>
          <cx:pt idx="1142">3</cx:pt>
          <cx:pt idx="1143">3</cx:pt>
          <cx:pt idx="1144">3</cx:pt>
          <cx:pt idx="1145">3</cx:pt>
          <cx:pt idx="1146">3</cx:pt>
          <cx:pt idx="1147">3</cx:pt>
          <cx:pt idx="1148">3</cx:pt>
          <cx:pt idx="1149">3</cx:pt>
          <cx:pt idx="1150">3</cx:pt>
          <cx:pt idx="1151">3</cx:pt>
          <cx:pt idx="1152">3</cx:pt>
          <cx:pt idx="1153">3</cx:pt>
          <cx:pt idx="1154">3</cx:pt>
          <cx:pt idx="1155">3</cx:pt>
          <cx:pt idx="1156">3</cx:pt>
          <cx:pt idx="1157">3</cx:pt>
          <cx:pt idx="1158">3</cx:pt>
          <cx:pt idx="1159">3</cx:pt>
          <cx:pt idx="1160">3</cx:pt>
          <cx:pt idx="1161">3</cx:pt>
          <cx:pt idx="1162">3</cx:pt>
          <cx:pt idx="1163">3</cx:pt>
          <cx:pt idx="1164">3</cx:pt>
          <cx:pt idx="1165">3</cx:pt>
          <cx:pt idx="1166">3</cx:pt>
          <cx:pt idx="1167">3</cx:pt>
          <cx:pt idx="1168">3</cx:pt>
          <cx:pt idx="1169">3</cx:pt>
          <cx:pt idx="1170">3</cx:pt>
          <cx:pt idx="1171">3</cx:pt>
          <cx:pt idx="1172">3</cx:pt>
          <cx:pt idx="1173">3</cx:pt>
          <cx:pt idx="1174">3</cx:pt>
          <cx:pt idx="1175">3</cx:pt>
          <cx:pt idx="1176">3</cx:pt>
          <cx:pt idx="1177">3</cx:pt>
          <cx:pt idx="1178">3</cx:pt>
          <cx:pt idx="1179">3</cx:pt>
          <cx:pt idx="1180">3</cx:pt>
          <cx:pt idx="1181">3</cx:pt>
          <cx:pt idx="1182">3</cx:pt>
          <cx:pt idx="1183">3</cx:pt>
          <cx:pt idx="1184">3</cx:pt>
          <cx:pt idx="1185">3</cx:pt>
          <cx:pt idx="1186">3</cx:pt>
          <cx:pt idx="1187">3</cx:pt>
          <cx:pt idx="1188">3</cx:pt>
          <cx:pt idx="1189">3</cx:pt>
          <cx:pt idx="1190">3</cx:pt>
          <cx:pt idx="1191">3</cx:pt>
          <cx:pt idx="1192">3</cx:pt>
          <cx:pt idx="1193">3</cx:pt>
          <cx:pt idx="1194">3</cx:pt>
          <cx:pt idx="1195">3</cx:pt>
          <cx:pt idx="1196">3</cx:pt>
          <cx:pt idx="1197">3</cx:pt>
          <cx:pt idx="1198">3</cx:pt>
          <cx:pt idx="1199">3</cx:pt>
          <cx:pt idx="1200">3</cx:pt>
          <cx:pt idx="1201">3</cx:pt>
          <cx:pt idx="1202">3</cx:pt>
          <cx:pt idx="1203">3</cx:pt>
          <cx:pt idx="1204">3</cx:pt>
          <cx:pt idx="1205">3</cx:pt>
          <cx:pt idx="1206">3</cx:pt>
          <cx:pt idx="1207">3</cx:pt>
          <cx:pt idx="1208">3</cx:pt>
          <cx:pt idx="1209">3</cx:pt>
          <cx:pt idx="1210">3</cx:pt>
          <cx:pt idx="1211">3</cx:pt>
          <cx:pt idx="1212">3</cx:pt>
          <cx:pt idx="1213">3</cx:pt>
          <cx:pt idx="1214">3</cx:pt>
          <cx:pt idx="1215">3</cx:pt>
          <cx:pt idx="1216">3</cx:pt>
          <cx:pt idx="1217">3</cx:pt>
          <cx:pt idx="1218">3</cx:pt>
          <cx:pt idx="1219">3</cx:pt>
          <cx:pt idx="1220">3</cx:pt>
          <cx:pt idx="1221">3</cx:pt>
          <cx:pt idx="1222">3</cx:pt>
          <cx:pt idx="1223">3</cx:pt>
          <cx:pt idx="1224">3</cx:pt>
          <cx:pt idx="1225">3</cx:pt>
          <cx:pt idx="1226">3</cx:pt>
          <cx:pt idx="1227">3</cx:pt>
          <cx:pt idx="1228">3</cx:pt>
          <cx:pt idx="1229">3</cx:pt>
          <cx:pt idx="1230">3</cx:pt>
          <cx:pt idx="1231">3</cx:pt>
          <cx:pt idx="1232">3</cx:pt>
          <cx:pt idx="1233">3</cx:pt>
          <cx:pt idx="1234">3</cx:pt>
          <cx:pt idx="1235">3</cx:pt>
          <cx:pt idx="1236">3</cx:pt>
          <cx:pt idx="1237">3</cx:pt>
          <cx:pt idx="1238">3</cx:pt>
          <cx:pt idx="1239">3</cx:pt>
          <cx:pt idx="1240">3</cx:pt>
          <cx:pt idx="1241">3</cx:pt>
          <cx:pt idx="1242">3</cx:pt>
          <cx:pt idx="1243">3</cx:pt>
          <cx:pt idx="1244">3</cx:pt>
          <cx:pt idx="1245">3</cx:pt>
          <cx:pt idx="1246">3</cx:pt>
          <cx:pt idx="1247">3</cx:pt>
          <cx:pt idx="1248">3</cx:pt>
          <cx:pt idx="1249">3</cx:pt>
          <cx:pt idx="1250">3</cx:pt>
          <cx:pt idx="1251">3</cx:pt>
          <cx:pt idx="1252">3</cx:pt>
          <cx:pt idx="1253">3</cx:pt>
          <cx:pt idx="1254">3</cx:pt>
          <cx:pt idx="1255">3</cx:pt>
          <cx:pt idx="1256">3</cx:pt>
          <cx:pt idx="1257">3</cx:pt>
          <cx:pt idx="1258">3.5</cx:pt>
          <cx:pt idx="1259">3.5</cx:pt>
          <cx:pt idx="1260">3.5</cx:pt>
          <cx:pt idx="1261">3.5</cx:pt>
          <cx:pt idx="1262">3.5</cx:pt>
          <cx:pt idx="1263">3.5</cx:pt>
          <cx:pt idx="1264">3.5</cx:pt>
          <cx:pt idx="1265">3.5</cx:pt>
          <cx:pt idx="1266">3.5</cx:pt>
          <cx:pt idx="1267">3.5</cx:pt>
          <cx:pt idx="1268">3.5</cx:pt>
          <cx:pt idx="1269">3.5</cx:pt>
          <cx:pt idx="1270">3.5</cx:pt>
          <cx:pt idx="1271">3.5</cx:pt>
          <cx:pt idx="1272">3.5</cx:pt>
          <cx:pt idx="1273">3.5</cx:pt>
          <cx:pt idx="1274">3.5</cx:pt>
          <cx:pt idx="1275">3.5</cx:pt>
          <cx:pt idx="1276">3.5</cx:pt>
          <cx:pt idx="1277">3.5</cx:pt>
          <cx:pt idx="1278">3.5</cx:pt>
          <cx:pt idx="1279">4</cx:pt>
          <cx:pt idx="1280">4</cx:pt>
          <cx:pt idx="1281">4</cx:pt>
          <cx:pt idx="1282">4</cx:pt>
          <cx:pt idx="1283">4</cx:pt>
          <cx:pt idx="1284">4</cx:pt>
          <cx:pt idx="1285">4</cx:pt>
          <cx:pt idx="1286">4</cx:pt>
          <cx:pt idx="1287">4</cx:pt>
          <cx:pt idx="1288">4</cx:pt>
          <cx:pt idx="1289">4</cx:pt>
          <cx:pt idx="1290">4</cx:pt>
          <cx:pt idx="1291">4</cx:pt>
          <cx:pt idx="1292">4</cx:pt>
          <cx:pt idx="1293">4</cx:pt>
          <cx:pt idx="1294">4</cx:pt>
          <cx:pt idx="1295">4</cx:pt>
          <cx:pt idx="1296">4</cx:pt>
          <cx:pt idx="1297">4</cx:pt>
          <cx:pt idx="1298">4</cx:pt>
          <cx:pt idx="1299">4</cx:pt>
          <cx:pt idx="1300">4</cx:pt>
          <cx:pt idx="1301">4</cx:pt>
          <cx:pt idx="1302">4</cx:pt>
          <cx:pt idx="1303">4</cx:pt>
          <cx:pt idx="1304">4</cx:pt>
          <cx:pt idx="1305">4</cx:pt>
          <cx:pt idx="1306">4</cx:pt>
          <cx:pt idx="1307">4</cx:pt>
          <cx:pt idx="1308">4</cx:pt>
          <cx:pt idx="1309">4</cx:pt>
          <cx:pt idx="1310">4</cx:pt>
          <cx:pt idx="1311">4</cx:pt>
          <cx:pt idx="1312">4</cx:pt>
          <cx:pt idx="1313">4</cx:pt>
          <cx:pt idx="1314">4</cx:pt>
          <cx:pt idx="1315">4</cx:pt>
          <cx:pt idx="1316">4</cx:pt>
          <cx:pt idx="1317">4</cx:pt>
          <cx:pt idx="1318">4</cx:pt>
          <cx:pt idx="1319">4</cx:pt>
          <cx:pt idx="1320">4</cx:pt>
          <cx:pt idx="1321">4</cx:pt>
          <cx:pt idx="1322">4</cx:pt>
          <cx:pt idx="1323">4</cx:pt>
          <cx:pt idx="1324">4</cx:pt>
          <cx:pt idx="1325">4</cx:pt>
          <cx:pt idx="1326">4</cx:pt>
          <cx:pt idx="1327">4</cx:pt>
          <cx:pt idx="1328">4</cx:pt>
          <cx:pt idx="1329">4</cx:pt>
          <cx:pt idx="1330">4</cx:pt>
          <cx:pt idx="1331">4</cx:pt>
          <cx:pt idx="1332">4</cx:pt>
          <cx:pt idx="1333">4</cx:pt>
          <cx:pt idx="1334">4</cx:pt>
          <cx:pt idx="1335">4</cx:pt>
          <cx:pt idx="1336">4</cx:pt>
          <cx:pt idx="1337">4</cx:pt>
          <cx:pt idx="1338">4</cx:pt>
          <cx:pt idx="1339">4</cx:pt>
          <cx:pt idx="1340">4</cx:pt>
          <cx:pt idx="1341">4</cx:pt>
          <cx:pt idx="1342">4</cx:pt>
          <cx:pt idx="1343">4</cx:pt>
          <cx:pt idx="1344">4</cx:pt>
          <cx:pt idx="1345">4</cx:pt>
          <cx:pt idx="1346">4</cx:pt>
          <cx:pt idx="1347">4</cx:pt>
          <cx:pt idx="1348">4</cx:pt>
          <cx:pt idx="1349">4</cx:pt>
          <cx:pt idx="1350">4</cx:pt>
          <cx:pt idx="1351">4</cx:pt>
          <cx:pt idx="1352">4</cx:pt>
          <cx:pt idx="1353">4</cx:pt>
          <cx:pt idx="1354">4</cx:pt>
          <cx:pt idx="1355">4</cx:pt>
          <cx:pt idx="1356">4</cx:pt>
          <cx:pt idx="1357">4</cx:pt>
          <cx:pt idx="1358">4</cx:pt>
          <cx:pt idx="1359">4</cx:pt>
          <cx:pt idx="1360">4</cx:pt>
          <cx:pt idx="1361">4</cx:pt>
          <cx:pt idx="1362">4</cx:pt>
          <cx:pt idx="1363">4</cx:pt>
          <cx:pt idx="1364">4</cx:pt>
          <cx:pt idx="1365">4</cx:pt>
          <cx:pt idx="1366">4</cx:pt>
          <cx:pt idx="1367">4</cx:pt>
          <cx:pt idx="1368">4</cx:pt>
          <cx:pt idx="1369">4</cx:pt>
          <cx:pt idx="1370">4</cx:pt>
          <cx:pt idx="1371">4</cx:pt>
          <cx:pt idx="1372">4</cx:pt>
          <cx:pt idx="1373">4</cx:pt>
          <cx:pt idx="1374">4</cx:pt>
          <cx:pt idx="1375">4</cx:pt>
          <cx:pt idx="1376">4</cx:pt>
          <cx:pt idx="1377">4</cx:pt>
          <cx:pt idx="1378">4</cx:pt>
          <cx:pt idx="1379">4</cx:pt>
          <cx:pt idx="1380">4</cx:pt>
          <cx:pt idx="1381">4</cx:pt>
          <cx:pt idx="1382">4</cx:pt>
          <cx:pt idx="1383">4</cx:pt>
          <cx:pt idx="1384">4</cx:pt>
          <cx:pt idx="1385">4</cx:pt>
          <cx:pt idx="1386">4</cx:pt>
          <cx:pt idx="1387">4</cx:pt>
          <cx:pt idx="1388">4</cx:pt>
          <cx:pt idx="1389">4</cx:pt>
          <cx:pt idx="1390">4</cx:pt>
          <cx:pt idx="1391">4</cx:pt>
          <cx:pt idx="1392">4</cx:pt>
          <cx:pt idx="1393">4</cx:pt>
          <cx:pt idx="1394">4</cx:pt>
          <cx:pt idx="1395">4</cx:pt>
          <cx:pt idx="1396">4</cx:pt>
          <cx:pt idx="1397">4</cx:pt>
          <cx:pt idx="1398">4</cx:pt>
          <cx:pt idx="1399">4</cx:pt>
          <cx:pt idx="1400">4</cx:pt>
          <cx:pt idx="1401">4</cx:pt>
          <cx:pt idx="1402">4</cx:pt>
          <cx:pt idx="1403">4</cx:pt>
          <cx:pt idx="1404">4</cx:pt>
          <cx:pt idx="1405">4</cx:pt>
          <cx:pt idx="1406">4</cx:pt>
          <cx:pt idx="1407">4</cx:pt>
          <cx:pt idx="1408">4</cx:pt>
          <cx:pt idx="1409">4</cx:pt>
          <cx:pt idx="1410">4</cx:pt>
          <cx:pt idx="1411">4</cx:pt>
          <cx:pt idx="1412">4</cx:pt>
          <cx:pt idx="1413">4</cx:pt>
          <cx:pt idx="1414">4</cx:pt>
          <cx:pt idx="1415">4</cx:pt>
          <cx:pt idx="1416">4</cx:pt>
          <cx:pt idx="1417">4</cx:pt>
          <cx:pt idx="1418">4</cx:pt>
          <cx:pt idx="1419">4</cx:pt>
          <cx:pt idx="1420">4</cx:pt>
          <cx:pt idx="1421">4</cx:pt>
          <cx:pt idx="1422">4</cx:pt>
          <cx:pt idx="1423">4</cx:pt>
          <cx:pt idx="1424">4</cx:pt>
          <cx:pt idx="1425">4</cx:pt>
          <cx:pt idx="1426">4</cx:pt>
          <cx:pt idx="1427">4</cx:pt>
          <cx:pt idx="1428">4</cx:pt>
          <cx:pt idx="1429">4</cx:pt>
          <cx:pt idx="1430">4</cx:pt>
          <cx:pt idx="1431">4</cx:pt>
          <cx:pt idx="1432">4</cx:pt>
          <cx:pt idx="1433">4</cx:pt>
          <cx:pt idx="1434">4</cx:pt>
          <cx:pt idx="1435">4</cx:pt>
          <cx:pt idx="1436">4</cx:pt>
          <cx:pt idx="1437">4</cx:pt>
          <cx:pt idx="1438">4</cx:pt>
          <cx:pt idx="1439">4</cx:pt>
          <cx:pt idx="1440">4</cx:pt>
          <cx:pt idx="1441">4</cx:pt>
          <cx:pt idx="1442">4</cx:pt>
          <cx:pt idx="1443">4</cx:pt>
          <cx:pt idx="1444">4</cx:pt>
          <cx:pt idx="1445">4</cx:pt>
          <cx:pt idx="1446">4</cx:pt>
          <cx:pt idx="1447">4</cx:pt>
          <cx:pt idx="1448">4</cx:pt>
          <cx:pt idx="1449">4</cx:pt>
          <cx:pt idx="1450">4</cx:pt>
          <cx:pt idx="1451">4</cx:pt>
          <cx:pt idx="1452">4</cx:pt>
          <cx:pt idx="1453">4</cx:pt>
          <cx:pt idx="1454">4</cx:pt>
          <cx:pt idx="1455">4</cx:pt>
          <cx:pt idx="1456">4</cx:pt>
          <cx:pt idx="1457">4</cx:pt>
          <cx:pt idx="1458">4</cx:pt>
          <cx:pt idx="1459">4</cx:pt>
          <cx:pt idx="1460">4</cx:pt>
          <cx:pt idx="1461">4</cx:pt>
          <cx:pt idx="1462">4</cx:pt>
          <cx:pt idx="1463">4</cx:pt>
          <cx:pt idx="1464">4</cx:pt>
          <cx:pt idx="1465">4</cx:pt>
          <cx:pt idx="1466">4</cx:pt>
          <cx:pt idx="1467">4</cx:pt>
          <cx:pt idx="1468">4</cx:pt>
          <cx:pt idx="1469">4</cx:pt>
          <cx:pt idx="1470">4</cx:pt>
          <cx:pt idx="1471">4</cx:pt>
          <cx:pt idx="1472">4</cx:pt>
          <cx:pt idx="1473">4</cx:pt>
          <cx:pt idx="1474">4</cx:pt>
          <cx:pt idx="1475">4</cx:pt>
          <cx:pt idx="1476">4</cx:pt>
          <cx:pt idx="1477">4</cx:pt>
          <cx:pt idx="1478">4</cx:pt>
          <cx:pt idx="1479">4</cx:pt>
          <cx:pt idx="1480">4</cx:pt>
          <cx:pt idx="1481">4</cx:pt>
          <cx:pt idx="1482">4</cx:pt>
          <cx:pt idx="1483">4</cx:pt>
          <cx:pt idx="1484">4</cx:pt>
          <cx:pt idx="1485">4</cx:pt>
          <cx:pt idx="1486">4</cx:pt>
          <cx:pt idx="1487">4</cx:pt>
          <cx:pt idx="1488">4</cx:pt>
          <cx:pt idx="1489">4</cx:pt>
          <cx:pt idx="1490">4</cx:pt>
          <cx:pt idx="1491">4</cx:pt>
          <cx:pt idx="1492">4</cx:pt>
          <cx:pt idx="1493">4</cx:pt>
          <cx:pt idx="1494">4</cx:pt>
          <cx:pt idx="1495">4</cx:pt>
          <cx:pt idx="1496">4</cx:pt>
          <cx:pt idx="1497">4</cx:pt>
          <cx:pt idx="1498">4</cx:pt>
          <cx:pt idx="1499">4</cx:pt>
          <cx:pt idx="1500">4</cx:pt>
          <cx:pt idx="1501">4</cx:pt>
          <cx:pt idx="1502">4</cx:pt>
          <cx:pt idx="1503">4</cx:pt>
          <cx:pt idx="1504">4</cx:pt>
          <cx:pt idx="1505">4</cx:pt>
          <cx:pt idx="1506">4</cx:pt>
          <cx:pt idx="1507">4</cx:pt>
          <cx:pt idx="1508">4</cx:pt>
          <cx:pt idx="1509">4</cx:pt>
          <cx:pt idx="1510">4</cx:pt>
          <cx:pt idx="1511">4</cx:pt>
          <cx:pt idx="1512">4</cx:pt>
          <cx:pt idx="1513">4</cx:pt>
          <cx:pt idx="1514">4</cx:pt>
          <cx:pt idx="1515">4</cx:pt>
          <cx:pt idx="1516">4</cx:pt>
          <cx:pt idx="1517">4</cx:pt>
          <cx:pt idx="1518">4</cx:pt>
          <cx:pt idx="1519">4</cx:pt>
          <cx:pt idx="1520">4</cx:pt>
          <cx:pt idx="1521">4</cx:pt>
          <cx:pt idx="1522">4</cx:pt>
          <cx:pt idx="1523">4</cx:pt>
          <cx:pt idx="1524">4</cx:pt>
          <cx:pt idx="1525">4</cx:pt>
          <cx:pt idx="1526">4</cx:pt>
          <cx:pt idx="1527">4</cx:pt>
          <cx:pt idx="1528">4</cx:pt>
          <cx:pt idx="1529">4</cx:pt>
          <cx:pt idx="1530">4</cx:pt>
          <cx:pt idx="1531">4</cx:pt>
          <cx:pt idx="1532">4</cx:pt>
          <cx:pt idx="1533">4</cx:pt>
          <cx:pt idx="1534">4</cx:pt>
          <cx:pt idx="1535">4</cx:pt>
          <cx:pt idx="1536">4</cx:pt>
          <cx:pt idx="1537">4</cx:pt>
          <cx:pt idx="1538">4</cx:pt>
          <cx:pt idx="1539">4</cx:pt>
          <cx:pt idx="1540">4</cx:pt>
          <cx:pt idx="1541">4</cx:pt>
          <cx:pt idx="1542">4</cx:pt>
          <cx:pt idx="1543">4</cx:pt>
          <cx:pt idx="1544">4</cx:pt>
          <cx:pt idx="1545">4</cx:pt>
          <cx:pt idx="1546">4</cx:pt>
          <cx:pt idx="1547">4</cx:pt>
          <cx:pt idx="1548">4</cx:pt>
          <cx:pt idx="1549">4</cx:pt>
          <cx:pt idx="1550">4</cx:pt>
          <cx:pt idx="1551">4</cx:pt>
          <cx:pt idx="1552">4</cx:pt>
          <cx:pt idx="1553">4</cx:pt>
          <cx:pt idx="1554">4</cx:pt>
          <cx:pt idx="1555">4</cx:pt>
          <cx:pt idx="1556">4</cx:pt>
          <cx:pt idx="1557">4</cx:pt>
          <cx:pt idx="1558">4</cx:pt>
          <cx:pt idx="1559">4</cx:pt>
          <cx:pt idx="1560">4</cx:pt>
          <cx:pt idx="1561">4</cx:pt>
          <cx:pt idx="1562">4</cx:pt>
          <cx:pt idx="1563">4</cx:pt>
          <cx:pt idx="1564">4</cx:pt>
          <cx:pt idx="1565">4</cx:pt>
          <cx:pt idx="1566">4</cx:pt>
          <cx:pt idx="1567">4</cx:pt>
          <cx:pt idx="1568">4</cx:pt>
          <cx:pt idx="1569">4</cx:pt>
          <cx:pt idx="1570">4</cx:pt>
          <cx:pt idx="1571">4</cx:pt>
          <cx:pt idx="1572">4</cx:pt>
          <cx:pt idx="1573">4</cx:pt>
          <cx:pt idx="1574">4</cx:pt>
          <cx:pt idx="1575">4</cx:pt>
          <cx:pt idx="1576">4</cx:pt>
          <cx:pt idx="1577">4</cx:pt>
          <cx:pt idx="1578">4</cx:pt>
          <cx:pt idx="1579">4</cx:pt>
          <cx:pt idx="1580">4</cx:pt>
          <cx:pt idx="1581">4</cx:pt>
          <cx:pt idx="1582">4</cx:pt>
          <cx:pt idx="1583">4</cx:pt>
          <cx:pt idx="1584">4</cx:pt>
          <cx:pt idx="1585">4</cx:pt>
          <cx:pt idx="1586">4</cx:pt>
          <cx:pt idx="1587">4</cx:pt>
          <cx:pt idx="1588">4</cx:pt>
          <cx:pt idx="1589">4</cx:pt>
          <cx:pt idx="1590">4</cx:pt>
          <cx:pt idx="1591">4</cx:pt>
          <cx:pt idx="1592">4</cx:pt>
          <cx:pt idx="1593">4</cx:pt>
          <cx:pt idx="1594">4</cx:pt>
          <cx:pt idx="1595">4</cx:pt>
          <cx:pt idx="1596">4</cx:pt>
          <cx:pt idx="1597">4</cx:pt>
          <cx:pt idx="1598">4</cx:pt>
          <cx:pt idx="1599">4</cx:pt>
          <cx:pt idx="1600">4</cx:pt>
          <cx:pt idx="1601">4</cx:pt>
          <cx:pt idx="1602">4</cx:pt>
          <cx:pt idx="1603">4</cx:pt>
          <cx:pt idx="1604">4</cx:pt>
          <cx:pt idx="1605">4</cx:pt>
          <cx:pt idx="1606">4</cx:pt>
          <cx:pt idx="1607">4</cx:pt>
          <cx:pt idx="1608">4</cx:pt>
          <cx:pt idx="1609">4</cx:pt>
          <cx:pt idx="1610">4</cx:pt>
          <cx:pt idx="1611">4</cx:pt>
          <cx:pt idx="1612">4</cx:pt>
          <cx:pt idx="1613">4</cx:pt>
          <cx:pt idx="1614">4</cx:pt>
          <cx:pt idx="1615">4</cx:pt>
          <cx:pt idx="1616">4</cx:pt>
          <cx:pt idx="1617">4</cx:pt>
          <cx:pt idx="1618">4</cx:pt>
          <cx:pt idx="1619">4</cx:pt>
          <cx:pt idx="1620">4</cx:pt>
          <cx:pt idx="1621">4</cx:pt>
          <cx:pt idx="1622">4</cx:pt>
          <cx:pt idx="1623">4</cx:pt>
          <cx:pt idx="1624">4</cx:pt>
          <cx:pt idx="1625">4</cx:pt>
          <cx:pt idx="1626">4</cx:pt>
          <cx:pt idx="1627">4</cx:pt>
          <cx:pt idx="1628">4</cx:pt>
          <cx:pt idx="1629">4</cx:pt>
          <cx:pt idx="1630">4</cx:pt>
          <cx:pt idx="1631">4</cx:pt>
          <cx:pt idx="1632">4</cx:pt>
          <cx:pt idx="1633">4</cx:pt>
          <cx:pt idx="1634">4</cx:pt>
          <cx:pt idx="1635">4</cx:pt>
          <cx:pt idx="1636">4</cx:pt>
          <cx:pt idx="1637">4</cx:pt>
          <cx:pt idx="1638">4</cx:pt>
          <cx:pt idx="1639">4</cx:pt>
          <cx:pt idx="1640">4</cx:pt>
          <cx:pt idx="1641">4</cx:pt>
          <cx:pt idx="1642">4</cx:pt>
          <cx:pt idx="1643">4</cx:pt>
          <cx:pt idx="1644">4</cx:pt>
          <cx:pt idx="1645">4</cx:pt>
          <cx:pt idx="1646">4</cx:pt>
          <cx:pt idx="1647">4</cx:pt>
          <cx:pt idx="1648">4</cx:pt>
          <cx:pt idx="1649">4</cx:pt>
          <cx:pt idx="1650">4</cx:pt>
          <cx:pt idx="1651">4</cx:pt>
          <cx:pt idx="1652">4</cx:pt>
          <cx:pt idx="1653">4</cx:pt>
          <cx:pt idx="1654">4</cx:pt>
          <cx:pt idx="1655">4</cx:pt>
          <cx:pt idx="1656">4</cx:pt>
          <cx:pt idx="1657">4</cx:pt>
          <cx:pt idx="1658">4</cx:pt>
          <cx:pt idx="1659">4</cx:pt>
          <cx:pt idx="1660">4</cx:pt>
          <cx:pt idx="1661">4</cx:pt>
          <cx:pt idx="1662">4</cx:pt>
          <cx:pt idx="1663">4</cx:pt>
          <cx:pt idx="1664">4</cx:pt>
          <cx:pt idx="1665">4</cx:pt>
          <cx:pt idx="1666">4</cx:pt>
          <cx:pt idx="1667">4</cx:pt>
          <cx:pt idx="1668">4</cx:pt>
          <cx:pt idx="1669">4</cx:pt>
          <cx:pt idx="1670">4</cx:pt>
          <cx:pt idx="1671">4</cx:pt>
          <cx:pt idx="1672">4</cx:pt>
          <cx:pt idx="1673">4</cx:pt>
          <cx:pt idx="1674">4</cx:pt>
          <cx:pt idx="1675">4</cx:pt>
          <cx:pt idx="1676">4</cx:pt>
          <cx:pt idx="1677">4</cx:pt>
          <cx:pt idx="1678">4</cx:pt>
          <cx:pt idx="1679">4</cx:pt>
          <cx:pt idx="1680">4</cx:pt>
          <cx:pt idx="1681">4</cx:pt>
          <cx:pt idx="1682">4</cx:pt>
          <cx:pt idx="1683">4</cx:pt>
          <cx:pt idx="1684">4</cx:pt>
          <cx:pt idx="1685">4</cx:pt>
          <cx:pt idx="1686">4</cx:pt>
          <cx:pt idx="1687">4</cx:pt>
          <cx:pt idx="1688">4</cx:pt>
          <cx:pt idx="1689">4</cx:pt>
          <cx:pt idx="1690">4</cx:pt>
          <cx:pt idx="1691">4</cx:pt>
          <cx:pt idx="1692">4</cx:pt>
          <cx:pt idx="1693">4</cx:pt>
          <cx:pt idx="1694">4</cx:pt>
          <cx:pt idx="1695">4</cx:pt>
          <cx:pt idx="1696">4</cx:pt>
          <cx:pt idx="1697">4</cx:pt>
          <cx:pt idx="1698">4</cx:pt>
          <cx:pt idx="1699">4</cx:pt>
          <cx:pt idx="1700">4</cx:pt>
          <cx:pt idx="1701">4</cx:pt>
          <cx:pt idx="1702">4</cx:pt>
          <cx:pt idx="1703">4</cx:pt>
          <cx:pt idx="1704">4</cx:pt>
          <cx:pt idx="1705">4</cx:pt>
          <cx:pt idx="1706">4</cx:pt>
          <cx:pt idx="1707">4</cx:pt>
          <cx:pt idx="1708">4</cx:pt>
          <cx:pt idx="1709">4</cx:pt>
          <cx:pt idx="1710">4</cx:pt>
          <cx:pt idx="1711">4</cx:pt>
          <cx:pt idx="1712">4</cx:pt>
          <cx:pt idx="1713">4</cx:pt>
          <cx:pt idx="1714">4</cx:pt>
          <cx:pt idx="1715">4</cx:pt>
          <cx:pt idx="1716">4</cx:pt>
          <cx:pt idx="1717">4</cx:pt>
          <cx:pt idx="1718">4</cx:pt>
          <cx:pt idx="1719">4</cx:pt>
          <cx:pt idx="1720">4</cx:pt>
          <cx:pt idx="1721">4</cx:pt>
          <cx:pt idx="1722">4</cx:pt>
          <cx:pt idx="1723">4</cx:pt>
          <cx:pt idx="1724">4</cx:pt>
          <cx:pt idx="1725">4</cx:pt>
          <cx:pt idx="1726">4</cx:pt>
          <cx:pt idx="1727">4</cx:pt>
          <cx:pt idx="1728">4</cx:pt>
          <cx:pt idx="1729">4</cx:pt>
          <cx:pt idx="1730">4</cx:pt>
          <cx:pt idx="1731">4</cx:pt>
          <cx:pt idx="1732">4</cx:pt>
          <cx:pt idx="1733">4</cx:pt>
          <cx:pt idx="1734">4</cx:pt>
          <cx:pt idx="1735">4</cx:pt>
          <cx:pt idx="1736">4</cx:pt>
          <cx:pt idx="1737">4</cx:pt>
          <cx:pt idx="1738">4</cx:pt>
          <cx:pt idx="1739">4</cx:pt>
          <cx:pt idx="1740">4</cx:pt>
          <cx:pt idx="1741">4</cx:pt>
          <cx:pt idx="1742">4</cx:pt>
          <cx:pt idx="1743">4</cx:pt>
          <cx:pt idx="1744">4</cx:pt>
          <cx:pt idx="1745">4</cx:pt>
          <cx:pt idx="1746">4</cx:pt>
          <cx:pt idx="1747">4</cx:pt>
          <cx:pt idx="1748">4</cx:pt>
          <cx:pt idx="1749">4</cx:pt>
          <cx:pt idx="1750">4</cx:pt>
          <cx:pt idx="1751">4</cx:pt>
          <cx:pt idx="1752">4</cx:pt>
          <cx:pt idx="1753">4</cx:pt>
          <cx:pt idx="1754">4</cx:pt>
          <cx:pt idx="1755">4</cx:pt>
          <cx:pt idx="1756">4</cx:pt>
          <cx:pt idx="1757">4</cx:pt>
          <cx:pt idx="1758">4</cx:pt>
          <cx:pt idx="1759">4</cx:pt>
          <cx:pt idx="1760">4</cx:pt>
          <cx:pt idx="1761">4</cx:pt>
          <cx:pt idx="1762">4</cx:pt>
          <cx:pt idx="1763">4</cx:pt>
          <cx:pt idx="1764">4</cx:pt>
          <cx:pt idx="1765">4</cx:pt>
          <cx:pt idx="1766">4</cx:pt>
          <cx:pt idx="1767">4</cx:pt>
          <cx:pt idx="1768">4</cx:pt>
          <cx:pt idx="1769">4</cx:pt>
          <cx:pt idx="1770">4</cx:pt>
          <cx:pt idx="1771">4</cx:pt>
          <cx:pt idx="1772">4</cx:pt>
          <cx:pt idx="1773">4</cx:pt>
          <cx:pt idx="1774">4</cx:pt>
          <cx:pt idx="1775">4</cx:pt>
          <cx:pt idx="1776">4</cx:pt>
          <cx:pt idx="1777">4</cx:pt>
          <cx:pt idx="1778">4</cx:pt>
          <cx:pt idx="1779">4</cx:pt>
          <cx:pt idx="1780">4</cx:pt>
          <cx:pt idx="1781">4</cx:pt>
          <cx:pt idx="1782">4</cx:pt>
          <cx:pt idx="1783">4</cx:pt>
          <cx:pt idx="1784">4</cx:pt>
          <cx:pt idx="1785">4</cx:pt>
          <cx:pt idx="1786">4</cx:pt>
          <cx:pt idx="1787">4</cx:pt>
          <cx:pt idx="1788">4</cx:pt>
          <cx:pt idx="1789">4</cx:pt>
          <cx:pt idx="1790">4</cx:pt>
          <cx:pt idx="1791">4</cx:pt>
          <cx:pt idx="1792">4</cx:pt>
          <cx:pt idx="1793">4</cx:pt>
          <cx:pt idx="1794">4</cx:pt>
          <cx:pt idx="1795">4</cx:pt>
          <cx:pt idx="1796">4</cx:pt>
          <cx:pt idx="1797">4</cx:pt>
          <cx:pt idx="1798">4</cx:pt>
          <cx:pt idx="1799">4</cx:pt>
          <cx:pt idx="1800">4</cx:pt>
          <cx:pt idx="1801">4</cx:pt>
          <cx:pt idx="1802">4</cx:pt>
          <cx:pt idx="1803">4</cx:pt>
          <cx:pt idx="1804">4</cx:pt>
          <cx:pt idx="1805">4</cx:pt>
          <cx:pt idx="1806">4</cx:pt>
          <cx:pt idx="1807">4</cx:pt>
          <cx:pt idx="1808">4</cx:pt>
          <cx:pt idx="1809">4</cx:pt>
          <cx:pt idx="1810">4</cx:pt>
          <cx:pt idx="1811">4</cx:pt>
          <cx:pt idx="1812">4</cx:pt>
          <cx:pt idx="1813">4</cx:pt>
          <cx:pt idx="1814">4</cx:pt>
          <cx:pt idx="1815">4</cx:pt>
          <cx:pt idx="1816">4</cx:pt>
          <cx:pt idx="1817">4</cx:pt>
          <cx:pt idx="1818">4</cx:pt>
          <cx:pt idx="1819">4</cx:pt>
          <cx:pt idx="1820">4</cx:pt>
          <cx:pt idx="1821">4</cx:pt>
          <cx:pt idx="1822">4</cx:pt>
          <cx:pt idx="1823">4</cx:pt>
          <cx:pt idx="1824">4</cx:pt>
          <cx:pt idx="1825">4</cx:pt>
          <cx:pt idx="1826">4</cx:pt>
          <cx:pt idx="1827">4</cx:pt>
          <cx:pt idx="1828">4</cx:pt>
          <cx:pt idx="1829">4</cx:pt>
          <cx:pt idx="1830">4</cx:pt>
          <cx:pt idx="1831">4</cx:pt>
          <cx:pt idx="1832">4</cx:pt>
          <cx:pt idx="1833">4</cx:pt>
          <cx:pt idx="1834">4</cx:pt>
          <cx:pt idx="1835">4</cx:pt>
          <cx:pt idx="1836">4</cx:pt>
          <cx:pt idx="1837">4</cx:pt>
          <cx:pt idx="1838">4</cx:pt>
          <cx:pt idx="1839">4</cx:pt>
          <cx:pt idx="1840">4</cx:pt>
          <cx:pt idx="1841">4</cx:pt>
          <cx:pt idx="1842">4</cx:pt>
          <cx:pt idx="1843">4</cx:pt>
          <cx:pt idx="1844">4</cx:pt>
          <cx:pt idx="1845">4</cx:pt>
          <cx:pt idx="1846">4</cx:pt>
          <cx:pt idx="1847">4</cx:pt>
          <cx:pt idx="1848">4</cx:pt>
          <cx:pt idx="1849">4</cx:pt>
          <cx:pt idx="1850">4</cx:pt>
          <cx:pt idx="1851">4</cx:pt>
          <cx:pt idx="1852">4</cx:pt>
          <cx:pt idx="1853">4</cx:pt>
          <cx:pt idx="1854">4</cx:pt>
          <cx:pt idx="1855">4</cx:pt>
          <cx:pt idx="1856">4</cx:pt>
          <cx:pt idx="1857">4</cx:pt>
          <cx:pt idx="1858">4</cx:pt>
          <cx:pt idx="1859">4</cx:pt>
          <cx:pt idx="1860">4</cx:pt>
          <cx:pt idx="1861">4</cx:pt>
          <cx:pt idx="1862">4</cx:pt>
          <cx:pt idx="1863">4</cx:pt>
          <cx:pt idx="1864">4</cx:pt>
          <cx:pt idx="1865">4</cx:pt>
          <cx:pt idx="1866">4</cx:pt>
          <cx:pt idx="1867">4</cx:pt>
          <cx:pt idx="1868">4</cx:pt>
          <cx:pt idx="1869">4</cx:pt>
          <cx:pt idx="1870">4</cx:pt>
          <cx:pt idx="1871">4</cx:pt>
          <cx:pt idx="1872">4</cx:pt>
          <cx:pt idx="1873">4</cx:pt>
          <cx:pt idx="1874">4</cx:pt>
          <cx:pt idx="1875">4</cx:pt>
          <cx:pt idx="1876">4</cx:pt>
          <cx:pt idx="1877">4</cx:pt>
          <cx:pt idx="1878">4</cx:pt>
          <cx:pt idx="1879">4</cx:pt>
          <cx:pt idx="1880">4</cx:pt>
          <cx:pt idx="1881">4</cx:pt>
          <cx:pt idx="1882">4</cx:pt>
          <cx:pt idx="1883">4</cx:pt>
          <cx:pt idx="1884">4</cx:pt>
          <cx:pt idx="1885">4</cx:pt>
          <cx:pt idx="1886">4</cx:pt>
          <cx:pt idx="1887">4</cx:pt>
          <cx:pt idx="1888">4</cx:pt>
          <cx:pt idx="1889">4</cx:pt>
          <cx:pt idx="1890">4</cx:pt>
          <cx:pt idx="1891">4</cx:pt>
          <cx:pt idx="1892">4</cx:pt>
          <cx:pt idx="1893">4</cx:pt>
          <cx:pt idx="1894">4</cx:pt>
          <cx:pt idx="1895">4</cx:pt>
          <cx:pt idx="1896">4</cx:pt>
          <cx:pt idx="1897">4</cx:pt>
          <cx:pt idx="1898">4</cx:pt>
          <cx:pt idx="1899">4</cx:pt>
          <cx:pt idx="1900">4</cx:pt>
          <cx:pt idx="1901">4</cx:pt>
          <cx:pt idx="1902">4.5</cx:pt>
          <cx:pt idx="1903">4.5</cx:pt>
          <cx:pt idx="1904">4.5</cx:pt>
          <cx:pt idx="1905">4.5</cx:pt>
          <cx:pt idx="1906">4.5</cx:pt>
          <cx:pt idx="1907">4.5</cx:pt>
          <cx:pt idx="1908">4.5</cx:pt>
          <cx:pt idx="1909">5</cx:pt>
          <cx:pt idx="1910">5</cx:pt>
          <cx:pt idx="1911">5</cx:pt>
          <cx:pt idx="1912">5</cx:pt>
          <cx:pt idx="1913">5</cx:pt>
          <cx:pt idx="1914">5</cx:pt>
          <cx:pt idx="1915">5</cx:pt>
          <cx:pt idx="1916">5</cx:pt>
          <cx:pt idx="1917">5</cx:pt>
          <cx:pt idx="1918">5</cx:pt>
          <cx:pt idx="1919">5</cx:pt>
          <cx:pt idx="1920">5</cx:pt>
          <cx:pt idx="1921">5</cx:pt>
          <cx:pt idx="1922">5</cx:pt>
          <cx:pt idx="1923">5</cx:pt>
          <cx:pt idx="1924">5</cx:pt>
          <cx:pt idx="1925">5</cx:pt>
          <cx:pt idx="1926">5</cx:pt>
          <cx:pt idx="1927">5</cx:pt>
          <cx:pt idx="1928">5</cx:pt>
          <cx:pt idx="1929">5</cx:pt>
          <cx:pt idx="1930">5</cx:pt>
          <cx:pt idx="1931">5</cx:pt>
          <cx:pt idx="1932">5</cx:pt>
          <cx:pt idx="1933">5</cx:pt>
          <cx:pt idx="1934">5</cx:pt>
          <cx:pt idx="1935">5</cx:pt>
          <cx:pt idx="1936">5</cx:pt>
          <cx:pt idx="1937">5</cx:pt>
          <cx:pt idx="1938">5</cx:pt>
          <cx:pt idx="1939">5</cx:pt>
          <cx:pt idx="1940">5</cx:pt>
          <cx:pt idx="1941">5</cx:pt>
          <cx:pt idx="1942">5</cx:pt>
          <cx:pt idx="1943">5</cx:pt>
          <cx:pt idx="1944">5</cx:pt>
          <cx:pt idx="1945">5</cx:pt>
          <cx:pt idx="1946">5</cx:pt>
          <cx:pt idx="1947">5</cx:pt>
          <cx:pt idx="1948">5</cx:pt>
          <cx:pt idx="1949">5</cx:pt>
          <cx:pt idx="1950">5</cx:pt>
          <cx:pt idx="1951">5</cx:pt>
          <cx:pt idx="1952">5</cx:pt>
          <cx:pt idx="1953">5</cx:pt>
          <cx:pt idx="1954">5</cx:pt>
          <cx:pt idx="1955">5</cx:pt>
          <cx:pt idx="1956">5</cx:pt>
          <cx:pt idx="1957">5</cx:pt>
          <cx:pt idx="1958">5</cx:pt>
          <cx:pt idx="1959">5</cx:pt>
          <cx:pt idx="1960">5</cx:pt>
          <cx:pt idx="1961">5</cx:pt>
          <cx:pt idx="1962">5</cx:pt>
          <cx:pt idx="1963">5</cx:pt>
          <cx:pt idx="1964">5</cx:pt>
          <cx:pt idx="1965">5</cx:pt>
          <cx:pt idx="1966">5</cx:pt>
          <cx:pt idx="1967">5</cx:pt>
          <cx:pt idx="1968">5</cx:pt>
          <cx:pt idx="1969">5</cx:pt>
          <cx:pt idx="1970">5</cx:pt>
          <cx:pt idx="1971">5</cx:pt>
          <cx:pt idx="1972">5</cx:pt>
          <cx:pt idx="1973">5</cx:pt>
          <cx:pt idx="1974">5</cx:pt>
          <cx:pt idx="1975">5</cx:pt>
          <cx:pt idx="1976">5</cx:pt>
          <cx:pt idx="1977">5</cx:pt>
          <cx:pt idx="1978">5</cx:pt>
          <cx:pt idx="1979">5</cx:pt>
          <cx:pt idx="1980">5</cx:pt>
          <cx:pt idx="1981">5</cx:pt>
          <cx:pt idx="1982">5</cx:pt>
          <cx:pt idx="1983">5</cx:pt>
          <cx:pt idx="1984">5</cx:pt>
          <cx:pt idx="1985">5</cx:pt>
          <cx:pt idx="1986">5</cx:pt>
          <cx:pt idx="1987">5</cx:pt>
          <cx:pt idx="1988">5</cx:pt>
          <cx:pt idx="1989">5</cx:pt>
          <cx:pt idx="1990">5</cx:pt>
          <cx:pt idx="1991">5</cx:pt>
          <cx:pt idx="1992">5</cx:pt>
          <cx:pt idx="1993">5</cx:pt>
          <cx:pt idx="1994">5</cx:pt>
          <cx:pt idx="1995">5</cx:pt>
          <cx:pt idx="1996">5</cx:pt>
          <cx:pt idx="1997">5</cx:pt>
          <cx:pt idx="1998">5</cx:pt>
          <cx:pt idx="1999">5</cx:pt>
          <cx:pt idx="2000">5</cx:pt>
          <cx:pt idx="2001">5</cx:pt>
          <cx:pt idx="2002">5</cx:pt>
          <cx:pt idx="2003">5</cx:pt>
          <cx:pt idx="2004">5</cx:pt>
          <cx:pt idx="2005">5</cx:pt>
          <cx:pt idx="2006">5</cx:pt>
          <cx:pt idx="2007">5</cx:pt>
          <cx:pt idx="2008">5</cx:pt>
          <cx:pt idx="2009">5</cx:pt>
          <cx:pt idx="2010">5</cx:pt>
          <cx:pt idx="2011">5</cx:pt>
          <cx:pt idx="2012">5</cx:pt>
          <cx:pt idx="2013">5</cx:pt>
          <cx:pt idx="2014">5</cx:pt>
          <cx:pt idx="2015">5</cx:pt>
          <cx:pt idx="2016">5</cx:pt>
          <cx:pt idx="2017">5</cx:pt>
          <cx:pt idx="2018">5</cx:pt>
          <cx:pt idx="2019">5</cx:pt>
          <cx:pt idx="2020">5</cx:pt>
          <cx:pt idx="2021">5</cx:pt>
          <cx:pt idx="2022">5</cx:pt>
          <cx:pt idx="2023">5</cx:pt>
          <cx:pt idx="2024">5</cx:pt>
          <cx:pt idx="2025">5</cx:pt>
          <cx:pt idx="2026">5</cx:pt>
          <cx:pt idx="2027">5</cx:pt>
          <cx:pt idx="2028">5</cx:pt>
          <cx:pt idx="2029">5</cx:pt>
          <cx:pt idx="2030">5</cx:pt>
          <cx:pt idx="2031">5</cx:pt>
          <cx:pt idx="2032">5</cx:pt>
          <cx:pt idx="2033">5</cx:pt>
          <cx:pt idx="2034">5</cx:pt>
          <cx:pt idx="2035">5</cx:pt>
          <cx:pt idx="2036">5</cx:pt>
          <cx:pt idx="2037">5</cx:pt>
          <cx:pt idx="2038">5</cx:pt>
          <cx:pt idx="2039">5</cx:pt>
          <cx:pt idx="2040">5</cx:pt>
          <cx:pt idx="2041">5</cx:pt>
          <cx:pt idx="2042">5</cx:pt>
          <cx:pt idx="2043">5</cx:pt>
          <cx:pt idx="2044">5</cx:pt>
          <cx:pt idx="2045">5</cx:pt>
          <cx:pt idx="2046">5</cx:pt>
          <cx:pt idx="2047">5</cx:pt>
          <cx:pt idx="2048">5</cx:pt>
          <cx:pt idx="2049">5</cx:pt>
          <cx:pt idx="2050">5</cx:pt>
          <cx:pt idx="2051">5</cx:pt>
          <cx:pt idx="2052">5</cx:pt>
          <cx:pt idx="2053">5</cx:pt>
          <cx:pt idx="2054">5</cx:pt>
          <cx:pt idx="2055">5</cx:pt>
          <cx:pt idx="2056">5</cx:pt>
          <cx:pt idx="2057">5</cx:pt>
          <cx:pt idx="2058">5</cx:pt>
          <cx:pt idx="2059">5</cx:pt>
          <cx:pt idx="2060">5</cx:pt>
          <cx:pt idx="2061">5</cx:pt>
          <cx:pt idx="2062">5</cx:pt>
          <cx:pt idx="2063">5</cx:pt>
          <cx:pt idx="2064">5</cx:pt>
          <cx:pt idx="2065">5</cx:pt>
          <cx:pt idx="2066">5</cx:pt>
          <cx:pt idx="2067">5</cx:pt>
          <cx:pt idx="2068">5</cx:pt>
          <cx:pt idx="2069">5</cx:pt>
          <cx:pt idx="2070">5</cx:pt>
          <cx:pt idx="2071">5</cx:pt>
          <cx:pt idx="2072">5</cx:pt>
          <cx:pt idx="2073">5</cx:pt>
          <cx:pt idx="2074">5</cx:pt>
          <cx:pt idx="2075">5</cx:pt>
          <cx:pt idx="2076">5</cx:pt>
          <cx:pt idx="2077">5</cx:pt>
          <cx:pt idx="2078">5</cx:pt>
          <cx:pt idx="2079">5</cx:pt>
          <cx:pt idx="2080">5</cx:pt>
          <cx:pt idx="2081">5</cx:pt>
          <cx:pt idx="2082">5</cx:pt>
          <cx:pt idx="2083">5</cx:pt>
          <cx:pt idx="2084">5</cx:pt>
          <cx:pt idx="2085">5</cx:pt>
          <cx:pt idx="2086">5</cx:pt>
          <cx:pt idx="2087">5</cx:pt>
          <cx:pt idx="2088">5</cx:pt>
          <cx:pt idx="2089">5</cx:pt>
          <cx:pt idx="2090">5</cx:pt>
          <cx:pt idx="2091">5</cx:pt>
          <cx:pt idx="2092">5</cx:pt>
          <cx:pt idx="2093">5</cx:pt>
          <cx:pt idx="2094">5</cx:pt>
          <cx:pt idx="2095">5</cx:pt>
          <cx:pt idx="2096">5</cx:pt>
          <cx:pt idx="2097">5</cx:pt>
          <cx:pt idx="2098">5</cx:pt>
          <cx:pt idx="2099">5</cx:pt>
          <cx:pt idx="2100">5</cx:pt>
          <cx:pt idx="2101">5</cx:pt>
          <cx:pt idx="2102">5</cx:pt>
          <cx:pt idx="2103">5</cx:pt>
          <cx:pt idx="2104">5</cx:pt>
          <cx:pt idx="2105">5</cx:pt>
          <cx:pt idx="2106">5</cx:pt>
          <cx:pt idx="2107">5</cx:pt>
          <cx:pt idx="2108">5</cx:pt>
          <cx:pt idx="2109">5</cx:pt>
          <cx:pt idx="2110">5</cx:pt>
          <cx:pt idx="2111">5</cx:pt>
          <cx:pt idx="2112">5</cx:pt>
          <cx:pt idx="2113">5</cx:pt>
          <cx:pt idx="2114">5</cx:pt>
          <cx:pt idx="2115">5</cx:pt>
          <cx:pt idx="2116">5</cx:pt>
          <cx:pt idx="2117">5</cx:pt>
          <cx:pt idx="2118">5</cx:pt>
          <cx:pt idx="2119">5</cx:pt>
          <cx:pt idx="2120">5</cx:pt>
          <cx:pt idx="2121">5</cx:pt>
          <cx:pt idx="2122">5</cx:pt>
          <cx:pt idx="2123">5</cx:pt>
          <cx:pt idx="2124">5</cx:pt>
          <cx:pt idx="2125">5</cx:pt>
          <cx:pt idx="2126">5</cx:pt>
          <cx:pt idx="2127">5</cx:pt>
          <cx:pt idx="2128">5</cx:pt>
          <cx:pt idx="2129">5</cx:pt>
          <cx:pt idx="2130">5</cx:pt>
          <cx:pt idx="2131">5</cx:pt>
          <cx:pt idx="2132">5</cx:pt>
          <cx:pt idx="2133">5</cx:pt>
          <cx:pt idx="2134">5</cx:pt>
          <cx:pt idx="2135">5</cx:pt>
          <cx:pt idx="2136">5</cx:pt>
          <cx:pt idx="2137">5</cx:pt>
          <cx:pt idx="2138">5</cx:pt>
          <cx:pt idx="2139">5</cx:pt>
          <cx:pt idx="2140">5</cx:pt>
          <cx:pt idx="2141">5</cx:pt>
          <cx:pt idx="2142">5</cx:pt>
          <cx:pt idx="2143">5</cx:pt>
          <cx:pt idx="2144">5</cx:pt>
          <cx:pt idx="2145">5</cx:pt>
          <cx:pt idx="2146">5</cx:pt>
          <cx:pt idx="2147">5</cx:pt>
          <cx:pt idx="2148">5</cx:pt>
          <cx:pt idx="2149">5</cx:pt>
          <cx:pt idx="2150">5</cx:pt>
          <cx:pt idx="2151">5</cx:pt>
          <cx:pt idx="2152">5</cx:pt>
          <cx:pt idx="2153">5</cx:pt>
          <cx:pt idx="2154">5</cx:pt>
          <cx:pt idx="2155">5</cx:pt>
          <cx:pt idx="2156">5</cx:pt>
          <cx:pt idx="2157">5</cx:pt>
          <cx:pt idx="2158">5</cx:pt>
          <cx:pt idx="2159">5</cx:pt>
          <cx:pt idx="2160">5</cx:pt>
          <cx:pt idx="2161">5</cx:pt>
          <cx:pt idx="2162">5</cx:pt>
          <cx:pt idx="2163">5</cx:pt>
          <cx:pt idx="2164">5</cx:pt>
          <cx:pt idx="2165">5</cx:pt>
          <cx:pt idx="2166">5</cx:pt>
          <cx:pt idx="2167">5</cx:pt>
          <cx:pt idx="2168">5</cx:pt>
          <cx:pt idx="2169">5</cx:pt>
          <cx:pt idx="2170">5</cx:pt>
          <cx:pt idx="2171">5</cx:pt>
          <cx:pt idx="2172">5</cx:pt>
          <cx:pt idx="2173">5</cx:pt>
          <cx:pt idx="2174">5</cx:pt>
          <cx:pt idx="2175">5</cx:pt>
          <cx:pt idx="2176">5</cx:pt>
          <cx:pt idx="2177">5</cx:pt>
          <cx:pt idx="2178">5</cx:pt>
          <cx:pt idx="2179">5</cx:pt>
          <cx:pt idx="2180">5</cx:pt>
          <cx:pt idx="2181">5</cx:pt>
          <cx:pt idx="2182">5</cx:pt>
          <cx:pt idx="2183">5</cx:pt>
          <cx:pt idx="2184">5</cx:pt>
          <cx:pt idx="2185">5</cx:pt>
          <cx:pt idx="2186">5</cx:pt>
          <cx:pt idx="2187">5</cx:pt>
          <cx:pt idx="2188">5</cx:pt>
          <cx:pt idx="2189">5</cx:pt>
          <cx:pt idx="2190">5</cx:pt>
          <cx:pt idx="2191">5</cx:pt>
          <cx:pt idx="2192">5</cx:pt>
          <cx:pt idx="2193">5</cx:pt>
          <cx:pt idx="2194">5</cx:pt>
          <cx:pt idx="2195">5</cx:pt>
          <cx:pt idx="2196">5</cx:pt>
          <cx:pt idx="2197">5</cx:pt>
          <cx:pt idx="2198">5</cx:pt>
          <cx:pt idx="2199">5</cx:pt>
          <cx:pt idx="2200">5</cx:pt>
          <cx:pt idx="2201">5</cx:pt>
          <cx:pt idx="2202">5</cx:pt>
          <cx:pt idx="2203">5</cx:pt>
          <cx:pt idx="2204">5</cx:pt>
          <cx:pt idx="2205">5</cx:pt>
          <cx:pt idx="2206">5</cx:pt>
          <cx:pt idx="2207">5</cx:pt>
          <cx:pt idx="2208">5</cx:pt>
          <cx:pt idx="2209">5</cx:pt>
          <cx:pt idx="2210">5</cx:pt>
          <cx:pt idx="2211">5</cx:pt>
          <cx:pt idx="2212">5</cx:pt>
          <cx:pt idx="2213">5</cx:pt>
          <cx:pt idx="2214">5</cx:pt>
          <cx:pt idx="2215">5</cx:pt>
          <cx:pt idx="2216">5</cx:pt>
          <cx:pt idx="2217">5</cx:pt>
          <cx:pt idx="2218">5</cx:pt>
          <cx:pt idx="2219">5</cx:pt>
          <cx:pt idx="2220">5</cx:pt>
          <cx:pt idx="2221">5</cx:pt>
          <cx:pt idx="2222">5</cx:pt>
          <cx:pt idx="2223">5</cx:pt>
          <cx:pt idx="2224">5</cx:pt>
          <cx:pt idx="2225">5</cx:pt>
          <cx:pt idx="2226">5</cx:pt>
          <cx:pt idx="2227">5</cx:pt>
          <cx:pt idx="2228">5</cx:pt>
          <cx:pt idx="2229">5</cx:pt>
          <cx:pt idx="2230">5</cx:pt>
          <cx:pt idx="2231">5</cx:pt>
          <cx:pt idx="2232">5</cx:pt>
          <cx:pt idx="2233">5</cx:pt>
          <cx:pt idx="2234">5</cx:pt>
          <cx:pt idx="2235">5</cx:pt>
          <cx:pt idx="2236">5</cx:pt>
          <cx:pt idx="2237">5</cx:pt>
          <cx:pt idx="2238">5</cx:pt>
          <cx:pt idx="2239">5</cx:pt>
          <cx:pt idx="2240">5</cx:pt>
          <cx:pt idx="2241">5</cx:pt>
          <cx:pt idx="2242">5</cx:pt>
          <cx:pt idx="2243">5</cx:pt>
          <cx:pt idx="2244">5</cx:pt>
          <cx:pt idx="2245">5</cx:pt>
          <cx:pt idx="2246">5</cx:pt>
          <cx:pt idx="2247">5</cx:pt>
          <cx:pt idx="2248">5</cx:pt>
          <cx:pt idx="2249">5</cx:pt>
          <cx:pt idx="2250">5</cx:pt>
          <cx:pt idx="2251">5</cx:pt>
          <cx:pt idx="2252">5</cx:pt>
          <cx:pt idx="2253">5</cx:pt>
          <cx:pt idx="2254">5</cx:pt>
          <cx:pt idx="2255">5</cx:pt>
          <cx:pt idx="2256">5</cx:pt>
          <cx:pt idx="2257">5</cx:pt>
          <cx:pt idx="2258">5</cx:pt>
          <cx:pt idx="2259">5</cx:pt>
          <cx:pt idx="2260">5</cx:pt>
          <cx:pt idx="2261">5</cx:pt>
          <cx:pt idx="2262">5</cx:pt>
          <cx:pt idx="2263">5</cx:pt>
          <cx:pt idx="2264">5</cx:pt>
          <cx:pt idx="2265">5</cx:pt>
          <cx:pt idx="2266">5</cx:pt>
          <cx:pt idx="2267">5</cx:pt>
          <cx:pt idx="2268">5</cx:pt>
          <cx:pt idx="2269">5</cx:pt>
          <cx:pt idx="2270">5</cx:pt>
          <cx:pt idx="2271">5</cx:pt>
          <cx:pt idx="2272">5</cx:pt>
          <cx:pt idx="2273">5</cx:pt>
          <cx:pt idx="2274">5</cx:pt>
          <cx:pt idx="2275">5</cx:pt>
          <cx:pt idx="2276">5</cx:pt>
          <cx:pt idx="2277">5</cx:pt>
          <cx:pt idx="2278">5</cx:pt>
          <cx:pt idx="2279">5</cx:pt>
          <cx:pt idx="2280">5</cx:pt>
          <cx:pt idx="2281">5</cx:pt>
          <cx:pt idx="2282">5</cx:pt>
          <cx:pt idx="2283">5</cx:pt>
          <cx:pt idx="2284">5</cx:pt>
          <cx:pt idx="2285">5</cx:pt>
          <cx:pt idx="2286">5</cx:pt>
          <cx:pt idx="2287">5</cx:pt>
          <cx:pt idx="2288">5</cx:pt>
          <cx:pt idx="2289">5</cx:pt>
          <cx:pt idx="2290">5</cx:pt>
          <cx:pt idx="2291">5</cx:pt>
          <cx:pt idx="2292">5</cx:pt>
          <cx:pt idx="2293">5</cx:pt>
          <cx:pt idx="2294">5</cx:pt>
          <cx:pt idx="2295">5</cx:pt>
          <cx:pt idx="2296">5</cx:pt>
          <cx:pt idx="2297">5</cx:pt>
          <cx:pt idx="2298">5</cx:pt>
          <cx:pt idx="2299">5</cx:pt>
          <cx:pt idx="2300">5</cx:pt>
          <cx:pt idx="2301">5</cx:pt>
          <cx:pt idx="2302">5</cx:pt>
          <cx:pt idx="2303">5</cx:pt>
          <cx:pt idx="2304">5</cx:pt>
          <cx:pt idx="2305">5</cx:pt>
          <cx:pt idx="2306">5</cx:pt>
          <cx:pt idx="2307">5</cx:pt>
          <cx:pt idx="2308">5</cx:pt>
          <cx:pt idx="2309">5</cx:pt>
          <cx:pt idx="2310">5</cx:pt>
          <cx:pt idx="2311">5</cx:pt>
          <cx:pt idx="2312">5</cx:pt>
          <cx:pt idx="2313">5</cx:pt>
          <cx:pt idx="2314">5</cx:pt>
          <cx:pt idx="2315">5</cx:pt>
          <cx:pt idx="2316">5</cx:pt>
          <cx:pt idx="2317">5</cx:pt>
          <cx:pt idx="2318">5</cx:pt>
          <cx:pt idx="2319">5</cx:pt>
          <cx:pt idx="2320">5</cx:pt>
          <cx:pt idx="2321">5</cx:pt>
          <cx:pt idx="2322">5</cx:pt>
          <cx:pt idx="2323">5</cx:pt>
          <cx:pt idx="2324">5</cx:pt>
          <cx:pt idx="2325">5</cx:pt>
          <cx:pt idx="2326">5</cx:pt>
          <cx:pt idx="2327">5</cx:pt>
          <cx:pt idx="2328">5</cx:pt>
          <cx:pt idx="2329">5</cx:pt>
          <cx:pt idx="2330">5</cx:pt>
          <cx:pt idx="2331">5</cx:pt>
          <cx:pt idx="2332">5</cx:pt>
          <cx:pt idx="2333">5</cx:pt>
          <cx:pt idx="2334">5</cx:pt>
          <cx:pt idx="2335">5</cx:pt>
          <cx:pt idx="2336">5</cx:pt>
          <cx:pt idx="2337">5</cx:pt>
          <cx:pt idx="2338">5</cx:pt>
          <cx:pt idx="2339">5</cx:pt>
          <cx:pt idx="2340">5</cx:pt>
          <cx:pt idx="2341">5</cx:pt>
          <cx:pt idx="2342">5</cx:pt>
          <cx:pt idx="2343">5</cx:pt>
          <cx:pt idx="2344">5</cx:pt>
          <cx:pt idx="2345">5</cx:pt>
          <cx:pt idx="2346">5</cx:pt>
          <cx:pt idx="2347">5</cx:pt>
          <cx:pt idx="2348">5</cx:pt>
          <cx:pt idx="2349">5</cx:pt>
          <cx:pt idx="2350">5</cx:pt>
          <cx:pt idx="2351">5</cx:pt>
          <cx:pt idx="2352">5</cx:pt>
          <cx:pt idx="2353">5</cx:pt>
          <cx:pt idx="2354">5</cx:pt>
          <cx:pt idx="2355">5</cx:pt>
          <cx:pt idx="2356">5</cx:pt>
          <cx:pt idx="2357">5</cx:pt>
          <cx:pt idx="2358">5</cx:pt>
          <cx:pt idx="2359">5</cx:pt>
          <cx:pt idx="2360">5</cx:pt>
          <cx:pt idx="2361">5</cx:pt>
          <cx:pt idx="2362">5</cx:pt>
          <cx:pt idx="2363">5</cx:pt>
          <cx:pt idx="2364">5</cx:pt>
          <cx:pt idx="2365">5</cx:pt>
          <cx:pt idx="2366">5</cx:pt>
          <cx:pt idx="2367">5</cx:pt>
          <cx:pt idx="2368">5</cx:pt>
          <cx:pt idx="2369">5</cx:pt>
          <cx:pt idx="2370">5</cx:pt>
          <cx:pt idx="2371">5</cx:pt>
          <cx:pt idx="2372">5</cx:pt>
          <cx:pt idx="2373">5</cx:pt>
          <cx:pt idx="2374">5</cx:pt>
          <cx:pt idx="2375">5</cx:pt>
          <cx:pt idx="2376">5</cx:pt>
          <cx:pt idx="2377">5</cx:pt>
          <cx:pt idx="2378">5</cx:pt>
          <cx:pt idx="2379">5</cx:pt>
          <cx:pt idx="2380">5</cx:pt>
          <cx:pt idx="2381">5</cx:pt>
          <cx:pt idx="2382">5</cx:pt>
          <cx:pt idx="2383">5</cx:pt>
          <cx:pt idx="2384">5</cx:pt>
          <cx:pt idx="2385">5</cx:pt>
          <cx:pt idx="2386">5</cx:pt>
          <cx:pt idx="2387">5</cx:pt>
          <cx:pt idx="2388">5</cx:pt>
          <cx:pt idx="2389">5</cx:pt>
          <cx:pt idx="2390">5</cx:pt>
          <cx:pt idx="2391">5</cx:pt>
          <cx:pt idx="2392">5</cx:pt>
          <cx:pt idx="2393">5</cx:pt>
          <cx:pt idx="2394">5</cx:pt>
          <cx:pt idx="2395">5</cx:pt>
          <cx:pt idx="2396">5</cx:pt>
          <cx:pt idx="2397">5</cx:pt>
          <cx:pt idx="2398">5</cx:pt>
          <cx:pt idx="2399">5</cx:pt>
          <cx:pt idx="2400">5</cx:pt>
          <cx:pt idx="2401">5</cx:pt>
          <cx:pt idx="2402">5</cx:pt>
          <cx:pt idx="2403">5</cx:pt>
          <cx:pt idx="2404">5</cx:pt>
          <cx:pt idx="2405">5</cx:pt>
          <cx:pt idx="2406">5</cx:pt>
          <cx:pt idx="2407">5</cx:pt>
          <cx:pt idx="2408">5</cx:pt>
          <cx:pt idx="2409">5</cx:pt>
          <cx:pt idx="2410">5</cx:pt>
          <cx:pt idx="2411">5</cx:pt>
          <cx:pt idx="2412">5</cx:pt>
          <cx:pt idx="2413">5</cx:pt>
          <cx:pt idx="2414">5</cx:pt>
          <cx:pt idx="2415">5</cx:pt>
          <cx:pt idx="2416">5</cx:pt>
          <cx:pt idx="2417">5</cx:pt>
          <cx:pt idx="2418">5</cx:pt>
          <cx:pt idx="2419">5</cx:pt>
          <cx:pt idx="2420">5</cx:pt>
          <cx:pt idx="2421">5</cx:pt>
          <cx:pt idx="2422">5</cx:pt>
          <cx:pt idx="2423">5</cx:pt>
          <cx:pt idx="2424">5</cx:pt>
          <cx:pt idx="2425">5</cx:pt>
          <cx:pt idx="2426">5</cx:pt>
          <cx:pt idx="2427">5</cx:pt>
          <cx:pt idx="2428">5</cx:pt>
          <cx:pt idx="2429">5</cx:pt>
          <cx:pt idx="2430">5</cx:pt>
          <cx:pt idx="2431">5</cx:pt>
          <cx:pt idx="2432">5</cx:pt>
          <cx:pt idx="2433">5</cx:pt>
          <cx:pt idx="2434">5</cx:pt>
          <cx:pt idx="2435">5</cx:pt>
          <cx:pt idx="2436">5</cx:pt>
          <cx:pt idx="2437">5</cx:pt>
          <cx:pt idx="2438">5</cx:pt>
          <cx:pt idx="2439">5</cx:pt>
          <cx:pt idx="2440">5</cx:pt>
          <cx:pt idx="2441">5</cx:pt>
          <cx:pt idx="2442">5</cx:pt>
          <cx:pt idx="2443">5</cx:pt>
          <cx:pt idx="2444">5</cx:pt>
          <cx:pt idx="2445">5</cx:pt>
          <cx:pt idx="2446">5</cx:pt>
          <cx:pt idx="2447">5</cx:pt>
          <cx:pt idx="2448">5</cx:pt>
          <cx:pt idx="2449">5</cx:pt>
          <cx:pt idx="2450">5</cx:pt>
          <cx:pt idx="2451">5</cx:pt>
          <cx:pt idx="2452">5</cx:pt>
          <cx:pt idx="2453">5</cx:pt>
          <cx:pt idx="2454">5</cx:pt>
          <cx:pt idx="2455">5</cx:pt>
          <cx:pt idx="2456">5</cx:pt>
          <cx:pt idx="2457">5</cx:pt>
          <cx:pt idx="2458">5</cx:pt>
          <cx:pt idx="2459">5</cx:pt>
          <cx:pt idx="2460">5</cx:pt>
          <cx:pt idx="2461">5</cx:pt>
          <cx:pt idx="2462">5</cx:pt>
          <cx:pt idx="2463">5</cx:pt>
          <cx:pt idx="2464">5</cx:pt>
          <cx:pt idx="2465">5</cx:pt>
          <cx:pt idx="2466">5</cx:pt>
          <cx:pt idx="2467">5</cx:pt>
          <cx:pt idx="2468">5</cx:pt>
          <cx:pt idx="2469">5</cx:pt>
          <cx:pt idx="2470">5</cx:pt>
          <cx:pt idx="2471">5</cx:pt>
          <cx:pt idx="2472">5</cx:pt>
          <cx:pt idx="2473">5</cx:pt>
          <cx:pt idx="2474">5</cx:pt>
          <cx:pt idx="2475">5</cx:pt>
          <cx:pt idx="2476">5</cx:pt>
          <cx:pt idx="2477">5</cx:pt>
          <cx:pt idx="2478">5</cx:pt>
          <cx:pt idx="2479">5</cx:pt>
          <cx:pt idx="2480">5</cx:pt>
          <cx:pt idx="2481">5</cx:pt>
          <cx:pt idx="2482">5</cx:pt>
          <cx:pt idx="2483">5</cx:pt>
          <cx:pt idx="2484">5</cx:pt>
          <cx:pt idx="2485">5</cx:pt>
          <cx:pt idx="2486">5</cx:pt>
          <cx:pt idx="2487">5</cx:pt>
          <cx:pt idx="2488">5</cx:pt>
          <cx:pt idx="2489">5</cx:pt>
          <cx:pt idx="2490">5</cx:pt>
          <cx:pt idx="2491">5</cx:pt>
          <cx:pt idx="2492">5</cx:pt>
          <cx:pt idx="2493">5</cx:pt>
          <cx:pt idx="2494">5</cx:pt>
          <cx:pt idx="2495">5</cx:pt>
          <cx:pt idx="2496">5</cx:pt>
          <cx:pt idx="2497">5</cx:pt>
          <cx:pt idx="2498">5</cx:pt>
          <cx:pt idx="2499">5</cx:pt>
          <cx:pt idx="2500">5</cx:pt>
          <cx:pt idx="2501">5</cx:pt>
          <cx:pt idx="2502">5</cx:pt>
          <cx:pt idx="2503">5</cx:pt>
          <cx:pt idx="2504">5</cx:pt>
          <cx:pt idx="2505">5</cx:pt>
          <cx:pt idx="2506">5</cx:pt>
          <cx:pt idx="2507">5</cx:pt>
          <cx:pt idx="2508">5</cx:pt>
          <cx:pt idx="2509">5</cx:pt>
          <cx:pt idx="2510">5</cx:pt>
          <cx:pt idx="2511">5</cx:pt>
          <cx:pt idx="2512">5</cx:pt>
          <cx:pt idx="2513">5</cx:pt>
          <cx:pt idx="2514">5</cx:pt>
          <cx:pt idx="2515">5</cx:pt>
          <cx:pt idx="2516">5</cx:pt>
          <cx:pt idx="2517">5</cx:pt>
          <cx:pt idx="2518">5</cx:pt>
          <cx:pt idx="2519">5</cx:pt>
          <cx:pt idx="2520">5</cx:pt>
          <cx:pt idx="2521">5</cx:pt>
          <cx:pt idx="2522">5</cx:pt>
          <cx:pt idx="2523">5</cx:pt>
          <cx:pt idx="2524">5</cx:pt>
          <cx:pt idx="2525">5</cx:pt>
          <cx:pt idx="2526">5</cx:pt>
          <cx:pt idx="2527">5</cx:pt>
          <cx:pt idx="2528">5</cx:pt>
          <cx:pt idx="2529">5</cx:pt>
          <cx:pt idx="2530">5</cx:pt>
          <cx:pt idx="2531">5</cx:pt>
          <cx:pt idx="2532">5</cx:pt>
          <cx:pt idx="2533">5</cx:pt>
          <cx:pt idx="2534">5</cx:pt>
          <cx:pt idx="2535">5</cx:pt>
          <cx:pt idx="2536">5</cx:pt>
          <cx:pt idx="2537">5</cx:pt>
          <cx:pt idx="2538">5</cx:pt>
          <cx:pt idx="2539">5</cx:pt>
          <cx:pt idx="2540">5</cx:pt>
          <cx:pt idx="2541">5</cx:pt>
          <cx:pt idx="2542">5</cx:pt>
          <cx:pt idx="2543">5</cx:pt>
          <cx:pt idx="2544">5</cx:pt>
          <cx:pt idx="2545">5</cx:pt>
          <cx:pt idx="2546">5</cx:pt>
          <cx:pt idx="2547">5</cx:pt>
          <cx:pt idx="2548">5</cx:pt>
          <cx:pt idx="2549">5</cx:pt>
          <cx:pt idx="2550">5</cx:pt>
          <cx:pt idx="2551">5</cx:pt>
          <cx:pt idx="2552">5</cx:pt>
          <cx:pt idx="2553">5</cx:pt>
          <cx:pt idx="2554">5</cx:pt>
          <cx:pt idx="2555">5</cx:pt>
          <cx:pt idx="2556">5</cx:pt>
          <cx:pt idx="2557">5</cx:pt>
          <cx:pt idx="2558">5</cx:pt>
          <cx:pt idx="2559">5</cx:pt>
          <cx:pt idx="2560">5</cx:pt>
          <cx:pt idx="2561">5</cx:pt>
          <cx:pt idx="2562">5</cx:pt>
          <cx:pt idx="2563">5</cx:pt>
          <cx:pt idx="2564">5</cx:pt>
          <cx:pt idx="2565">5</cx:pt>
          <cx:pt idx="2566">5</cx:pt>
          <cx:pt idx="2567">5</cx:pt>
          <cx:pt idx="2568">5</cx:pt>
          <cx:pt idx="2569">5</cx:pt>
          <cx:pt idx="2570">5</cx:pt>
          <cx:pt idx="2571">5</cx:pt>
          <cx:pt idx="2572">5</cx:pt>
          <cx:pt idx="2573">5</cx:pt>
          <cx:pt idx="2574">5</cx:pt>
          <cx:pt idx="2575">5</cx:pt>
          <cx:pt idx="2576">5</cx:pt>
          <cx:pt idx="2577">5</cx:pt>
          <cx:pt idx="2578">5</cx:pt>
          <cx:pt idx="2579">5</cx:pt>
          <cx:pt idx="2580">5</cx:pt>
          <cx:pt idx="2581">5</cx:pt>
          <cx:pt idx="2582">5</cx:pt>
          <cx:pt idx="2583">5</cx:pt>
          <cx:pt idx="2584">5</cx:pt>
          <cx:pt idx="2585">5</cx:pt>
          <cx:pt idx="2586">5</cx:pt>
          <cx:pt idx="2587">5</cx:pt>
          <cx:pt idx="2588">5</cx:pt>
          <cx:pt idx="2589">5</cx:pt>
          <cx:pt idx="2590">5</cx:pt>
          <cx:pt idx="2591">5</cx:pt>
          <cx:pt idx="2592">5</cx:pt>
          <cx:pt idx="2593">5</cx:pt>
          <cx:pt idx="2594">5</cx:pt>
          <cx:pt idx="2595">5</cx:pt>
          <cx:pt idx="2596">5</cx:pt>
          <cx:pt idx="2597">5</cx:pt>
          <cx:pt idx="2598">5</cx:pt>
          <cx:pt idx="2599">5</cx:pt>
          <cx:pt idx="2600">5</cx:pt>
          <cx:pt idx="2601">5</cx:pt>
          <cx:pt idx="2602">5</cx:pt>
          <cx:pt idx="2603">5</cx:pt>
          <cx:pt idx="2604">5</cx:pt>
          <cx:pt idx="2605">5</cx:pt>
          <cx:pt idx="2606">5</cx:pt>
          <cx:pt idx="2607">5</cx:pt>
          <cx:pt idx="2608">5</cx:pt>
          <cx:pt idx="2609">5</cx:pt>
          <cx:pt idx="2610">5</cx:pt>
          <cx:pt idx="2611">5</cx:pt>
          <cx:pt idx="2612">5</cx:pt>
          <cx:pt idx="2613">5</cx:pt>
          <cx:pt idx="2614">5</cx:pt>
          <cx:pt idx="2615">5</cx:pt>
          <cx:pt idx="2616">5</cx:pt>
          <cx:pt idx="2617">5</cx:pt>
          <cx:pt idx="2618">5</cx:pt>
          <cx:pt idx="2619">5</cx:pt>
          <cx:pt idx="2620">5</cx:pt>
          <cx:pt idx="2621">5</cx:pt>
          <cx:pt idx="2622">5</cx:pt>
          <cx:pt idx="2623">5</cx:pt>
          <cx:pt idx="2624">5</cx:pt>
          <cx:pt idx="2625">5</cx:pt>
          <cx:pt idx="2626">5</cx:pt>
          <cx:pt idx="2627">5</cx:pt>
          <cx:pt idx="2628">5</cx:pt>
          <cx:pt idx="2629">5</cx:pt>
          <cx:pt idx="2630">5</cx:pt>
          <cx:pt idx="2631">5</cx:pt>
          <cx:pt idx="2632">5</cx:pt>
          <cx:pt idx="2633">5</cx:pt>
          <cx:pt idx="2634">5</cx:pt>
          <cx:pt idx="2635">5</cx:pt>
          <cx:pt idx="2636">5</cx:pt>
          <cx:pt idx="2637">5</cx:pt>
          <cx:pt idx="2638">5</cx:pt>
          <cx:pt idx="2639">5</cx:pt>
          <cx:pt idx="2640">5</cx:pt>
          <cx:pt idx="2641">5</cx:pt>
          <cx:pt idx="2642">5</cx:pt>
          <cx:pt idx="2643">5</cx:pt>
          <cx:pt idx="2644">5</cx:pt>
          <cx:pt idx="2645">5</cx:pt>
          <cx:pt idx="2646">5</cx:pt>
          <cx:pt idx="2647">5</cx:pt>
          <cx:pt idx="2648">5</cx:pt>
          <cx:pt idx="2649">5</cx:pt>
          <cx:pt idx="2650">5</cx:pt>
          <cx:pt idx="2651">5</cx:pt>
          <cx:pt idx="2652">5</cx:pt>
          <cx:pt idx="2653">5</cx:pt>
          <cx:pt idx="2654">5</cx:pt>
          <cx:pt idx="2655">5</cx:pt>
          <cx:pt idx="2656">5</cx:pt>
          <cx:pt idx="2657">5</cx:pt>
          <cx:pt idx="2658">5</cx:pt>
          <cx:pt idx="2659">5</cx:pt>
          <cx:pt idx="2660">5</cx:pt>
          <cx:pt idx="2661">5</cx:pt>
          <cx:pt idx="2662">5</cx:pt>
          <cx:pt idx="2663">5</cx:pt>
          <cx:pt idx="2664">5</cx:pt>
          <cx:pt idx="2665">5</cx:pt>
          <cx:pt idx="2666">5</cx:pt>
          <cx:pt idx="2667">5</cx:pt>
          <cx:pt idx="2668">5</cx:pt>
          <cx:pt idx="2669">5</cx:pt>
          <cx:pt idx="2670">5</cx:pt>
          <cx:pt idx="2671">5</cx:pt>
          <cx:pt idx="2672">5</cx:pt>
          <cx:pt idx="2673">5</cx:pt>
          <cx:pt idx="2674">5</cx:pt>
          <cx:pt idx="2675">5</cx:pt>
          <cx:pt idx="2676">5</cx:pt>
          <cx:pt idx="2677">5</cx:pt>
          <cx:pt idx="2678">5</cx:pt>
          <cx:pt idx="2679">5</cx:pt>
          <cx:pt idx="2680">5</cx:pt>
          <cx:pt idx="2681">5</cx:pt>
          <cx:pt idx="2682">5</cx:pt>
          <cx:pt idx="2683">5</cx:pt>
          <cx:pt idx="2684">5</cx:pt>
          <cx:pt idx="2685">5</cx:pt>
          <cx:pt idx="2686">5</cx:pt>
          <cx:pt idx="2687">5</cx:pt>
          <cx:pt idx="2688">5</cx:pt>
          <cx:pt idx="2689">5</cx:pt>
          <cx:pt idx="2690">5</cx:pt>
          <cx:pt idx="2691">5</cx:pt>
          <cx:pt idx="2692">5</cx:pt>
          <cx:pt idx="2693">5</cx:pt>
          <cx:pt idx="2694">5</cx:pt>
          <cx:pt idx="2695">5</cx:pt>
          <cx:pt idx="2696">5</cx:pt>
          <cx:pt idx="2697">5</cx:pt>
          <cx:pt idx="2698">5</cx:pt>
          <cx:pt idx="2699">5</cx:pt>
          <cx:pt idx="2700">5</cx:pt>
          <cx:pt idx="2701">5</cx:pt>
          <cx:pt idx="2702">5</cx:pt>
          <cx:pt idx="2703">5</cx:pt>
          <cx:pt idx="2704">5</cx:pt>
          <cx:pt idx="2705">5</cx:pt>
          <cx:pt idx="2706">5</cx:pt>
          <cx:pt idx="2707">5</cx:pt>
          <cx:pt idx="2708">5</cx:pt>
          <cx:pt idx="2709">5</cx:pt>
          <cx:pt idx="2710">5</cx:pt>
          <cx:pt idx="2711">5</cx:pt>
          <cx:pt idx="2712">5</cx:pt>
          <cx:pt idx="2713">5</cx:pt>
          <cx:pt idx="2714">5</cx:pt>
          <cx:pt idx="2715">5</cx:pt>
          <cx:pt idx="2716">5</cx:pt>
          <cx:pt idx="2717">5</cx:pt>
          <cx:pt idx="2718">5</cx:pt>
          <cx:pt idx="2719">5</cx:pt>
          <cx:pt idx="2720">5</cx:pt>
          <cx:pt idx="2721">5</cx:pt>
          <cx:pt idx="2722">5</cx:pt>
          <cx:pt idx="2723">5</cx:pt>
          <cx:pt idx="2724">5</cx:pt>
          <cx:pt idx="2725">5</cx:pt>
          <cx:pt idx="2726">5</cx:pt>
          <cx:pt idx="2727">5</cx:pt>
          <cx:pt idx="2728">5</cx:pt>
          <cx:pt idx="2729">5</cx:pt>
          <cx:pt idx="2730">5</cx:pt>
          <cx:pt idx="2731">5</cx:pt>
          <cx:pt idx="2732">5</cx:pt>
          <cx:pt idx="2733">5</cx:pt>
          <cx:pt idx="2734">5</cx:pt>
          <cx:pt idx="2735">5</cx:pt>
          <cx:pt idx="2736">5</cx:pt>
          <cx:pt idx="2737">5</cx:pt>
          <cx:pt idx="2738">5</cx:pt>
          <cx:pt idx="2739">5</cx:pt>
          <cx:pt idx="2740">5</cx:pt>
          <cx:pt idx="2741">5</cx:pt>
          <cx:pt idx="2742">5</cx:pt>
          <cx:pt idx="2743">5</cx:pt>
          <cx:pt idx="2744">5</cx:pt>
          <cx:pt idx="2745">5</cx:pt>
          <cx:pt idx="2746">5</cx:pt>
          <cx:pt idx="2747">5</cx:pt>
          <cx:pt idx="2748">5</cx:pt>
          <cx:pt idx="2749">5</cx:pt>
          <cx:pt idx="2750">5</cx:pt>
          <cx:pt idx="2751">5</cx:pt>
          <cx:pt idx="2752">5</cx:pt>
          <cx:pt idx="2753">5</cx:pt>
          <cx:pt idx="2754">5</cx:pt>
          <cx:pt idx="2755">5</cx:pt>
          <cx:pt idx="2756">5</cx:pt>
          <cx:pt idx="2757">5</cx:pt>
          <cx:pt idx="2758">5</cx:pt>
          <cx:pt idx="2759">5</cx:pt>
          <cx:pt idx="2760">5</cx:pt>
          <cx:pt idx="2761">5</cx:pt>
          <cx:pt idx="2762">5</cx:pt>
          <cx:pt idx="2763">5</cx:pt>
          <cx:pt idx="2764">5</cx:pt>
          <cx:pt idx="2765">5</cx:pt>
          <cx:pt idx="2766">5</cx:pt>
          <cx:pt idx="2767">5</cx:pt>
          <cx:pt idx="2768">5</cx:pt>
          <cx:pt idx="2769">5</cx:pt>
          <cx:pt idx="2770">5</cx:pt>
          <cx:pt idx="2771">5</cx:pt>
          <cx:pt idx="2772">5</cx:pt>
          <cx:pt idx="2773">5</cx:pt>
          <cx:pt idx="2774">5</cx:pt>
          <cx:pt idx="2775">5</cx:pt>
          <cx:pt idx="2776">5</cx:pt>
          <cx:pt idx="2777">5</cx:pt>
          <cx:pt idx="2778">5</cx:pt>
          <cx:pt idx="2779">5</cx:pt>
          <cx:pt idx="2780">5</cx:pt>
          <cx:pt idx="2781">5</cx:pt>
          <cx:pt idx="2782">5</cx:pt>
          <cx:pt idx="2783">5</cx:pt>
          <cx:pt idx="2784">5</cx:pt>
          <cx:pt idx="2785">5</cx:pt>
          <cx:pt idx="2786">5</cx:pt>
          <cx:pt idx="2787">5</cx:pt>
          <cx:pt idx="2788">5</cx:pt>
          <cx:pt idx="2789">5</cx:pt>
          <cx:pt idx="2790">5</cx:pt>
          <cx:pt idx="2791">5</cx:pt>
          <cx:pt idx="2792">5</cx:pt>
          <cx:pt idx="2793">5</cx:pt>
          <cx:pt idx="2794">5</cx:pt>
          <cx:pt idx="2795">5</cx:pt>
          <cx:pt idx="2796">5</cx:pt>
          <cx:pt idx="2797">5</cx:pt>
          <cx:pt idx="2798">5</cx:pt>
          <cx:pt idx="2799">5</cx:pt>
          <cx:pt idx="2800">5</cx:pt>
          <cx:pt idx="2801">5</cx:pt>
          <cx:pt idx="2802">5</cx:pt>
          <cx:pt idx="2803">5</cx:pt>
          <cx:pt idx="2804">5</cx:pt>
          <cx:pt idx="2805">5</cx:pt>
          <cx:pt idx="2806">5</cx:pt>
          <cx:pt idx="2807">5</cx:pt>
          <cx:pt idx="2808">5</cx:pt>
          <cx:pt idx="2809">5</cx:pt>
          <cx:pt idx="2810">5</cx:pt>
          <cx:pt idx="2811">5</cx:pt>
          <cx:pt idx="2812">5</cx:pt>
          <cx:pt idx="2813">5</cx:pt>
          <cx:pt idx="2814">5</cx:pt>
          <cx:pt idx="2815">5</cx:pt>
          <cx:pt idx="2816">5</cx:pt>
          <cx:pt idx="2817">5</cx:pt>
          <cx:pt idx="2818">5</cx:pt>
          <cx:pt idx="2819">5</cx:pt>
          <cx:pt idx="2820">5</cx:pt>
          <cx:pt idx="2821">5</cx:pt>
          <cx:pt idx="2822">5</cx:pt>
          <cx:pt idx="2823">5</cx:pt>
          <cx:pt idx="2824">5</cx:pt>
          <cx:pt idx="2825">5</cx:pt>
          <cx:pt idx="2826">5</cx:pt>
          <cx:pt idx="2827">5</cx:pt>
          <cx:pt idx="2828">5</cx:pt>
          <cx:pt idx="2829">5</cx:pt>
          <cx:pt idx="2830">5</cx:pt>
          <cx:pt idx="2831">5</cx:pt>
          <cx:pt idx="2832">5</cx:pt>
          <cx:pt idx="2833">5</cx:pt>
          <cx:pt idx="2834">5</cx:pt>
          <cx:pt idx="2835">5</cx:pt>
          <cx:pt idx="2836">5</cx:pt>
          <cx:pt idx="2837">5</cx:pt>
          <cx:pt idx="2838">5</cx:pt>
          <cx:pt idx="2839">5</cx:pt>
          <cx:pt idx="2840">5</cx:pt>
          <cx:pt idx="2841">5</cx:pt>
          <cx:pt idx="2842">5</cx:pt>
          <cx:pt idx="2843">5</cx:pt>
          <cx:pt idx="2844">5</cx:pt>
          <cx:pt idx="2845">5</cx:pt>
          <cx:pt idx="2846">5</cx:pt>
          <cx:pt idx="2847">5</cx:pt>
          <cx:pt idx="2848">5</cx:pt>
          <cx:pt idx="2849">5</cx:pt>
          <cx:pt idx="2850">5</cx:pt>
          <cx:pt idx="2851">5</cx:pt>
          <cx:pt idx="2852">5</cx:pt>
          <cx:pt idx="2853">5</cx:pt>
          <cx:pt idx="2854">5</cx:pt>
          <cx:pt idx="2855">5</cx:pt>
          <cx:pt idx="2856">5</cx:pt>
          <cx:pt idx="2857">5</cx:pt>
          <cx:pt idx="2858">5</cx:pt>
          <cx:pt idx="2859">5</cx:pt>
          <cx:pt idx="2860">5</cx:pt>
          <cx:pt idx="2861">5</cx:pt>
          <cx:pt idx="2862">5</cx:pt>
          <cx:pt idx="2863">5</cx:pt>
          <cx:pt idx="2864">5</cx:pt>
          <cx:pt idx="2865">5</cx:pt>
          <cx:pt idx="2866">5</cx:pt>
          <cx:pt idx="2867">5</cx:pt>
          <cx:pt idx="2868">5</cx:pt>
          <cx:pt idx="2869">5</cx:pt>
          <cx:pt idx="2870">5</cx:pt>
          <cx:pt idx="2871">5</cx:pt>
          <cx:pt idx="2872">5</cx:pt>
          <cx:pt idx="2873">5</cx:pt>
          <cx:pt idx="2874">5</cx:pt>
          <cx:pt idx="2875">5</cx:pt>
          <cx:pt idx="2876">5</cx:pt>
          <cx:pt idx="2877">5</cx:pt>
          <cx:pt idx="2878">5</cx:pt>
          <cx:pt idx="2879">5</cx:pt>
          <cx:pt idx="2880">5</cx:pt>
          <cx:pt idx="2881">5</cx:pt>
          <cx:pt idx="2882">5</cx:pt>
          <cx:pt idx="2883">5</cx:pt>
          <cx:pt idx="2884">5</cx:pt>
          <cx:pt idx="2885">5</cx:pt>
          <cx:pt idx="2886">5</cx:pt>
          <cx:pt idx="2887">5</cx:pt>
          <cx:pt idx="2888">5</cx:pt>
          <cx:pt idx="2889">5</cx:pt>
          <cx:pt idx="2890">5</cx:pt>
          <cx:pt idx="2891">5</cx:pt>
          <cx:pt idx="2892">5</cx:pt>
          <cx:pt idx="2893">5</cx:pt>
          <cx:pt idx="2894">5</cx:pt>
          <cx:pt idx="2895">5</cx:pt>
          <cx:pt idx="2896">5</cx:pt>
          <cx:pt idx="2897">5</cx:pt>
          <cx:pt idx="2898">5</cx:pt>
          <cx:pt idx="2899">5</cx:pt>
          <cx:pt idx="2900">5</cx:pt>
          <cx:pt idx="2901">5</cx:pt>
          <cx:pt idx="2902">5</cx:pt>
          <cx:pt idx="2903">5</cx:pt>
          <cx:pt idx="2904">5</cx:pt>
          <cx:pt idx="2905">5</cx:pt>
          <cx:pt idx="2906">5</cx:pt>
          <cx:pt idx="2907">5</cx:pt>
          <cx:pt idx="2908">5</cx:pt>
          <cx:pt idx="2909">5</cx:pt>
          <cx:pt idx="2910">5</cx:pt>
          <cx:pt idx="2911">5</cx:pt>
          <cx:pt idx="2912">5.5</cx:pt>
          <cx:pt idx="2913">5.5</cx:pt>
          <cx:pt idx="2914">5.5</cx:pt>
          <cx:pt idx="2915">6</cx:pt>
          <cx:pt idx="2916">6</cx:pt>
          <cx:pt idx="2917">6</cx:pt>
          <cx:pt idx="2918">6</cx:pt>
          <cx:pt idx="2919">6</cx:pt>
          <cx:pt idx="2920">6</cx:pt>
          <cx:pt idx="2921">6</cx:pt>
          <cx:pt idx="2922">6</cx:pt>
          <cx:pt idx="2923">6</cx:pt>
          <cx:pt idx="2924">6</cx:pt>
          <cx:pt idx="2925">6</cx:pt>
          <cx:pt idx="2926">6</cx:pt>
          <cx:pt idx="2927">6</cx:pt>
          <cx:pt idx="2928">6</cx:pt>
          <cx:pt idx="2929">6</cx:pt>
          <cx:pt idx="2930">6</cx:pt>
          <cx:pt idx="2931">6</cx:pt>
          <cx:pt idx="2932">6</cx:pt>
          <cx:pt idx="2933">6</cx:pt>
          <cx:pt idx="2934">6</cx:pt>
          <cx:pt idx="2935">6</cx:pt>
          <cx:pt idx="2936">6</cx:pt>
          <cx:pt idx="2937">6</cx:pt>
          <cx:pt idx="2938">6</cx:pt>
          <cx:pt idx="2939">6</cx:pt>
          <cx:pt idx="2940">6</cx:pt>
          <cx:pt idx="2941">6</cx:pt>
          <cx:pt idx="2942">6</cx:pt>
          <cx:pt idx="2943">6</cx:pt>
          <cx:pt idx="2944">6</cx:pt>
          <cx:pt idx="2945">6</cx:pt>
          <cx:pt idx="2946">6</cx:pt>
          <cx:pt idx="2947">6</cx:pt>
          <cx:pt idx="2948">6</cx:pt>
          <cx:pt idx="2949">6</cx:pt>
          <cx:pt idx="2950">6</cx:pt>
          <cx:pt idx="2951">6</cx:pt>
          <cx:pt idx="2952">6</cx:pt>
          <cx:pt idx="2953">6</cx:pt>
          <cx:pt idx="2954">6</cx:pt>
          <cx:pt idx="2955">6</cx:pt>
          <cx:pt idx="2956">6</cx:pt>
          <cx:pt idx="2957">6</cx:pt>
          <cx:pt idx="2958">6</cx:pt>
          <cx:pt idx="2959">6</cx:pt>
          <cx:pt idx="2960">6</cx:pt>
          <cx:pt idx="2961">6</cx:pt>
          <cx:pt idx="2962">6</cx:pt>
          <cx:pt idx="2963">6</cx:pt>
          <cx:pt idx="2964">6</cx:pt>
          <cx:pt idx="2965">6</cx:pt>
          <cx:pt idx="2966">6</cx:pt>
          <cx:pt idx="2967">6</cx:pt>
          <cx:pt idx="2968">6</cx:pt>
          <cx:pt idx="2969">6</cx:pt>
          <cx:pt idx="2970">6</cx:pt>
          <cx:pt idx="2971">6</cx:pt>
          <cx:pt idx="2972">6</cx:pt>
          <cx:pt idx="2973">6</cx:pt>
          <cx:pt idx="2974">6</cx:pt>
          <cx:pt idx="2975">6</cx:pt>
          <cx:pt idx="2976">6</cx:pt>
          <cx:pt idx="2977">6</cx:pt>
          <cx:pt idx="2978">6</cx:pt>
          <cx:pt idx="2979">6</cx:pt>
          <cx:pt idx="2980">6</cx:pt>
          <cx:pt idx="2981">6</cx:pt>
          <cx:pt idx="2982">6</cx:pt>
          <cx:pt idx="2983">6</cx:pt>
          <cx:pt idx="2984">6</cx:pt>
          <cx:pt idx="2985">6</cx:pt>
          <cx:pt idx="2986">6</cx:pt>
          <cx:pt idx="2987">6</cx:pt>
          <cx:pt idx="2988">6</cx:pt>
          <cx:pt idx="2989">6</cx:pt>
          <cx:pt idx="2990">6</cx:pt>
          <cx:pt idx="2991">6</cx:pt>
          <cx:pt idx="2992">6</cx:pt>
          <cx:pt idx="2993">6</cx:pt>
          <cx:pt idx="2994">6</cx:pt>
          <cx:pt idx="2995">6</cx:pt>
          <cx:pt idx="2996">6</cx:pt>
          <cx:pt idx="2997">6</cx:pt>
          <cx:pt idx="2998">6</cx:pt>
          <cx:pt idx="2999">6</cx:pt>
          <cx:pt idx="3000">6</cx:pt>
          <cx:pt idx="3001">6</cx:pt>
          <cx:pt idx="3002">6</cx:pt>
          <cx:pt idx="3003">6</cx:pt>
          <cx:pt idx="3004">6</cx:pt>
          <cx:pt idx="3005">6</cx:pt>
          <cx:pt idx="3006">6</cx:pt>
          <cx:pt idx="3007">6</cx:pt>
          <cx:pt idx="3008">6</cx:pt>
          <cx:pt idx="3009">6</cx:pt>
          <cx:pt idx="3010">6</cx:pt>
          <cx:pt idx="3011">6</cx:pt>
          <cx:pt idx="3012">6</cx:pt>
          <cx:pt idx="3013">6</cx:pt>
          <cx:pt idx="3014">6</cx:pt>
          <cx:pt idx="3015">6</cx:pt>
          <cx:pt idx="3016">6</cx:pt>
          <cx:pt idx="3017">6</cx:pt>
          <cx:pt idx="3018">6</cx:pt>
          <cx:pt idx="3019">6</cx:pt>
          <cx:pt idx="3020">6</cx:pt>
          <cx:pt idx="3021">6</cx:pt>
          <cx:pt idx="3022">6</cx:pt>
          <cx:pt idx="3023">6</cx:pt>
          <cx:pt idx="3024">6</cx:pt>
          <cx:pt idx="3025">6</cx:pt>
          <cx:pt idx="3026">6</cx:pt>
          <cx:pt idx="3027">6</cx:pt>
          <cx:pt idx="3028">6</cx:pt>
          <cx:pt idx="3029">6</cx:pt>
          <cx:pt idx="3030">6</cx:pt>
          <cx:pt idx="3031">6</cx:pt>
          <cx:pt idx="3032">6</cx:pt>
          <cx:pt idx="3033">6</cx:pt>
          <cx:pt idx="3034">6</cx:pt>
          <cx:pt idx="3035">6</cx:pt>
          <cx:pt idx="3036">6</cx:pt>
          <cx:pt idx="3037">6</cx:pt>
          <cx:pt idx="3038">6</cx:pt>
          <cx:pt idx="3039">6</cx:pt>
          <cx:pt idx="3040">6</cx:pt>
          <cx:pt idx="3041">6</cx:pt>
          <cx:pt idx="3042">6</cx:pt>
          <cx:pt idx="3043">6</cx:pt>
          <cx:pt idx="3044">6</cx:pt>
          <cx:pt idx="3045">6</cx:pt>
          <cx:pt idx="3046">6</cx:pt>
          <cx:pt idx="3047">6</cx:pt>
          <cx:pt idx="3048">6</cx:pt>
          <cx:pt idx="3049">6</cx:pt>
          <cx:pt idx="3050">6</cx:pt>
          <cx:pt idx="3051">6</cx:pt>
          <cx:pt idx="3052">6</cx:pt>
          <cx:pt idx="3053">6</cx:pt>
          <cx:pt idx="3054">6</cx:pt>
          <cx:pt idx="3055">6</cx:pt>
          <cx:pt idx="3056">6</cx:pt>
          <cx:pt idx="3057">6</cx:pt>
          <cx:pt idx="3058">6</cx:pt>
          <cx:pt idx="3059">6</cx:pt>
          <cx:pt idx="3060">6</cx:pt>
          <cx:pt idx="3061">6</cx:pt>
          <cx:pt idx="3062">6</cx:pt>
          <cx:pt idx="3063">6</cx:pt>
          <cx:pt idx="3064">6</cx:pt>
          <cx:pt idx="3065">6</cx:pt>
          <cx:pt idx="3066">6</cx:pt>
          <cx:pt idx="3067">6</cx:pt>
          <cx:pt idx="3068">6</cx:pt>
          <cx:pt idx="3069">6</cx:pt>
          <cx:pt idx="3070">6</cx:pt>
          <cx:pt idx="3071">6</cx:pt>
          <cx:pt idx="3072">6</cx:pt>
          <cx:pt idx="3073">6</cx:pt>
          <cx:pt idx="3074">6</cx:pt>
          <cx:pt idx="3075">6</cx:pt>
          <cx:pt idx="3076">6</cx:pt>
          <cx:pt idx="3077">6</cx:pt>
          <cx:pt idx="3078">6</cx:pt>
          <cx:pt idx="3079">6</cx:pt>
          <cx:pt idx="3080">6</cx:pt>
          <cx:pt idx="3081">6</cx:pt>
          <cx:pt idx="3082">6</cx:pt>
          <cx:pt idx="3083">6</cx:pt>
          <cx:pt idx="3084">6</cx:pt>
          <cx:pt idx="3085">6</cx:pt>
          <cx:pt idx="3086">6</cx:pt>
          <cx:pt idx="3087">6</cx:pt>
          <cx:pt idx="3088">6</cx:pt>
          <cx:pt idx="3089">6</cx:pt>
          <cx:pt idx="3090">6</cx:pt>
          <cx:pt idx="3091">6</cx:pt>
          <cx:pt idx="3092">6</cx:pt>
          <cx:pt idx="3093">6</cx:pt>
          <cx:pt idx="3094">6</cx:pt>
          <cx:pt idx="3095">6</cx:pt>
          <cx:pt idx="3096">6</cx:pt>
          <cx:pt idx="3097">6</cx:pt>
          <cx:pt idx="3098">6</cx:pt>
          <cx:pt idx="3099">6</cx:pt>
          <cx:pt idx="3100">6</cx:pt>
          <cx:pt idx="3101">6</cx:pt>
          <cx:pt idx="3102">6</cx:pt>
          <cx:pt idx="3103">6</cx:pt>
          <cx:pt idx="3104">6</cx:pt>
          <cx:pt idx="3105">6</cx:pt>
          <cx:pt idx="3106">6</cx:pt>
          <cx:pt idx="3107">6</cx:pt>
          <cx:pt idx="3108">6</cx:pt>
          <cx:pt idx="3109">6</cx:pt>
          <cx:pt idx="3110">6</cx:pt>
          <cx:pt idx="3111">6</cx:pt>
          <cx:pt idx="3112">6</cx:pt>
          <cx:pt idx="3113">6</cx:pt>
          <cx:pt idx="3114">6</cx:pt>
          <cx:pt idx="3115">6</cx:pt>
          <cx:pt idx="3116">6</cx:pt>
          <cx:pt idx="3117">6</cx:pt>
          <cx:pt idx="3118">6</cx:pt>
          <cx:pt idx="3119">6</cx:pt>
          <cx:pt idx="3120">6</cx:pt>
          <cx:pt idx="3121">6</cx:pt>
          <cx:pt idx="3122">6</cx:pt>
          <cx:pt idx="3123">6</cx:pt>
          <cx:pt idx="3124">6</cx:pt>
          <cx:pt idx="3125">6</cx:pt>
          <cx:pt idx="3126">6</cx:pt>
          <cx:pt idx="3127">6</cx:pt>
          <cx:pt idx="3128">6</cx:pt>
          <cx:pt idx="3129">6</cx:pt>
          <cx:pt idx="3130">6</cx:pt>
          <cx:pt idx="3131">6</cx:pt>
          <cx:pt idx="3132">6</cx:pt>
          <cx:pt idx="3133">6</cx:pt>
          <cx:pt idx="3134">6</cx:pt>
          <cx:pt idx="3135">6</cx:pt>
          <cx:pt idx="3136">6</cx:pt>
          <cx:pt idx="3137">6</cx:pt>
          <cx:pt idx="3138">6</cx:pt>
          <cx:pt idx="3139">6</cx:pt>
          <cx:pt idx="3140">6</cx:pt>
          <cx:pt idx="3141">6</cx:pt>
          <cx:pt idx="3142">6</cx:pt>
          <cx:pt idx="3143">6</cx:pt>
          <cx:pt idx="3144">6</cx:pt>
          <cx:pt idx="3145">6</cx:pt>
          <cx:pt idx="3146">6</cx:pt>
          <cx:pt idx="3147">6</cx:pt>
          <cx:pt idx="3148">6</cx:pt>
          <cx:pt idx="3149">6</cx:pt>
          <cx:pt idx="3150">6</cx:pt>
          <cx:pt idx="3151">6</cx:pt>
          <cx:pt idx="3152">6</cx:pt>
          <cx:pt idx="3153">6</cx:pt>
          <cx:pt idx="3154">6</cx:pt>
          <cx:pt idx="3155">6</cx:pt>
          <cx:pt idx="3156">6</cx:pt>
          <cx:pt idx="3157">6</cx:pt>
          <cx:pt idx="3158">6</cx:pt>
          <cx:pt idx="3159">6</cx:pt>
          <cx:pt idx="3160">6</cx:pt>
          <cx:pt idx="3161">6</cx:pt>
          <cx:pt idx="3162">6</cx:pt>
          <cx:pt idx="3163">6</cx:pt>
          <cx:pt idx="3164">6</cx:pt>
          <cx:pt idx="3165">6</cx:pt>
          <cx:pt idx="3166">6</cx:pt>
          <cx:pt idx="3167">6</cx:pt>
          <cx:pt idx="3168">6</cx:pt>
          <cx:pt idx="3169">6</cx:pt>
          <cx:pt idx="3170">6</cx:pt>
          <cx:pt idx="3171">6</cx:pt>
          <cx:pt idx="3172">6</cx:pt>
          <cx:pt idx="3173">6</cx:pt>
          <cx:pt idx="3174">6</cx:pt>
          <cx:pt idx="3175">6</cx:pt>
          <cx:pt idx="3176">6</cx:pt>
          <cx:pt idx="3177">6</cx:pt>
          <cx:pt idx="3178">6</cx:pt>
          <cx:pt idx="3179">6</cx:pt>
          <cx:pt idx="3180">6</cx:pt>
          <cx:pt idx="3181">6</cx:pt>
          <cx:pt idx="3182">6</cx:pt>
          <cx:pt idx="3183">6</cx:pt>
          <cx:pt idx="3184">6</cx:pt>
          <cx:pt idx="3185">6</cx:pt>
          <cx:pt idx="3186">6</cx:pt>
          <cx:pt idx="3187">6</cx:pt>
          <cx:pt idx="3188">6</cx:pt>
          <cx:pt idx="3189">6</cx:pt>
          <cx:pt idx="3190">6</cx:pt>
          <cx:pt idx="3191">6</cx:pt>
          <cx:pt idx="3192">6</cx:pt>
          <cx:pt idx="3193">6</cx:pt>
          <cx:pt idx="3194">6</cx:pt>
          <cx:pt idx="3195">6</cx:pt>
          <cx:pt idx="3196">6</cx:pt>
          <cx:pt idx="3197">6</cx:pt>
          <cx:pt idx="3198">6</cx:pt>
          <cx:pt idx="3199">6</cx:pt>
          <cx:pt idx="3200">6</cx:pt>
          <cx:pt idx="3201">6</cx:pt>
          <cx:pt idx="3202">6</cx:pt>
          <cx:pt idx="3203">6</cx:pt>
          <cx:pt idx="3204">6</cx:pt>
          <cx:pt idx="3205">6</cx:pt>
          <cx:pt idx="3206">6</cx:pt>
          <cx:pt idx="3207">6</cx:pt>
          <cx:pt idx="3208">6</cx:pt>
          <cx:pt idx="3209">6</cx:pt>
          <cx:pt idx="3210">6</cx:pt>
          <cx:pt idx="3211">6</cx:pt>
          <cx:pt idx="3212">6</cx:pt>
          <cx:pt idx="3213">6</cx:pt>
          <cx:pt idx="3214">6</cx:pt>
          <cx:pt idx="3215">6</cx:pt>
          <cx:pt idx="3216">6</cx:pt>
          <cx:pt idx="3217">6</cx:pt>
          <cx:pt idx="3218">6</cx:pt>
          <cx:pt idx="3219">6</cx:pt>
          <cx:pt idx="3220">6</cx:pt>
          <cx:pt idx="3221">6</cx:pt>
          <cx:pt idx="3222">6</cx:pt>
          <cx:pt idx="3223">6</cx:pt>
          <cx:pt idx="3224">6</cx:pt>
          <cx:pt idx="3225">6</cx:pt>
          <cx:pt idx="3226">6</cx:pt>
          <cx:pt idx="3227">6</cx:pt>
          <cx:pt idx="3228">6</cx:pt>
          <cx:pt idx="3229">6</cx:pt>
          <cx:pt idx="3230">6</cx:pt>
          <cx:pt idx="3231">6</cx:pt>
          <cx:pt idx="3232">6</cx:pt>
          <cx:pt idx="3233">6</cx:pt>
          <cx:pt idx="3234">6</cx:pt>
          <cx:pt idx="3235">6</cx:pt>
          <cx:pt idx="3236">6</cx:pt>
          <cx:pt idx="3237">6</cx:pt>
          <cx:pt idx="3238">6</cx:pt>
          <cx:pt idx="3239">6</cx:pt>
          <cx:pt idx="3240">6</cx:pt>
          <cx:pt idx="3241">6</cx:pt>
          <cx:pt idx="3242">6</cx:pt>
          <cx:pt idx="3243">6</cx:pt>
          <cx:pt idx="3244">6</cx:pt>
          <cx:pt idx="3245">6</cx:pt>
          <cx:pt idx="3246">6</cx:pt>
          <cx:pt idx="3247">6</cx:pt>
          <cx:pt idx="3248">6</cx:pt>
          <cx:pt idx="3249">6</cx:pt>
          <cx:pt idx="3250">6</cx:pt>
          <cx:pt idx="3251">6</cx:pt>
          <cx:pt idx="3252">6</cx:pt>
          <cx:pt idx="3253">6</cx:pt>
          <cx:pt idx="3254">6</cx:pt>
          <cx:pt idx="3255">6</cx:pt>
          <cx:pt idx="3256">6</cx:pt>
          <cx:pt idx="3257">6</cx:pt>
          <cx:pt idx="3258">6</cx:pt>
          <cx:pt idx="3259">6</cx:pt>
          <cx:pt idx="3260">6</cx:pt>
          <cx:pt idx="3261">6</cx:pt>
          <cx:pt idx="3262">6</cx:pt>
          <cx:pt idx="3263">6</cx:pt>
          <cx:pt idx="3264">6</cx:pt>
          <cx:pt idx="3265">6</cx:pt>
          <cx:pt idx="3266">6</cx:pt>
          <cx:pt idx="3267">6</cx:pt>
          <cx:pt idx="3268">6</cx:pt>
          <cx:pt idx="3269">6</cx:pt>
          <cx:pt idx="3270">6</cx:pt>
          <cx:pt idx="3271">6</cx:pt>
          <cx:pt idx="3272">6</cx:pt>
          <cx:pt idx="3273">6</cx:pt>
          <cx:pt idx="3274">6</cx:pt>
          <cx:pt idx="3275">6</cx:pt>
          <cx:pt idx="3276">6</cx:pt>
          <cx:pt idx="3277">6</cx:pt>
          <cx:pt idx="3278">6</cx:pt>
          <cx:pt idx="3279">6</cx:pt>
          <cx:pt idx="3280">6</cx:pt>
          <cx:pt idx="3281">6</cx:pt>
          <cx:pt idx="3282">6</cx:pt>
          <cx:pt idx="3283">6</cx:pt>
          <cx:pt idx="3284">6</cx:pt>
          <cx:pt idx="3285">6</cx:pt>
          <cx:pt idx="3286">6</cx:pt>
          <cx:pt idx="3287">6</cx:pt>
          <cx:pt idx="3288">6</cx:pt>
          <cx:pt idx="3289">6</cx:pt>
          <cx:pt idx="3290">6</cx:pt>
          <cx:pt idx="3291">6</cx:pt>
          <cx:pt idx="3292">6</cx:pt>
          <cx:pt idx="3293">6</cx:pt>
          <cx:pt idx="3294">6</cx:pt>
          <cx:pt idx="3295">6</cx:pt>
          <cx:pt idx="3296">6</cx:pt>
          <cx:pt idx="3297">6</cx:pt>
          <cx:pt idx="3298">6</cx:pt>
          <cx:pt idx="3299">6</cx:pt>
          <cx:pt idx="3300">6</cx:pt>
          <cx:pt idx="3301">6</cx:pt>
          <cx:pt idx="3302">6</cx:pt>
          <cx:pt idx="3303">6</cx:pt>
          <cx:pt idx="3304">6</cx:pt>
          <cx:pt idx="3305">6</cx:pt>
          <cx:pt idx="3306">6</cx:pt>
          <cx:pt idx="3307">6</cx:pt>
          <cx:pt idx="3308">6</cx:pt>
          <cx:pt idx="3309">6</cx:pt>
          <cx:pt idx="3310">6</cx:pt>
          <cx:pt idx="3311">6</cx:pt>
          <cx:pt idx="3312">6</cx:pt>
          <cx:pt idx="3313">6</cx:pt>
          <cx:pt idx="3314">6</cx:pt>
          <cx:pt idx="3315">6</cx:pt>
          <cx:pt idx="3316">6</cx:pt>
          <cx:pt idx="3317">6</cx:pt>
          <cx:pt idx="3318">6</cx:pt>
          <cx:pt idx="3319">6</cx:pt>
          <cx:pt idx="3320">6</cx:pt>
          <cx:pt idx="3321">6</cx:pt>
          <cx:pt idx="3322">6</cx:pt>
          <cx:pt idx="3323">6</cx:pt>
          <cx:pt idx="3324">6</cx:pt>
          <cx:pt idx="3325">6</cx:pt>
          <cx:pt idx="3326">6</cx:pt>
          <cx:pt idx="3327">6</cx:pt>
          <cx:pt idx="3328">6</cx:pt>
          <cx:pt idx="3329">6</cx:pt>
          <cx:pt idx="3330">6</cx:pt>
          <cx:pt idx="3331">6</cx:pt>
          <cx:pt idx="3332">6</cx:pt>
          <cx:pt idx="3333">6</cx:pt>
          <cx:pt idx="3334">6</cx:pt>
          <cx:pt idx="3335">6</cx:pt>
          <cx:pt idx="3336">6</cx:pt>
          <cx:pt idx="3337">6</cx:pt>
          <cx:pt idx="3338">6</cx:pt>
          <cx:pt idx="3339">6</cx:pt>
          <cx:pt idx="3340">6</cx:pt>
          <cx:pt idx="3341">6</cx:pt>
          <cx:pt idx="3342">6</cx:pt>
          <cx:pt idx="3343">6</cx:pt>
          <cx:pt idx="3344">6</cx:pt>
          <cx:pt idx="3345">6</cx:pt>
          <cx:pt idx="3346">6</cx:pt>
          <cx:pt idx="3347">6</cx:pt>
          <cx:pt idx="3348">6</cx:pt>
          <cx:pt idx="3349">6</cx:pt>
          <cx:pt idx="3350">6</cx:pt>
          <cx:pt idx="3351">6</cx:pt>
          <cx:pt idx="3352">6</cx:pt>
          <cx:pt idx="3353">6</cx:pt>
          <cx:pt idx="3354">6</cx:pt>
          <cx:pt idx="3355">6</cx:pt>
          <cx:pt idx="3356">6</cx:pt>
          <cx:pt idx="3357">6</cx:pt>
          <cx:pt idx="3358">6</cx:pt>
          <cx:pt idx="3359">6</cx:pt>
          <cx:pt idx="3360">6</cx:pt>
          <cx:pt idx="3361">6</cx:pt>
          <cx:pt idx="3362">6</cx:pt>
          <cx:pt idx="3363">6</cx:pt>
          <cx:pt idx="3364">6</cx:pt>
          <cx:pt idx="3365">6</cx:pt>
          <cx:pt idx="3366">6</cx:pt>
          <cx:pt idx="3367">6</cx:pt>
          <cx:pt idx="3368">6</cx:pt>
          <cx:pt idx="3369">6</cx:pt>
          <cx:pt idx="3370">6</cx:pt>
          <cx:pt idx="3371">6</cx:pt>
          <cx:pt idx="3372">6</cx:pt>
          <cx:pt idx="3373">6</cx:pt>
          <cx:pt idx="3374">6</cx:pt>
          <cx:pt idx="3375">6</cx:pt>
          <cx:pt idx="3376">6</cx:pt>
          <cx:pt idx="3377">6</cx:pt>
          <cx:pt idx="3378">6</cx:pt>
          <cx:pt idx="3379">6</cx:pt>
          <cx:pt idx="3380">6</cx:pt>
          <cx:pt idx="3381">6</cx:pt>
          <cx:pt idx="3382">6</cx:pt>
          <cx:pt idx="3383">6</cx:pt>
          <cx:pt idx="3384">6</cx:pt>
          <cx:pt idx="3385">6</cx:pt>
          <cx:pt idx="3386">6</cx:pt>
          <cx:pt idx="3387">6</cx:pt>
          <cx:pt idx="3388">6</cx:pt>
          <cx:pt idx="3389">6</cx:pt>
          <cx:pt idx="3390">6</cx:pt>
          <cx:pt idx="3391">6</cx:pt>
          <cx:pt idx="3392">6</cx:pt>
          <cx:pt idx="3393">6</cx:pt>
          <cx:pt idx="3394">6</cx:pt>
          <cx:pt idx="3395">6</cx:pt>
          <cx:pt idx="3396">6</cx:pt>
          <cx:pt idx="3397">6</cx:pt>
          <cx:pt idx="3398">6</cx:pt>
          <cx:pt idx="3399">6</cx:pt>
          <cx:pt idx="3400">6</cx:pt>
          <cx:pt idx="3401">6</cx:pt>
          <cx:pt idx="3402">6</cx:pt>
          <cx:pt idx="3403">6</cx:pt>
          <cx:pt idx="3404">6</cx:pt>
          <cx:pt idx="3405">6</cx:pt>
          <cx:pt idx="3406">6</cx:pt>
          <cx:pt idx="3407">6</cx:pt>
          <cx:pt idx="3408">6</cx:pt>
          <cx:pt idx="3409">6</cx:pt>
          <cx:pt idx="3410">6</cx:pt>
          <cx:pt idx="3411">6</cx:pt>
          <cx:pt idx="3412">6</cx:pt>
          <cx:pt idx="3413">6</cx:pt>
          <cx:pt idx="3414">6</cx:pt>
          <cx:pt idx="3415">6</cx:pt>
          <cx:pt idx="3416">6</cx:pt>
          <cx:pt idx="3417">6</cx:pt>
          <cx:pt idx="3418">6</cx:pt>
          <cx:pt idx="3419">6</cx:pt>
          <cx:pt idx="3420">6</cx:pt>
          <cx:pt idx="3421">6</cx:pt>
          <cx:pt idx="3422">6</cx:pt>
          <cx:pt idx="3423">6</cx:pt>
          <cx:pt idx="3424">6</cx:pt>
          <cx:pt idx="3425">6</cx:pt>
          <cx:pt idx="3426">6</cx:pt>
          <cx:pt idx="3427">6</cx:pt>
          <cx:pt idx="3428">6</cx:pt>
          <cx:pt idx="3429">6</cx:pt>
          <cx:pt idx="3430">6</cx:pt>
          <cx:pt idx="3431">6</cx:pt>
          <cx:pt idx="3432">6</cx:pt>
          <cx:pt idx="3433">6</cx:pt>
          <cx:pt idx="3434">6</cx:pt>
          <cx:pt idx="3435">6</cx:pt>
          <cx:pt idx="3436">6</cx:pt>
          <cx:pt idx="3437">6</cx:pt>
          <cx:pt idx="3438">6</cx:pt>
          <cx:pt idx="3439">6</cx:pt>
          <cx:pt idx="3440">6</cx:pt>
          <cx:pt idx="3441">6</cx:pt>
          <cx:pt idx="3442">6</cx:pt>
          <cx:pt idx="3443">6</cx:pt>
          <cx:pt idx="3444">6</cx:pt>
          <cx:pt idx="3445">6</cx:pt>
          <cx:pt idx="3446">6</cx:pt>
          <cx:pt idx="3447">6</cx:pt>
          <cx:pt idx="3448">6</cx:pt>
          <cx:pt idx="3449">6</cx:pt>
          <cx:pt idx="3450">6</cx:pt>
          <cx:pt idx="3451">6</cx:pt>
          <cx:pt idx="3452">6</cx:pt>
          <cx:pt idx="3453">6</cx:pt>
          <cx:pt idx="3454">6</cx:pt>
          <cx:pt idx="3455">6</cx:pt>
          <cx:pt idx="3456">6</cx:pt>
          <cx:pt idx="3457">6</cx:pt>
          <cx:pt idx="3458">6</cx:pt>
          <cx:pt idx="3459">6</cx:pt>
          <cx:pt idx="3460">6</cx:pt>
          <cx:pt idx="3461">6</cx:pt>
          <cx:pt idx="3462">6</cx:pt>
          <cx:pt idx="3463">6</cx:pt>
          <cx:pt idx="3464">6</cx:pt>
          <cx:pt idx="3465">6</cx:pt>
          <cx:pt idx="3466">6</cx:pt>
          <cx:pt idx="3467">6</cx:pt>
          <cx:pt idx="3468">6</cx:pt>
          <cx:pt idx="3469">6</cx:pt>
          <cx:pt idx="3470">6</cx:pt>
          <cx:pt idx="3471">6</cx:pt>
          <cx:pt idx="3472">6</cx:pt>
          <cx:pt idx="3473">6</cx:pt>
          <cx:pt idx="3474">6</cx:pt>
          <cx:pt idx="3475">6</cx:pt>
          <cx:pt idx="3476">6</cx:pt>
          <cx:pt idx="3477">6</cx:pt>
          <cx:pt idx="3478">6</cx:pt>
          <cx:pt idx="3479">6</cx:pt>
          <cx:pt idx="3480">6</cx:pt>
          <cx:pt idx="3481">6</cx:pt>
          <cx:pt idx="3482">6</cx:pt>
          <cx:pt idx="3483">6</cx:pt>
          <cx:pt idx="3484">6</cx:pt>
          <cx:pt idx="3485">6</cx:pt>
          <cx:pt idx="3486">6</cx:pt>
          <cx:pt idx="3487">6</cx:pt>
          <cx:pt idx="3488">6</cx:pt>
          <cx:pt idx="3489">6</cx:pt>
          <cx:pt idx="3490">6</cx:pt>
          <cx:pt idx="3491">6</cx:pt>
          <cx:pt idx="3492">6</cx:pt>
          <cx:pt idx="3493">6</cx:pt>
          <cx:pt idx="3494">6</cx:pt>
          <cx:pt idx="3495">6</cx:pt>
          <cx:pt idx="3496">6</cx:pt>
          <cx:pt idx="3497">6</cx:pt>
          <cx:pt idx="3498">6</cx:pt>
          <cx:pt idx="3499">6</cx:pt>
          <cx:pt idx="3500">6</cx:pt>
          <cx:pt idx="3501">6</cx:pt>
          <cx:pt idx="3502">6</cx:pt>
          <cx:pt idx="3503">6</cx:pt>
          <cx:pt idx="3504">6</cx:pt>
          <cx:pt idx="3505">6</cx:pt>
          <cx:pt idx="3506">6</cx:pt>
          <cx:pt idx="3507">6</cx:pt>
          <cx:pt idx="3508">6</cx:pt>
          <cx:pt idx="3509">6</cx:pt>
          <cx:pt idx="3510">6</cx:pt>
          <cx:pt idx="3511">6</cx:pt>
          <cx:pt idx="3512">6</cx:pt>
          <cx:pt idx="3513">6</cx:pt>
          <cx:pt idx="3514">6</cx:pt>
          <cx:pt idx="3515">6</cx:pt>
          <cx:pt idx="3516">6</cx:pt>
          <cx:pt idx="3517">6</cx:pt>
          <cx:pt idx="3518">6</cx:pt>
          <cx:pt idx="3519">6</cx:pt>
          <cx:pt idx="3520">6</cx:pt>
          <cx:pt idx="3521">6</cx:pt>
          <cx:pt idx="3522">6</cx:pt>
          <cx:pt idx="3523">6</cx:pt>
          <cx:pt idx="3524">6</cx:pt>
          <cx:pt idx="3525">6</cx:pt>
          <cx:pt idx="3526">6</cx:pt>
          <cx:pt idx="3527">6</cx:pt>
          <cx:pt idx="3528">6</cx:pt>
          <cx:pt idx="3529">6</cx:pt>
          <cx:pt idx="3530">6</cx:pt>
          <cx:pt idx="3531">6</cx:pt>
          <cx:pt idx="3532">6</cx:pt>
          <cx:pt idx="3533">6</cx:pt>
          <cx:pt idx="3534">6</cx:pt>
          <cx:pt idx="3535">6</cx:pt>
          <cx:pt idx="3536">6</cx:pt>
          <cx:pt idx="3537">6</cx:pt>
          <cx:pt idx="3538">6</cx:pt>
          <cx:pt idx="3539">6</cx:pt>
          <cx:pt idx="3540">6</cx:pt>
          <cx:pt idx="3541">6</cx:pt>
          <cx:pt idx="3542">6</cx:pt>
          <cx:pt idx="3543">6</cx:pt>
          <cx:pt idx="3544">6</cx:pt>
          <cx:pt idx="3545">6</cx:pt>
          <cx:pt idx="3546">6</cx:pt>
          <cx:pt idx="3547">6</cx:pt>
          <cx:pt idx="3548">6</cx:pt>
          <cx:pt idx="3549">6</cx:pt>
          <cx:pt idx="3550">6</cx:pt>
          <cx:pt idx="3551">6</cx:pt>
          <cx:pt idx="3552">6</cx:pt>
          <cx:pt idx="3553">6</cx:pt>
          <cx:pt idx="3554">6</cx:pt>
          <cx:pt idx="3555">6</cx:pt>
          <cx:pt idx="3556">6</cx:pt>
          <cx:pt idx="3557">6</cx:pt>
          <cx:pt idx="3558">6</cx:pt>
          <cx:pt idx="3559">6</cx:pt>
          <cx:pt idx="3560">6</cx:pt>
          <cx:pt idx="3561">6</cx:pt>
          <cx:pt idx="3562">6</cx:pt>
          <cx:pt idx="3563">6</cx:pt>
          <cx:pt idx="3564">6</cx:pt>
          <cx:pt idx="3565">6</cx:pt>
          <cx:pt idx="3566">6</cx:pt>
          <cx:pt idx="3567">6</cx:pt>
          <cx:pt idx="3568">6</cx:pt>
          <cx:pt idx="3569">6</cx:pt>
          <cx:pt idx="3570">6</cx:pt>
          <cx:pt idx="3571">6</cx:pt>
          <cx:pt idx="3572">6</cx:pt>
          <cx:pt idx="3573">6</cx:pt>
          <cx:pt idx="3574">6</cx:pt>
          <cx:pt idx="3575">6</cx:pt>
          <cx:pt idx="3576">6</cx:pt>
          <cx:pt idx="3577">6</cx:pt>
          <cx:pt idx="3578">6</cx:pt>
          <cx:pt idx="3579">6</cx:pt>
          <cx:pt idx="3580">6</cx:pt>
          <cx:pt idx="3581">6</cx:pt>
          <cx:pt idx="3582">6</cx:pt>
          <cx:pt idx="3583">6</cx:pt>
          <cx:pt idx="3584">6</cx:pt>
          <cx:pt idx="3585">6</cx:pt>
          <cx:pt idx="3586">6</cx:pt>
          <cx:pt idx="3587">6</cx:pt>
          <cx:pt idx="3588">6</cx:pt>
          <cx:pt idx="3589">6</cx:pt>
          <cx:pt idx="3590">6</cx:pt>
          <cx:pt idx="3591">6</cx:pt>
          <cx:pt idx="3592">6</cx:pt>
          <cx:pt idx="3593">6</cx:pt>
          <cx:pt idx="3594">6</cx:pt>
          <cx:pt idx="3595">6</cx:pt>
          <cx:pt idx="3596">6</cx:pt>
          <cx:pt idx="3597">6</cx:pt>
          <cx:pt idx="3598">6</cx:pt>
          <cx:pt idx="3599">6</cx:pt>
          <cx:pt idx="3600">6</cx:pt>
          <cx:pt idx="3601">6</cx:pt>
          <cx:pt idx="3602">6</cx:pt>
          <cx:pt idx="3603">6</cx:pt>
          <cx:pt idx="3604">6</cx:pt>
          <cx:pt idx="3605">6</cx:pt>
          <cx:pt idx="3606">6</cx:pt>
          <cx:pt idx="3607">6</cx:pt>
          <cx:pt idx="3608">6</cx:pt>
          <cx:pt idx="3609">6</cx:pt>
          <cx:pt idx="3610">6</cx:pt>
          <cx:pt idx="3611">6</cx:pt>
          <cx:pt idx="3612">6</cx:pt>
          <cx:pt idx="3613">6</cx:pt>
          <cx:pt idx="3614">6</cx:pt>
          <cx:pt idx="3615">6</cx:pt>
          <cx:pt idx="3616">6</cx:pt>
          <cx:pt idx="3617">6</cx:pt>
          <cx:pt idx="3618">6</cx:pt>
          <cx:pt idx="3619">6</cx:pt>
          <cx:pt idx="3620">6</cx:pt>
          <cx:pt idx="3621">6</cx:pt>
          <cx:pt idx="3622">6</cx:pt>
          <cx:pt idx="3623">6</cx:pt>
          <cx:pt idx="3624">6</cx:pt>
          <cx:pt idx="3625">6</cx:pt>
          <cx:pt idx="3626">6</cx:pt>
          <cx:pt idx="3627">6</cx:pt>
          <cx:pt idx="3628">6</cx:pt>
          <cx:pt idx="3629">6</cx:pt>
          <cx:pt idx="3630">6</cx:pt>
          <cx:pt idx="3631">6</cx:pt>
          <cx:pt idx="3632">6</cx:pt>
          <cx:pt idx="3633">6</cx:pt>
          <cx:pt idx="3634">6</cx:pt>
          <cx:pt idx="3635">6</cx:pt>
          <cx:pt idx="3636">6</cx:pt>
          <cx:pt idx="3637">6</cx:pt>
          <cx:pt idx="3638">6</cx:pt>
          <cx:pt idx="3639">6</cx:pt>
          <cx:pt idx="3640">6</cx:pt>
          <cx:pt idx="3641">6</cx:pt>
          <cx:pt idx="3642">6</cx:pt>
          <cx:pt idx="3643">6</cx:pt>
          <cx:pt idx="3644">6</cx:pt>
          <cx:pt idx="3645">6</cx:pt>
          <cx:pt idx="3646">6</cx:pt>
          <cx:pt idx="3647">6</cx:pt>
          <cx:pt idx="3648">6</cx:pt>
          <cx:pt idx="3649">6</cx:pt>
          <cx:pt idx="3650">6</cx:pt>
          <cx:pt idx="3651">6</cx:pt>
          <cx:pt idx="3652">6</cx:pt>
          <cx:pt idx="3653">6</cx:pt>
          <cx:pt idx="3654">6</cx:pt>
          <cx:pt idx="3655">6</cx:pt>
          <cx:pt idx="3656">6</cx:pt>
          <cx:pt idx="3657">6</cx:pt>
          <cx:pt idx="3658">6</cx:pt>
          <cx:pt idx="3659">6</cx:pt>
          <cx:pt idx="3660">6</cx:pt>
          <cx:pt idx="3661">6</cx:pt>
          <cx:pt idx="3662">6</cx:pt>
          <cx:pt idx="3663">6</cx:pt>
          <cx:pt idx="3664">6</cx:pt>
          <cx:pt idx="3665">6</cx:pt>
          <cx:pt idx="3666">6</cx:pt>
          <cx:pt idx="3667">6</cx:pt>
          <cx:pt idx="3668">6</cx:pt>
          <cx:pt idx="3669">6</cx:pt>
          <cx:pt idx="3670">6</cx:pt>
          <cx:pt idx="3671">6</cx:pt>
          <cx:pt idx="3672">6</cx:pt>
          <cx:pt idx="3673">6</cx:pt>
          <cx:pt idx="3674">6</cx:pt>
          <cx:pt idx="3675">6</cx:pt>
          <cx:pt idx="3676">6</cx:pt>
          <cx:pt idx="3677">6</cx:pt>
          <cx:pt idx="3678">6</cx:pt>
          <cx:pt idx="3679">6</cx:pt>
          <cx:pt idx="3680">6</cx:pt>
          <cx:pt idx="3681">6</cx:pt>
          <cx:pt idx="3682">6</cx:pt>
          <cx:pt idx="3683">6</cx:pt>
          <cx:pt idx="3684">6</cx:pt>
          <cx:pt idx="3685">6</cx:pt>
          <cx:pt idx="3686">6</cx:pt>
          <cx:pt idx="3687">6</cx:pt>
          <cx:pt idx="3688">6</cx:pt>
          <cx:pt idx="3689">6</cx:pt>
          <cx:pt idx="3690">6</cx:pt>
          <cx:pt idx="3691">6</cx:pt>
          <cx:pt idx="3692">6</cx:pt>
          <cx:pt idx="3693">6</cx:pt>
          <cx:pt idx="3694">6</cx:pt>
          <cx:pt idx="3695">6</cx:pt>
          <cx:pt idx="3696">6</cx:pt>
          <cx:pt idx="3697">6</cx:pt>
          <cx:pt idx="3698">6</cx:pt>
          <cx:pt idx="3699">6</cx:pt>
          <cx:pt idx="3700">6</cx:pt>
          <cx:pt idx="3701">6</cx:pt>
          <cx:pt idx="3702">6</cx:pt>
          <cx:pt idx="3703">6</cx:pt>
          <cx:pt idx="3704">6</cx:pt>
          <cx:pt idx="3705">6</cx:pt>
          <cx:pt idx="3706">6</cx:pt>
          <cx:pt idx="3707">6</cx:pt>
          <cx:pt idx="3708">6</cx:pt>
          <cx:pt idx="3709">6</cx:pt>
          <cx:pt idx="3710">6</cx:pt>
          <cx:pt idx="3711">6</cx:pt>
          <cx:pt idx="3712">6</cx:pt>
          <cx:pt idx="3713">6</cx:pt>
          <cx:pt idx="3714">6</cx:pt>
          <cx:pt idx="3715">6</cx:pt>
          <cx:pt idx="3716">6</cx:pt>
          <cx:pt idx="3717">6</cx:pt>
          <cx:pt idx="3718">6</cx:pt>
          <cx:pt idx="3719">6</cx:pt>
          <cx:pt idx="3720">6</cx:pt>
          <cx:pt idx="3721">6</cx:pt>
          <cx:pt idx="3722">6</cx:pt>
          <cx:pt idx="3723">6</cx:pt>
          <cx:pt idx="3724">6</cx:pt>
          <cx:pt idx="3725">6</cx:pt>
          <cx:pt idx="3726">6</cx:pt>
          <cx:pt idx="3727">6</cx:pt>
          <cx:pt idx="3728">6</cx:pt>
          <cx:pt idx="3729">6</cx:pt>
          <cx:pt idx="3730">6</cx:pt>
          <cx:pt idx="3731">6</cx:pt>
          <cx:pt idx="3732">6</cx:pt>
          <cx:pt idx="3733">6</cx:pt>
          <cx:pt idx="3734">6</cx:pt>
          <cx:pt idx="3735">6</cx:pt>
          <cx:pt idx="3736">6</cx:pt>
          <cx:pt idx="3737">6</cx:pt>
          <cx:pt idx="3738">6</cx:pt>
          <cx:pt idx="3739">6</cx:pt>
          <cx:pt idx="3740">6</cx:pt>
          <cx:pt idx="3741">6</cx:pt>
          <cx:pt idx="3742">6</cx:pt>
          <cx:pt idx="3743">6</cx:pt>
          <cx:pt idx="3744">6</cx:pt>
          <cx:pt idx="3745">6</cx:pt>
          <cx:pt idx="3746">6</cx:pt>
          <cx:pt idx="3747">6</cx:pt>
          <cx:pt idx="3748">6</cx:pt>
          <cx:pt idx="3749">6</cx:pt>
          <cx:pt idx="3750">6</cx:pt>
          <cx:pt idx="3751">6</cx:pt>
          <cx:pt idx="3752">6</cx:pt>
          <cx:pt idx="3753">6</cx:pt>
          <cx:pt idx="3754">6</cx:pt>
          <cx:pt idx="3755">6</cx:pt>
          <cx:pt idx="3756">6</cx:pt>
          <cx:pt idx="3757">6</cx:pt>
          <cx:pt idx="3758">6</cx:pt>
          <cx:pt idx="3759">6</cx:pt>
          <cx:pt idx="3760">6</cx:pt>
          <cx:pt idx="3761">6</cx:pt>
          <cx:pt idx="3762">6</cx:pt>
          <cx:pt idx="3763">6</cx:pt>
          <cx:pt idx="3764">6</cx:pt>
          <cx:pt idx="3765">6</cx:pt>
          <cx:pt idx="3766">6</cx:pt>
          <cx:pt idx="3767">6</cx:pt>
          <cx:pt idx="3768">6</cx:pt>
          <cx:pt idx="3769">6</cx:pt>
          <cx:pt idx="3770">6</cx:pt>
          <cx:pt idx="3771">6</cx:pt>
          <cx:pt idx="3772">6</cx:pt>
          <cx:pt idx="3773">6</cx:pt>
          <cx:pt idx="3774">6</cx:pt>
          <cx:pt idx="3775">6</cx:pt>
          <cx:pt idx="3776">6</cx:pt>
          <cx:pt idx="3777">6</cx:pt>
          <cx:pt idx="3778">6</cx:pt>
          <cx:pt idx="3779">6</cx:pt>
          <cx:pt idx="3780">6</cx:pt>
          <cx:pt idx="3781">6</cx:pt>
          <cx:pt idx="3782">6</cx:pt>
          <cx:pt idx="3783">6</cx:pt>
          <cx:pt idx="3784">6</cx:pt>
          <cx:pt idx="3785">6</cx:pt>
          <cx:pt idx="3786">6</cx:pt>
          <cx:pt idx="3787">6</cx:pt>
          <cx:pt idx="3788">6</cx:pt>
          <cx:pt idx="3789">6</cx:pt>
          <cx:pt idx="3790">6</cx:pt>
          <cx:pt idx="3791">6</cx:pt>
          <cx:pt idx="3792">6</cx:pt>
          <cx:pt idx="3793">6</cx:pt>
          <cx:pt idx="3794">6</cx:pt>
          <cx:pt idx="3795">6</cx:pt>
          <cx:pt idx="3796">6</cx:pt>
          <cx:pt idx="3797">6</cx:pt>
          <cx:pt idx="3798">6</cx:pt>
          <cx:pt idx="3799">6</cx:pt>
          <cx:pt idx="3800">6</cx:pt>
          <cx:pt idx="3801">6</cx:pt>
          <cx:pt idx="3802">6</cx:pt>
          <cx:pt idx="3803">6</cx:pt>
          <cx:pt idx="3804">6</cx:pt>
          <cx:pt idx="3805">6</cx:pt>
          <cx:pt idx="3806">6</cx:pt>
          <cx:pt idx="3807">6</cx:pt>
          <cx:pt idx="3808">6</cx:pt>
          <cx:pt idx="3809">6</cx:pt>
          <cx:pt idx="3810">6</cx:pt>
          <cx:pt idx="3811">6</cx:pt>
          <cx:pt idx="3812">6</cx:pt>
          <cx:pt idx="3813">6</cx:pt>
          <cx:pt idx="3814">6</cx:pt>
          <cx:pt idx="3815">6</cx:pt>
          <cx:pt idx="3816">6</cx:pt>
          <cx:pt idx="3817">6</cx:pt>
          <cx:pt idx="3818">6</cx:pt>
          <cx:pt idx="3819">6</cx:pt>
          <cx:pt idx="3820">6</cx:pt>
          <cx:pt idx="3821">6</cx:pt>
          <cx:pt idx="3822">6</cx:pt>
          <cx:pt idx="3823">6</cx:pt>
          <cx:pt idx="3824">6</cx:pt>
          <cx:pt idx="3825">6</cx:pt>
          <cx:pt idx="3826">6</cx:pt>
          <cx:pt idx="3827">6</cx:pt>
          <cx:pt idx="3828">6</cx:pt>
          <cx:pt idx="3829">6</cx:pt>
          <cx:pt idx="3830">6</cx:pt>
          <cx:pt idx="3831">6</cx:pt>
          <cx:pt idx="3832">6</cx:pt>
          <cx:pt idx="3833">6</cx:pt>
          <cx:pt idx="3834">6</cx:pt>
          <cx:pt idx="3835">6</cx:pt>
          <cx:pt idx="3836">6</cx:pt>
          <cx:pt idx="3837">6</cx:pt>
          <cx:pt idx="3838">6</cx:pt>
          <cx:pt idx="3839">6</cx:pt>
          <cx:pt idx="3840">6</cx:pt>
          <cx:pt idx="3841">6</cx:pt>
          <cx:pt idx="3842">6</cx:pt>
          <cx:pt idx="3843">6</cx:pt>
          <cx:pt idx="3844">6</cx:pt>
          <cx:pt idx="3845">6</cx:pt>
          <cx:pt idx="3846">6</cx:pt>
          <cx:pt idx="3847">6</cx:pt>
          <cx:pt idx="3848">6</cx:pt>
          <cx:pt idx="3849">6</cx:pt>
          <cx:pt idx="3850">6</cx:pt>
          <cx:pt idx="3851">6</cx:pt>
          <cx:pt idx="3852">6</cx:pt>
          <cx:pt idx="3853">6</cx:pt>
          <cx:pt idx="3854">6</cx:pt>
          <cx:pt idx="3855">6</cx:pt>
          <cx:pt idx="3856">6</cx:pt>
          <cx:pt idx="3857">6</cx:pt>
          <cx:pt idx="3858">6</cx:pt>
          <cx:pt idx="3859">6</cx:pt>
          <cx:pt idx="3860">6</cx:pt>
          <cx:pt idx="3861">6</cx:pt>
          <cx:pt idx="3862">6</cx:pt>
          <cx:pt idx="3863">6</cx:pt>
          <cx:pt idx="3864">6</cx:pt>
          <cx:pt idx="3865">6</cx:pt>
          <cx:pt idx="3866">6</cx:pt>
          <cx:pt idx="3867">6</cx:pt>
          <cx:pt idx="3868">6</cx:pt>
          <cx:pt idx="3869">6</cx:pt>
          <cx:pt idx="3870">6</cx:pt>
          <cx:pt idx="3871">6</cx:pt>
          <cx:pt idx="3872">6</cx:pt>
          <cx:pt idx="3873">6</cx:pt>
          <cx:pt idx="3874">6</cx:pt>
          <cx:pt idx="3875">6</cx:pt>
          <cx:pt idx="3876">6</cx:pt>
          <cx:pt idx="3877">6</cx:pt>
          <cx:pt idx="3878">6</cx:pt>
          <cx:pt idx="3879">6</cx:pt>
          <cx:pt idx="3880">6</cx:pt>
          <cx:pt idx="3881">6</cx:pt>
          <cx:pt idx="3882">6</cx:pt>
          <cx:pt idx="3883">6</cx:pt>
          <cx:pt idx="3884">6</cx:pt>
          <cx:pt idx="3885">6</cx:pt>
          <cx:pt idx="3886">6</cx:pt>
          <cx:pt idx="3887">6</cx:pt>
          <cx:pt idx="3888">6</cx:pt>
          <cx:pt idx="3889">6</cx:pt>
          <cx:pt idx="3890">6</cx:pt>
          <cx:pt idx="3891">6</cx:pt>
          <cx:pt idx="3892">6</cx:pt>
          <cx:pt idx="3893">6</cx:pt>
          <cx:pt idx="3894">6</cx:pt>
          <cx:pt idx="3895">6</cx:pt>
          <cx:pt idx="3896">6</cx:pt>
          <cx:pt idx="3897">6</cx:pt>
          <cx:pt idx="3898">6</cx:pt>
          <cx:pt idx="3899">6</cx:pt>
          <cx:pt idx="3900">6</cx:pt>
          <cx:pt idx="3901">6</cx:pt>
          <cx:pt idx="3902">6</cx:pt>
          <cx:pt idx="3903">6</cx:pt>
          <cx:pt idx="3904">6</cx:pt>
          <cx:pt idx="3905">6</cx:pt>
          <cx:pt idx="3906">6</cx:pt>
          <cx:pt idx="3907">6</cx:pt>
          <cx:pt idx="3908">6</cx:pt>
          <cx:pt idx="3909">6</cx:pt>
          <cx:pt idx="3910">6</cx:pt>
          <cx:pt idx="3911">6</cx:pt>
          <cx:pt idx="3912">6</cx:pt>
          <cx:pt idx="3913">6</cx:pt>
          <cx:pt idx="3914">6</cx:pt>
          <cx:pt idx="3915">6</cx:pt>
          <cx:pt idx="3916">6</cx:pt>
          <cx:pt idx="3917">6</cx:pt>
          <cx:pt idx="3918">6</cx:pt>
          <cx:pt idx="3919">6</cx:pt>
          <cx:pt idx="3920">6</cx:pt>
          <cx:pt idx="3921">6</cx:pt>
          <cx:pt idx="3922">6</cx:pt>
          <cx:pt idx="3923">6</cx:pt>
          <cx:pt idx="3924">6</cx:pt>
          <cx:pt idx="3925">6</cx:pt>
          <cx:pt idx="3926">6</cx:pt>
          <cx:pt idx="3927">6</cx:pt>
          <cx:pt idx="3928">6</cx:pt>
          <cx:pt idx="3929">6</cx:pt>
          <cx:pt idx="3930">6</cx:pt>
          <cx:pt idx="3931">6</cx:pt>
          <cx:pt idx="3932">6</cx:pt>
          <cx:pt idx="3933">6</cx:pt>
          <cx:pt idx="3934">6</cx:pt>
          <cx:pt idx="3935">6</cx:pt>
          <cx:pt idx="3936">6</cx:pt>
          <cx:pt idx="3937">6</cx:pt>
          <cx:pt idx="3938">6</cx:pt>
          <cx:pt idx="3939">6</cx:pt>
          <cx:pt idx="3940">6</cx:pt>
          <cx:pt idx="3941">6</cx:pt>
          <cx:pt idx="3942">6</cx:pt>
          <cx:pt idx="3943">6</cx:pt>
          <cx:pt idx="3944">6</cx:pt>
          <cx:pt idx="3945">6</cx:pt>
          <cx:pt idx="3946">6</cx:pt>
          <cx:pt idx="3947">6</cx:pt>
          <cx:pt idx="3948">6</cx:pt>
          <cx:pt idx="3949">6</cx:pt>
          <cx:pt idx="3950">6</cx:pt>
          <cx:pt idx="3951">6</cx:pt>
          <cx:pt idx="3952">6</cx:pt>
          <cx:pt idx="3953">6</cx:pt>
          <cx:pt idx="3954">6</cx:pt>
          <cx:pt idx="3955">6</cx:pt>
          <cx:pt idx="3956">6</cx:pt>
          <cx:pt idx="3957">6</cx:pt>
          <cx:pt idx="3958">6</cx:pt>
          <cx:pt idx="3959">6</cx:pt>
          <cx:pt idx="3960">6</cx:pt>
          <cx:pt idx="3961">6</cx:pt>
          <cx:pt idx="3962">6</cx:pt>
          <cx:pt idx="3963">6</cx:pt>
          <cx:pt idx="3964">6</cx:pt>
          <cx:pt idx="3965">6</cx:pt>
          <cx:pt idx="3966">6</cx:pt>
          <cx:pt idx="3967">6</cx:pt>
          <cx:pt idx="3968">6</cx:pt>
          <cx:pt idx="3969">6</cx:pt>
          <cx:pt idx="3970">6</cx:pt>
          <cx:pt idx="3971">6</cx:pt>
          <cx:pt idx="3972">6</cx:pt>
          <cx:pt idx="3973">6</cx:pt>
          <cx:pt idx="3974">6</cx:pt>
          <cx:pt idx="3975">6</cx:pt>
          <cx:pt idx="3976">6</cx:pt>
          <cx:pt idx="3977">6</cx:pt>
          <cx:pt idx="3978">6</cx:pt>
          <cx:pt idx="3979">6</cx:pt>
          <cx:pt idx="3980">6</cx:pt>
          <cx:pt idx="3981">6</cx:pt>
          <cx:pt idx="3982">6</cx:pt>
          <cx:pt idx="3983">6</cx:pt>
          <cx:pt idx="3984">6</cx:pt>
          <cx:pt idx="3985">6</cx:pt>
          <cx:pt idx="3986">6</cx:pt>
          <cx:pt idx="3987">6</cx:pt>
          <cx:pt idx="3988">6</cx:pt>
          <cx:pt idx="3989">6</cx:pt>
          <cx:pt idx="3990">6</cx:pt>
          <cx:pt idx="3991">6</cx:pt>
          <cx:pt idx="3992">6</cx:pt>
          <cx:pt idx="3993">6</cx:pt>
          <cx:pt idx="3994">6</cx:pt>
          <cx:pt idx="3995">6</cx:pt>
          <cx:pt idx="3996">6</cx:pt>
          <cx:pt idx="3997">6</cx:pt>
          <cx:pt idx="3998">6</cx:pt>
          <cx:pt idx="3999">6</cx:pt>
          <cx:pt idx="4000">6</cx:pt>
          <cx:pt idx="4001">6</cx:pt>
          <cx:pt idx="4002">6</cx:pt>
          <cx:pt idx="4003">6</cx:pt>
          <cx:pt idx="4004">6</cx:pt>
          <cx:pt idx="4005">6</cx:pt>
          <cx:pt idx="4006">6</cx:pt>
          <cx:pt idx="4007">6</cx:pt>
          <cx:pt idx="4008">6</cx:pt>
          <cx:pt idx="4009">6</cx:pt>
          <cx:pt idx="4010">6</cx:pt>
          <cx:pt idx="4011">6</cx:pt>
          <cx:pt idx="4012">6</cx:pt>
          <cx:pt idx="4013">6</cx:pt>
          <cx:pt idx="4014">6</cx:pt>
          <cx:pt idx="4015">6</cx:pt>
          <cx:pt idx="4016">6</cx:pt>
          <cx:pt idx="4017">6</cx:pt>
          <cx:pt idx="4018">6</cx:pt>
          <cx:pt idx="4019">6</cx:pt>
          <cx:pt idx="4020">6</cx:pt>
          <cx:pt idx="4021">6</cx:pt>
          <cx:pt idx="4022">6</cx:pt>
          <cx:pt idx="4023">6</cx:pt>
          <cx:pt idx="4024">6</cx:pt>
          <cx:pt idx="4025">6</cx:pt>
          <cx:pt idx="4026">6</cx:pt>
          <cx:pt idx="4027">6</cx:pt>
          <cx:pt idx="4028">6</cx:pt>
          <cx:pt idx="4029">6</cx:pt>
          <cx:pt idx="4030">6</cx:pt>
          <cx:pt idx="4031">6</cx:pt>
          <cx:pt idx="4032">6</cx:pt>
          <cx:pt idx="4033">6</cx:pt>
          <cx:pt idx="4034">6</cx:pt>
          <cx:pt idx="4035">6</cx:pt>
          <cx:pt idx="4036">6</cx:pt>
          <cx:pt idx="4037">6</cx:pt>
          <cx:pt idx="4038">6</cx:pt>
          <cx:pt idx="4039">6</cx:pt>
          <cx:pt idx="4040">6</cx:pt>
          <cx:pt idx="4041">6</cx:pt>
          <cx:pt idx="4042">6</cx:pt>
          <cx:pt idx="4043">6</cx:pt>
          <cx:pt idx="4044">6</cx:pt>
          <cx:pt idx="4045">6</cx:pt>
          <cx:pt idx="4046">6</cx:pt>
          <cx:pt idx="4047">6</cx:pt>
          <cx:pt idx="4048">6</cx:pt>
          <cx:pt idx="4049">6</cx:pt>
          <cx:pt idx="4050">6</cx:pt>
          <cx:pt idx="4051">6</cx:pt>
          <cx:pt idx="4052">6</cx:pt>
          <cx:pt idx="4053">6</cx:pt>
          <cx:pt idx="4054">6</cx:pt>
          <cx:pt idx="4055">6</cx:pt>
          <cx:pt idx="4056">6</cx:pt>
          <cx:pt idx="4057">6</cx:pt>
          <cx:pt idx="4058">6</cx:pt>
          <cx:pt idx="4059">6</cx:pt>
          <cx:pt idx="4060">6</cx:pt>
          <cx:pt idx="4061">6</cx:pt>
          <cx:pt idx="4062">6</cx:pt>
          <cx:pt idx="4063">6</cx:pt>
          <cx:pt idx="4064">6</cx:pt>
          <cx:pt idx="4065">6</cx:pt>
          <cx:pt idx="4066">6</cx:pt>
          <cx:pt idx="4067">6</cx:pt>
          <cx:pt idx="4068">6</cx:pt>
          <cx:pt idx="4069">6</cx:pt>
          <cx:pt idx="4070">6</cx:pt>
          <cx:pt idx="4071">6</cx:pt>
          <cx:pt idx="4072">6</cx:pt>
          <cx:pt idx="4073">6</cx:pt>
          <cx:pt idx="4074">6</cx:pt>
          <cx:pt idx="4075">6</cx:pt>
          <cx:pt idx="4076">6</cx:pt>
          <cx:pt idx="4077">6</cx:pt>
          <cx:pt idx="4078">6</cx:pt>
          <cx:pt idx="4079">6</cx:pt>
          <cx:pt idx="4080">6</cx:pt>
          <cx:pt idx="4081">6</cx:pt>
          <cx:pt idx="4082">6</cx:pt>
          <cx:pt idx="4083">6</cx:pt>
          <cx:pt idx="4084">6</cx:pt>
          <cx:pt idx="4085">6</cx:pt>
          <cx:pt idx="4086">6</cx:pt>
          <cx:pt idx="4087">6</cx:pt>
          <cx:pt idx="4088">6</cx:pt>
          <cx:pt idx="4089">6</cx:pt>
          <cx:pt idx="4090">6</cx:pt>
          <cx:pt idx="4091">6</cx:pt>
          <cx:pt idx="4092">6</cx:pt>
          <cx:pt idx="4093">6</cx:pt>
          <cx:pt idx="4094">6</cx:pt>
          <cx:pt idx="4095">6</cx:pt>
          <cx:pt idx="4096">6</cx:pt>
          <cx:pt idx="4097">6</cx:pt>
          <cx:pt idx="4098">6</cx:pt>
          <cx:pt idx="4099">6</cx:pt>
          <cx:pt idx="4100">6</cx:pt>
          <cx:pt idx="4101">6</cx:pt>
          <cx:pt idx="4102">6</cx:pt>
          <cx:pt idx="4103">6</cx:pt>
          <cx:pt idx="4104">6</cx:pt>
          <cx:pt idx="4105">6</cx:pt>
          <cx:pt idx="4106">6</cx:pt>
          <cx:pt idx="4107">6</cx:pt>
          <cx:pt idx="4108">6</cx:pt>
          <cx:pt idx="4109">6</cx:pt>
          <cx:pt idx="4110">6</cx:pt>
          <cx:pt idx="4111">6</cx:pt>
          <cx:pt idx="4112">6</cx:pt>
          <cx:pt idx="4113">6</cx:pt>
          <cx:pt idx="4114">6</cx:pt>
          <cx:pt idx="4115">6</cx:pt>
          <cx:pt idx="4116">6</cx:pt>
          <cx:pt idx="4117">6</cx:pt>
          <cx:pt idx="4118">6</cx:pt>
          <cx:pt idx="4119">6</cx:pt>
          <cx:pt idx="4120">6</cx:pt>
          <cx:pt idx="4121">6</cx:pt>
          <cx:pt idx="4122">6</cx:pt>
          <cx:pt idx="4123">6</cx:pt>
          <cx:pt idx="4124">6</cx:pt>
          <cx:pt idx="4125">6</cx:pt>
          <cx:pt idx="4126">6</cx:pt>
          <cx:pt idx="4127">6</cx:pt>
          <cx:pt idx="4128">6</cx:pt>
          <cx:pt idx="4129">6</cx:pt>
          <cx:pt idx="4130">6</cx:pt>
          <cx:pt idx="4131">6</cx:pt>
          <cx:pt idx="4132">6</cx:pt>
          <cx:pt idx="4133">6</cx:pt>
          <cx:pt idx="4134">6</cx:pt>
          <cx:pt idx="4135">6</cx:pt>
          <cx:pt idx="4136">6</cx:pt>
          <cx:pt idx="4137">6</cx:pt>
          <cx:pt idx="4138">6</cx:pt>
          <cx:pt idx="4139">6</cx:pt>
          <cx:pt idx="4140">6</cx:pt>
          <cx:pt idx="4141">6</cx:pt>
          <cx:pt idx="4142">6</cx:pt>
          <cx:pt idx="4143">6</cx:pt>
          <cx:pt idx="4144">6</cx:pt>
          <cx:pt idx="4145">6</cx:pt>
          <cx:pt idx="4146">6</cx:pt>
          <cx:pt idx="4147">6</cx:pt>
          <cx:pt idx="4148">6</cx:pt>
          <cx:pt idx="4149">6</cx:pt>
          <cx:pt idx="4150">6</cx:pt>
          <cx:pt idx="4151">6</cx:pt>
          <cx:pt idx="4152">6</cx:pt>
          <cx:pt idx="4153">6</cx:pt>
          <cx:pt idx="4154">6</cx:pt>
          <cx:pt idx="4155">6</cx:pt>
          <cx:pt idx="4156">6</cx:pt>
          <cx:pt idx="4157">6</cx:pt>
          <cx:pt idx="4158">6</cx:pt>
          <cx:pt idx="4159">6</cx:pt>
          <cx:pt idx="4160">6</cx:pt>
          <cx:pt idx="4161">6</cx:pt>
          <cx:pt idx="4162">6</cx:pt>
          <cx:pt idx="4163">6</cx:pt>
          <cx:pt idx="4164">6</cx:pt>
          <cx:pt idx="4165">6</cx:pt>
          <cx:pt idx="4166">6</cx:pt>
          <cx:pt idx="4167">6</cx:pt>
          <cx:pt idx="4168">6</cx:pt>
          <cx:pt idx="4169">6</cx:pt>
          <cx:pt idx="4170">6</cx:pt>
          <cx:pt idx="4171">6</cx:pt>
          <cx:pt idx="4172">6</cx:pt>
          <cx:pt idx="4173">6</cx:pt>
          <cx:pt idx="4174">6</cx:pt>
          <cx:pt idx="4175">6</cx:pt>
          <cx:pt idx="4176">6</cx:pt>
          <cx:pt idx="4177">6</cx:pt>
          <cx:pt idx="4178">6</cx:pt>
          <cx:pt idx="4179">6</cx:pt>
          <cx:pt idx="4180">6</cx:pt>
          <cx:pt idx="4181">6</cx:pt>
          <cx:pt idx="4182">6</cx:pt>
          <cx:pt idx="4183">6</cx:pt>
          <cx:pt idx="4184">6</cx:pt>
          <cx:pt idx="4185">6</cx:pt>
          <cx:pt idx="4186">6</cx:pt>
          <cx:pt idx="4187">6</cx:pt>
          <cx:pt idx="4188">6</cx:pt>
          <cx:pt idx="4189">6</cx:pt>
          <cx:pt idx="4190">6</cx:pt>
          <cx:pt idx="4191">6</cx:pt>
          <cx:pt idx="4192">6</cx:pt>
          <cx:pt idx="4193">6</cx:pt>
          <cx:pt idx="4194">6</cx:pt>
          <cx:pt idx="4195">6</cx:pt>
          <cx:pt idx="4196">6</cx:pt>
          <cx:pt idx="4197">6</cx:pt>
          <cx:pt idx="4198">6</cx:pt>
          <cx:pt idx="4199">6</cx:pt>
          <cx:pt idx="4200">6</cx:pt>
          <cx:pt idx="4201">6</cx:pt>
          <cx:pt idx="4202">6</cx:pt>
          <cx:pt idx="4203">6</cx:pt>
          <cx:pt idx="4204">6</cx:pt>
          <cx:pt idx="4205">6</cx:pt>
          <cx:pt idx="4206">6</cx:pt>
          <cx:pt idx="4207">6</cx:pt>
          <cx:pt idx="4208">6</cx:pt>
          <cx:pt idx="4209">6</cx:pt>
          <cx:pt idx="4210">6</cx:pt>
          <cx:pt idx="4211">6</cx:pt>
          <cx:pt idx="4212">6</cx:pt>
          <cx:pt idx="4213">6</cx:pt>
          <cx:pt idx="4214">6</cx:pt>
          <cx:pt idx="4215">6</cx:pt>
          <cx:pt idx="4216">6</cx:pt>
          <cx:pt idx="4217">6</cx:pt>
          <cx:pt idx="4218">6</cx:pt>
          <cx:pt idx="4219">6</cx:pt>
          <cx:pt idx="4220">6</cx:pt>
          <cx:pt idx="4221">6</cx:pt>
          <cx:pt idx="4222">6</cx:pt>
          <cx:pt idx="4223">6</cx:pt>
          <cx:pt idx="4224">6</cx:pt>
          <cx:pt idx="4225">6</cx:pt>
          <cx:pt idx="4226">6</cx:pt>
          <cx:pt idx="4227">6</cx:pt>
          <cx:pt idx="4228">6</cx:pt>
          <cx:pt idx="4229">6</cx:pt>
          <cx:pt idx="4230">6</cx:pt>
          <cx:pt idx="4231">6</cx:pt>
          <cx:pt idx="4232">6</cx:pt>
          <cx:pt idx="4233">6</cx:pt>
          <cx:pt idx="4234">6</cx:pt>
          <cx:pt idx="4235">6</cx:pt>
          <cx:pt idx="4236">6</cx:pt>
          <cx:pt idx="4237">6</cx:pt>
          <cx:pt idx="4238">6</cx:pt>
          <cx:pt idx="4239">6</cx:pt>
          <cx:pt idx="4240">6</cx:pt>
          <cx:pt idx="4241">6</cx:pt>
          <cx:pt idx="4242">6</cx:pt>
          <cx:pt idx="4243">6</cx:pt>
          <cx:pt idx="4244">6</cx:pt>
          <cx:pt idx="4245">6</cx:pt>
          <cx:pt idx="4246">6</cx:pt>
          <cx:pt idx="4247">6</cx:pt>
          <cx:pt idx="4248">6</cx:pt>
          <cx:pt idx="4249">6</cx:pt>
          <cx:pt idx="4250">6</cx:pt>
          <cx:pt idx="4251">6</cx:pt>
          <cx:pt idx="4252">6</cx:pt>
          <cx:pt idx="4253">6</cx:pt>
          <cx:pt idx="4254">6</cx:pt>
          <cx:pt idx="4255">6</cx:pt>
          <cx:pt idx="4256">6</cx:pt>
          <cx:pt idx="4257">6</cx:pt>
          <cx:pt idx="4258">6</cx:pt>
          <cx:pt idx="4259">6</cx:pt>
          <cx:pt idx="4260">6</cx:pt>
          <cx:pt idx="4261">6</cx:pt>
          <cx:pt idx="4262">6</cx:pt>
          <cx:pt idx="4263">6</cx:pt>
          <cx:pt idx="4264">6</cx:pt>
          <cx:pt idx="4265">6</cx:pt>
          <cx:pt idx="4266">6</cx:pt>
          <cx:pt idx="4267">6</cx:pt>
          <cx:pt idx="4268">6</cx:pt>
          <cx:pt idx="4269">6</cx:pt>
          <cx:pt idx="4270">6</cx:pt>
          <cx:pt idx="4271">6</cx:pt>
          <cx:pt idx="4272">6.5</cx:pt>
          <cx:pt idx="4273">6.5</cx:pt>
          <cx:pt idx="4274">6.5</cx:pt>
          <cx:pt idx="4275">6.5</cx:pt>
          <cx:pt idx="4276">7</cx:pt>
          <cx:pt idx="4277">7</cx:pt>
          <cx:pt idx="4278">7</cx:pt>
          <cx:pt idx="4279">7</cx:pt>
          <cx:pt idx="4280">7</cx:pt>
          <cx:pt idx="4281">7</cx:pt>
          <cx:pt idx="4282">7</cx:pt>
          <cx:pt idx="4283">7</cx:pt>
          <cx:pt idx="4284">7</cx:pt>
          <cx:pt idx="4285">7</cx:pt>
          <cx:pt idx="4286">7</cx:pt>
          <cx:pt idx="4287">7</cx:pt>
          <cx:pt idx="4288">7</cx:pt>
          <cx:pt idx="4289">7</cx:pt>
          <cx:pt idx="4290">7</cx:pt>
          <cx:pt idx="4291">7</cx:pt>
          <cx:pt idx="4292">7</cx:pt>
          <cx:pt idx="4293">7</cx:pt>
          <cx:pt idx="4294">7</cx:pt>
          <cx:pt idx="4295">7</cx:pt>
          <cx:pt idx="4296">7</cx:pt>
          <cx:pt idx="4297">7</cx:pt>
          <cx:pt idx="4298">7</cx:pt>
          <cx:pt idx="4299">7</cx:pt>
          <cx:pt idx="4300">7</cx:pt>
          <cx:pt idx="4301">7</cx:pt>
          <cx:pt idx="4302">7</cx:pt>
          <cx:pt idx="4303">7</cx:pt>
          <cx:pt idx="4304">7</cx:pt>
          <cx:pt idx="4305">7</cx:pt>
          <cx:pt idx="4306">7</cx:pt>
          <cx:pt idx="4307">7</cx:pt>
          <cx:pt idx="4308">7</cx:pt>
          <cx:pt idx="4309">7</cx:pt>
          <cx:pt idx="4310">7</cx:pt>
          <cx:pt idx="4311">7</cx:pt>
          <cx:pt idx="4312">7</cx:pt>
          <cx:pt idx="4313">7</cx:pt>
          <cx:pt idx="4314">7</cx:pt>
          <cx:pt idx="4315">7</cx:pt>
          <cx:pt idx="4316">7</cx:pt>
          <cx:pt idx="4317">7</cx:pt>
          <cx:pt idx="4318">7</cx:pt>
          <cx:pt idx="4319">7</cx:pt>
          <cx:pt idx="4320">7</cx:pt>
          <cx:pt idx="4321">7</cx:pt>
          <cx:pt idx="4322">7</cx:pt>
          <cx:pt idx="4323">7</cx:pt>
          <cx:pt idx="4324">7</cx:pt>
          <cx:pt idx="4325">7</cx:pt>
          <cx:pt idx="4326">7</cx:pt>
          <cx:pt idx="4327">7</cx:pt>
          <cx:pt idx="4328">7</cx:pt>
          <cx:pt idx="4329">7</cx:pt>
          <cx:pt idx="4330">7</cx:pt>
          <cx:pt idx="4331">7</cx:pt>
          <cx:pt idx="4332">7</cx:pt>
          <cx:pt idx="4333">7</cx:pt>
          <cx:pt idx="4334">7</cx:pt>
          <cx:pt idx="4335">7</cx:pt>
          <cx:pt idx="4336">7</cx:pt>
          <cx:pt idx="4337">7</cx:pt>
          <cx:pt idx="4338">7</cx:pt>
          <cx:pt idx="4339">7</cx:pt>
          <cx:pt idx="4340">7</cx:pt>
          <cx:pt idx="4341">7</cx:pt>
          <cx:pt idx="4342">7</cx:pt>
          <cx:pt idx="4343">7</cx:pt>
          <cx:pt idx="4344">7</cx:pt>
          <cx:pt idx="4345">7</cx:pt>
          <cx:pt idx="4346">7</cx:pt>
          <cx:pt idx="4347">7</cx:pt>
          <cx:pt idx="4348">7</cx:pt>
          <cx:pt idx="4349">7</cx:pt>
          <cx:pt idx="4350">7</cx:pt>
          <cx:pt idx="4351">7</cx:pt>
          <cx:pt idx="4352">7</cx:pt>
          <cx:pt idx="4353">7</cx:pt>
          <cx:pt idx="4354">7</cx:pt>
          <cx:pt idx="4355">7</cx:pt>
          <cx:pt idx="4356">7</cx:pt>
          <cx:pt idx="4357">7</cx:pt>
          <cx:pt idx="4358">7</cx:pt>
          <cx:pt idx="4359">7</cx:pt>
          <cx:pt idx="4360">7</cx:pt>
          <cx:pt idx="4361">7</cx:pt>
          <cx:pt idx="4362">7</cx:pt>
          <cx:pt idx="4363">7</cx:pt>
          <cx:pt idx="4364">7</cx:pt>
          <cx:pt idx="4365">7</cx:pt>
          <cx:pt idx="4366">7</cx:pt>
          <cx:pt idx="4367">7</cx:pt>
          <cx:pt idx="4368">7</cx:pt>
          <cx:pt idx="4369">7</cx:pt>
          <cx:pt idx="4370">7</cx:pt>
          <cx:pt idx="4371">7</cx:pt>
          <cx:pt idx="4372">7</cx:pt>
          <cx:pt idx="4373">7</cx:pt>
          <cx:pt idx="4374">7</cx:pt>
          <cx:pt idx="4375">7</cx:pt>
          <cx:pt idx="4376">7</cx:pt>
          <cx:pt idx="4377">7</cx:pt>
          <cx:pt idx="4378">7</cx:pt>
          <cx:pt idx="4379">7</cx:pt>
          <cx:pt idx="4380">7</cx:pt>
          <cx:pt idx="4381">7</cx:pt>
          <cx:pt idx="4382">7</cx:pt>
          <cx:pt idx="4383">7</cx:pt>
          <cx:pt idx="4384">7</cx:pt>
          <cx:pt idx="4385">7</cx:pt>
          <cx:pt idx="4386">7</cx:pt>
          <cx:pt idx="4387">7</cx:pt>
          <cx:pt idx="4388">7</cx:pt>
          <cx:pt idx="4389">7</cx:pt>
          <cx:pt idx="4390">7</cx:pt>
          <cx:pt idx="4391">7</cx:pt>
          <cx:pt idx="4392">7</cx:pt>
          <cx:pt idx="4393">7</cx:pt>
          <cx:pt idx="4394">7</cx:pt>
          <cx:pt idx="4395">7</cx:pt>
          <cx:pt idx="4396">7</cx:pt>
          <cx:pt idx="4397">7</cx:pt>
          <cx:pt idx="4398">7</cx:pt>
          <cx:pt idx="4399">7</cx:pt>
          <cx:pt idx="4400">7</cx:pt>
          <cx:pt idx="4401">7</cx:pt>
          <cx:pt idx="4402">7</cx:pt>
          <cx:pt idx="4403">7</cx:pt>
          <cx:pt idx="4404">7</cx:pt>
          <cx:pt idx="4405">7</cx:pt>
          <cx:pt idx="4406">7</cx:pt>
          <cx:pt idx="4407">7</cx:pt>
          <cx:pt idx="4408">7</cx:pt>
          <cx:pt idx="4409">7</cx:pt>
          <cx:pt idx="4410">7</cx:pt>
          <cx:pt idx="4411">7</cx:pt>
          <cx:pt idx="4412">7</cx:pt>
          <cx:pt idx="4413">7</cx:pt>
          <cx:pt idx="4414">7</cx:pt>
          <cx:pt idx="4415">7</cx:pt>
          <cx:pt idx="4416">7</cx:pt>
          <cx:pt idx="4417">7</cx:pt>
          <cx:pt idx="4418">7</cx:pt>
          <cx:pt idx="4419">7</cx:pt>
          <cx:pt idx="4420">7</cx:pt>
          <cx:pt idx="4421">7</cx:pt>
          <cx:pt idx="4422">7</cx:pt>
          <cx:pt idx="4423">7</cx:pt>
          <cx:pt idx="4424">7</cx:pt>
          <cx:pt idx="4425">7</cx:pt>
          <cx:pt idx="4426">7</cx:pt>
          <cx:pt idx="4427">7</cx:pt>
          <cx:pt idx="4428">7</cx:pt>
          <cx:pt idx="4429">7</cx:pt>
          <cx:pt idx="4430">7</cx:pt>
          <cx:pt idx="4431">7</cx:pt>
          <cx:pt idx="4432">7</cx:pt>
          <cx:pt idx="4433">7</cx:pt>
          <cx:pt idx="4434">7</cx:pt>
          <cx:pt idx="4435">7</cx:pt>
          <cx:pt idx="4436">7</cx:pt>
          <cx:pt idx="4437">7</cx:pt>
          <cx:pt idx="4438">7</cx:pt>
          <cx:pt idx="4439">7</cx:pt>
          <cx:pt idx="4440">7</cx:pt>
          <cx:pt idx="4441">7</cx:pt>
          <cx:pt idx="4442">7</cx:pt>
          <cx:pt idx="4443">7</cx:pt>
          <cx:pt idx="4444">7</cx:pt>
          <cx:pt idx="4445">7</cx:pt>
          <cx:pt idx="4446">7</cx:pt>
          <cx:pt idx="4447">7</cx:pt>
          <cx:pt idx="4448">7</cx:pt>
          <cx:pt idx="4449">7</cx:pt>
          <cx:pt idx="4450">7</cx:pt>
          <cx:pt idx="4451">7</cx:pt>
          <cx:pt idx="4452">7</cx:pt>
          <cx:pt idx="4453">7</cx:pt>
          <cx:pt idx="4454">7</cx:pt>
          <cx:pt idx="4455">7</cx:pt>
          <cx:pt idx="4456">7</cx:pt>
          <cx:pt idx="4457">7</cx:pt>
          <cx:pt idx="4458">7</cx:pt>
          <cx:pt idx="4459">7</cx:pt>
          <cx:pt idx="4460">7</cx:pt>
          <cx:pt idx="4461">7</cx:pt>
          <cx:pt idx="4462">7</cx:pt>
          <cx:pt idx="4463">7</cx:pt>
          <cx:pt idx="4464">7</cx:pt>
          <cx:pt idx="4465">7</cx:pt>
          <cx:pt idx="4466">7</cx:pt>
          <cx:pt idx="4467">7</cx:pt>
          <cx:pt idx="4468">7</cx:pt>
          <cx:pt idx="4469">7</cx:pt>
          <cx:pt idx="4470">7</cx:pt>
          <cx:pt idx="4471">7</cx:pt>
          <cx:pt idx="4472">7</cx:pt>
          <cx:pt idx="4473">7</cx:pt>
          <cx:pt idx="4474">7</cx:pt>
          <cx:pt idx="4475">7</cx:pt>
          <cx:pt idx="4476">7</cx:pt>
          <cx:pt idx="4477">7</cx:pt>
          <cx:pt idx="4478">7</cx:pt>
          <cx:pt idx="4479">7</cx:pt>
          <cx:pt idx="4480">7</cx:pt>
          <cx:pt idx="4481">7</cx:pt>
          <cx:pt idx="4482">7</cx:pt>
          <cx:pt idx="4483">7</cx:pt>
          <cx:pt idx="4484">7</cx:pt>
          <cx:pt idx="4485">7</cx:pt>
          <cx:pt idx="4486">7</cx:pt>
          <cx:pt idx="4487">7</cx:pt>
          <cx:pt idx="4488">7</cx:pt>
          <cx:pt idx="4489">7</cx:pt>
          <cx:pt idx="4490">7</cx:pt>
          <cx:pt idx="4491">7</cx:pt>
          <cx:pt idx="4492">7</cx:pt>
          <cx:pt idx="4493">7</cx:pt>
          <cx:pt idx="4494">7</cx:pt>
          <cx:pt idx="4495">7</cx:pt>
          <cx:pt idx="4496">7</cx:pt>
          <cx:pt idx="4497">7</cx:pt>
          <cx:pt idx="4498">7</cx:pt>
          <cx:pt idx="4499">7</cx:pt>
          <cx:pt idx="4500">7</cx:pt>
          <cx:pt idx="4501">7</cx:pt>
          <cx:pt idx="4502">7</cx:pt>
          <cx:pt idx="4503">7</cx:pt>
          <cx:pt idx="4504">7</cx:pt>
          <cx:pt idx="4505">7</cx:pt>
          <cx:pt idx="4506">7</cx:pt>
          <cx:pt idx="4507">7</cx:pt>
          <cx:pt idx="4508">7</cx:pt>
          <cx:pt idx="4509">7</cx:pt>
          <cx:pt idx="4510">7</cx:pt>
          <cx:pt idx="4511">7</cx:pt>
          <cx:pt idx="4512">7</cx:pt>
          <cx:pt idx="4513">7</cx:pt>
          <cx:pt idx="4514">7</cx:pt>
          <cx:pt idx="4515">7</cx:pt>
          <cx:pt idx="4516">7</cx:pt>
          <cx:pt idx="4517">7</cx:pt>
          <cx:pt idx="4518">7</cx:pt>
          <cx:pt idx="4519">7</cx:pt>
          <cx:pt idx="4520">7</cx:pt>
          <cx:pt idx="4521">7</cx:pt>
          <cx:pt idx="4522">7</cx:pt>
          <cx:pt idx="4523">7</cx:pt>
          <cx:pt idx="4524">7</cx:pt>
          <cx:pt idx="4525">7</cx:pt>
          <cx:pt idx="4526">7</cx:pt>
          <cx:pt idx="4527">7</cx:pt>
          <cx:pt idx="4528">7</cx:pt>
          <cx:pt idx="4529">7</cx:pt>
          <cx:pt idx="4530">7</cx:pt>
          <cx:pt idx="4531">7</cx:pt>
          <cx:pt idx="4532">7</cx:pt>
          <cx:pt idx="4533">7</cx:pt>
          <cx:pt idx="4534">7</cx:pt>
          <cx:pt idx="4535">7</cx:pt>
          <cx:pt idx="4536">7</cx:pt>
          <cx:pt idx="4537">7</cx:pt>
          <cx:pt idx="4538">7</cx:pt>
          <cx:pt idx="4539">7</cx:pt>
          <cx:pt idx="4540">7</cx:pt>
          <cx:pt idx="4541">7</cx:pt>
          <cx:pt idx="4542">7</cx:pt>
          <cx:pt idx="4543">7</cx:pt>
          <cx:pt idx="4544">7</cx:pt>
          <cx:pt idx="4545">7</cx:pt>
          <cx:pt idx="4546">7</cx:pt>
          <cx:pt idx="4547">7</cx:pt>
          <cx:pt idx="4548">7</cx:pt>
          <cx:pt idx="4549">7</cx:pt>
          <cx:pt idx="4550">7</cx:pt>
          <cx:pt idx="4551">7</cx:pt>
          <cx:pt idx="4552">7</cx:pt>
          <cx:pt idx="4553">7</cx:pt>
          <cx:pt idx="4554">7</cx:pt>
          <cx:pt idx="4555">7</cx:pt>
          <cx:pt idx="4556">7</cx:pt>
          <cx:pt idx="4557">7</cx:pt>
          <cx:pt idx="4558">7</cx:pt>
          <cx:pt idx="4559">7</cx:pt>
          <cx:pt idx="4560">7</cx:pt>
          <cx:pt idx="4561">7</cx:pt>
          <cx:pt idx="4562">7</cx:pt>
          <cx:pt idx="4563">7</cx:pt>
          <cx:pt idx="4564">7</cx:pt>
          <cx:pt idx="4565">7</cx:pt>
          <cx:pt idx="4566">7</cx:pt>
          <cx:pt idx="4567">7</cx:pt>
          <cx:pt idx="4568">7</cx:pt>
          <cx:pt idx="4569">7</cx:pt>
          <cx:pt idx="4570">7</cx:pt>
          <cx:pt idx="4571">7</cx:pt>
          <cx:pt idx="4572">7</cx:pt>
          <cx:pt idx="4573">7</cx:pt>
          <cx:pt idx="4574">7</cx:pt>
          <cx:pt idx="4575">7</cx:pt>
          <cx:pt idx="4576">7</cx:pt>
          <cx:pt idx="4577">7</cx:pt>
          <cx:pt idx="4578">7</cx:pt>
          <cx:pt idx="4579">7</cx:pt>
          <cx:pt idx="4580">7</cx:pt>
          <cx:pt idx="4581">7</cx:pt>
          <cx:pt idx="4582">7</cx:pt>
          <cx:pt idx="4583">7</cx:pt>
          <cx:pt idx="4584">7</cx:pt>
          <cx:pt idx="4585">7</cx:pt>
          <cx:pt idx="4586">7</cx:pt>
          <cx:pt idx="4587">7</cx:pt>
          <cx:pt idx="4588">7</cx:pt>
          <cx:pt idx="4589">7</cx:pt>
          <cx:pt idx="4590">7</cx:pt>
          <cx:pt idx="4591">7</cx:pt>
          <cx:pt idx="4592">7</cx:pt>
          <cx:pt idx="4593">7</cx:pt>
          <cx:pt idx="4594">7</cx:pt>
          <cx:pt idx="4595">7</cx:pt>
          <cx:pt idx="4596">7</cx:pt>
          <cx:pt idx="4597">7</cx:pt>
          <cx:pt idx="4598">7</cx:pt>
          <cx:pt idx="4599">7</cx:pt>
          <cx:pt idx="4600">7</cx:pt>
          <cx:pt idx="4601">7</cx:pt>
          <cx:pt idx="4602">7</cx:pt>
          <cx:pt idx="4603">7</cx:pt>
          <cx:pt idx="4604">7</cx:pt>
          <cx:pt idx="4605">7</cx:pt>
          <cx:pt idx="4606">7</cx:pt>
          <cx:pt idx="4607">7</cx:pt>
          <cx:pt idx="4608">7</cx:pt>
          <cx:pt idx="4609">7</cx:pt>
          <cx:pt idx="4610">7</cx:pt>
          <cx:pt idx="4611">7</cx:pt>
          <cx:pt idx="4612">7</cx:pt>
          <cx:pt idx="4613">7</cx:pt>
          <cx:pt idx="4614">7</cx:pt>
          <cx:pt idx="4615">7</cx:pt>
          <cx:pt idx="4616">7</cx:pt>
          <cx:pt idx="4617">7</cx:pt>
          <cx:pt idx="4618">7</cx:pt>
          <cx:pt idx="4619">7</cx:pt>
          <cx:pt idx="4620">7</cx:pt>
          <cx:pt idx="4621">7</cx:pt>
          <cx:pt idx="4622">7</cx:pt>
          <cx:pt idx="4623">7</cx:pt>
          <cx:pt idx="4624">7</cx:pt>
          <cx:pt idx="4625">7</cx:pt>
          <cx:pt idx="4626">7</cx:pt>
          <cx:pt idx="4627">7</cx:pt>
          <cx:pt idx="4628">7</cx:pt>
          <cx:pt idx="4629">7</cx:pt>
          <cx:pt idx="4630">7</cx:pt>
          <cx:pt idx="4631">7</cx:pt>
          <cx:pt idx="4632">7</cx:pt>
          <cx:pt idx="4633">7</cx:pt>
          <cx:pt idx="4634">7</cx:pt>
          <cx:pt idx="4635">7</cx:pt>
          <cx:pt idx="4636">7</cx:pt>
          <cx:pt idx="4637">7</cx:pt>
          <cx:pt idx="4638">7</cx:pt>
          <cx:pt idx="4639">7</cx:pt>
          <cx:pt idx="4640">7</cx:pt>
          <cx:pt idx="4641">7</cx:pt>
          <cx:pt idx="4642">7</cx:pt>
          <cx:pt idx="4643">7</cx:pt>
          <cx:pt idx="4644">7</cx:pt>
          <cx:pt idx="4645">7</cx:pt>
          <cx:pt idx="4646">7</cx:pt>
          <cx:pt idx="4647">7</cx:pt>
          <cx:pt idx="4648">7</cx:pt>
          <cx:pt idx="4649">7</cx:pt>
          <cx:pt idx="4650">7</cx:pt>
          <cx:pt idx="4651">7</cx:pt>
          <cx:pt idx="4652">7</cx:pt>
          <cx:pt idx="4653">7</cx:pt>
          <cx:pt idx="4654">7</cx:pt>
          <cx:pt idx="4655">7</cx:pt>
          <cx:pt idx="4656">7</cx:pt>
          <cx:pt idx="4657">7</cx:pt>
          <cx:pt idx="4658">7</cx:pt>
          <cx:pt idx="4659">7</cx:pt>
          <cx:pt idx="4660">7</cx:pt>
          <cx:pt idx="4661">7</cx:pt>
          <cx:pt idx="4662">7</cx:pt>
          <cx:pt idx="4663">7</cx:pt>
          <cx:pt idx="4664">7</cx:pt>
          <cx:pt idx="4665">7</cx:pt>
          <cx:pt idx="4666">7</cx:pt>
          <cx:pt idx="4667">7</cx:pt>
          <cx:pt idx="4668">7</cx:pt>
          <cx:pt idx="4669">7</cx:pt>
          <cx:pt idx="4670">7</cx:pt>
          <cx:pt idx="4671">7</cx:pt>
          <cx:pt idx="4672">7</cx:pt>
          <cx:pt idx="4673">7</cx:pt>
          <cx:pt idx="4674">7</cx:pt>
          <cx:pt idx="4675">7</cx:pt>
          <cx:pt idx="4676">7</cx:pt>
          <cx:pt idx="4677">7</cx:pt>
          <cx:pt idx="4678">7</cx:pt>
          <cx:pt idx="4679">7</cx:pt>
          <cx:pt idx="4680">7</cx:pt>
          <cx:pt idx="4681">7</cx:pt>
          <cx:pt idx="4682">7</cx:pt>
          <cx:pt idx="4683">7</cx:pt>
          <cx:pt idx="4684">7</cx:pt>
          <cx:pt idx="4685">7</cx:pt>
          <cx:pt idx="4686">7</cx:pt>
          <cx:pt idx="4687">7</cx:pt>
          <cx:pt idx="4688">7</cx:pt>
          <cx:pt idx="4689">7</cx:pt>
          <cx:pt idx="4690">7</cx:pt>
          <cx:pt idx="4691">7</cx:pt>
          <cx:pt idx="4692">7</cx:pt>
          <cx:pt idx="4693">7</cx:pt>
          <cx:pt idx="4694">7</cx:pt>
          <cx:pt idx="4695">7</cx:pt>
          <cx:pt idx="4696">7</cx:pt>
          <cx:pt idx="4697">7</cx:pt>
          <cx:pt idx="4698">7</cx:pt>
          <cx:pt idx="4699">7</cx:pt>
          <cx:pt idx="4700">7</cx:pt>
          <cx:pt idx="4701">7</cx:pt>
          <cx:pt idx="4702">7</cx:pt>
          <cx:pt idx="4703">7</cx:pt>
          <cx:pt idx="4704">7</cx:pt>
          <cx:pt idx="4705">7</cx:pt>
          <cx:pt idx="4706">7</cx:pt>
          <cx:pt idx="4707">7</cx:pt>
          <cx:pt idx="4708">7</cx:pt>
          <cx:pt idx="4709">7</cx:pt>
          <cx:pt idx="4710">7</cx:pt>
          <cx:pt idx="4711">7</cx:pt>
          <cx:pt idx="4712">7</cx:pt>
          <cx:pt idx="4713">7</cx:pt>
          <cx:pt idx="4714">7</cx:pt>
          <cx:pt idx="4715">7</cx:pt>
          <cx:pt idx="4716">7</cx:pt>
          <cx:pt idx="4717">7</cx:pt>
          <cx:pt idx="4718">7</cx:pt>
          <cx:pt idx="4719">7</cx:pt>
          <cx:pt idx="4720">7</cx:pt>
          <cx:pt idx="4721">7</cx:pt>
          <cx:pt idx="4722">7</cx:pt>
          <cx:pt idx="4723">7</cx:pt>
          <cx:pt idx="4724">7</cx:pt>
          <cx:pt idx="4725">7</cx:pt>
          <cx:pt idx="4726">7</cx:pt>
          <cx:pt idx="4727">7</cx:pt>
          <cx:pt idx="4728">7</cx:pt>
          <cx:pt idx="4729">7</cx:pt>
          <cx:pt idx="4730">7</cx:pt>
          <cx:pt idx="4731">7</cx:pt>
          <cx:pt idx="4732">7</cx:pt>
          <cx:pt idx="4733">7</cx:pt>
          <cx:pt idx="4734">7</cx:pt>
          <cx:pt idx="4735">7</cx:pt>
          <cx:pt idx="4736">7</cx:pt>
          <cx:pt idx="4737">7</cx:pt>
          <cx:pt idx="4738">7</cx:pt>
          <cx:pt idx="4739">7</cx:pt>
          <cx:pt idx="4740">7</cx:pt>
          <cx:pt idx="4741">7</cx:pt>
          <cx:pt idx="4742">7</cx:pt>
          <cx:pt idx="4743">7</cx:pt>
          <cx:pt idx="4744">7</cx:pt>
          <cx:pt idx="4745">7</cx:pt>
          <cx:pt idx="4746">7</cx:pt>
          <cx:pt idx="4747">7</cx:pt>
          <cx:pt idx="4748">7</cx:pt>
          <cx:pt idx="4749">7</cx:pt>
          <cx:pt idx="4750">7</cx:pt>
          <cx:pt idx="4751">7</cx:pt>
          <cx:pt idx="4752">7</cx:pt>
          <cx:pt idx="4753">7</cx:pt>
          <cx:pt idx="4754">7</cx:pt>
          <cx:pt idx="4755">7</cx:pt>
          <cx:pt idx="4756">7</cx:pt>
          <cx:pt idx="4757">7</cx:pt>
          <cx:pt idx="4758">7</cx:pt>
          <cx:pt idx="4759">7</cx:pt>
          <cx:pt idx="4760">7</cx:pt>
          <cx:pt idx="4761">7</cx:pt>
          <cx:pt idx="4762">7</cx:pt>
          <cx:pt idx="4763">7</cx:pt>
          <cx:pt idx="4764">7</cx:pt>
          <cx:pt idx="4765">7</cx:pt>
          <cx:pt idx="4766">7</cx:pt>
          <cx:pt idx="4767">7</cx:pt>
          <cx:pt idx="4768">7</cx:pt>
          <cx:pt idx="4769">7</cx:pt>
          <cx:pt idx="4770">7</cx:pt>
          <cx:pt idx="4771">7</cx:pt>
          <cx:pt idx="4772">7</cx:pt>
          <cx:pt idx="4773">7</cx:pt>
          <cx:pt idx="4774">7</cx:pt>
          <cx:pt idx="4775">7</cx:pt>
          <cx:pt idx="4776">7</cx:pt>
          <cx:pt idx="4777">7</cx:pt>
          <cx:pt idx="4778">7</cx:pt>
          <cx:pt idx="4779">7</cx:pt>
          <cx:pt idx="4780">7</cx:pt>
          <cx:pt idx="4781">7</cx:pt>
          <cx:pt idx="4782">7</cx:pt>
          <cx:pt idx="4783">7</cx:pt>
          <cx:pt idx="4784">7</cx:pt>
          <cx:pt idx="4785">7</cx:pt>
          <cx:pt idx="4786">7</cx:pt>
          <cx:pt idx="4787">7</cx:pt>
          <cx:pt idx="4788">7</cx:pt>
          <cx:pt idx="4789">7</cx:pt>
          <cx:pt idx="4790">7</cx:pt>
          <cx:pt idx="4791">7</cx:pt>
          <cx:pt idx="4792">7</cx:pt>
          <cx:pt idx="4793">7</cx:pt>
          <cx:pt idx="4794">7</cx:pt>
          <cx:pt idx="4795">7</cx:pt>
          <cx:pt idx="4796">7</cx:pt>
          <cx:pt idx="4797">7</cx:pt>
          <cx:pt idx="4798">7</cx:pt>
          <cx:pt idx="4799">7</cx:pt>
          <cx:pt idx="4800">7</cx:pt>
          <cx:pt idx="4801">7</cx:pt>
          <cx:pt idx="4802">7</cx:pt>
          <cx:pt idx="4803">7</cx:pt>
          <cx:pt idx="4804">7</cx:pt>
          <cx:pt idx="4805">7</cx:pt>
          <cx:pt idx="4806">7</cx:pt>
          <cx:pt idx="4807">7</cx:pt>
          <cx:pt idx="4808">7</cx:pt>
          <cx:pt idx="4809">7</cx:pt>
          <cx:pt idx="4810">7</cx:pt>
          <cx:pt idx="4811">7</cx:pt>
          <cx:pt idx="4812">7</cx:pt>
          <cx:pt idx="4813">7</cx:pt>
          <cx:pt idx="4814">7</cx:pt>
          <cx:pt idx="4815">7</cx:pt>
          <cx:pt idx="4816">7</cx:pt>
          <cx:pt idx="4817">7</cx:pt>
          <cx:pt idx="4818">7</cx:pt>
          <cx:pt idx="4819">7</cx:pt>
          <cx:pt idx="4820">7</cx:pt>
          <cx:pt idx="4821">7</cx:pt>
          <cx:pt idx="4822">7</cx:pt>
          <cx:pt idx="4823">7</cx:pt>
          <cx:pt idx="4824">7</cx:pt>
          <cx:pt idx="4825">7</cx:pt>
          <cx:pt idx="4826">7</cx:pt>
          <cx:pt idx="4827">7</cx:pt>
          <cx:pt idx="4828">7</cx:pt>
          <cx:pt idx="4829">7</cx:pt>
          <cx:pt idx="4830">7</cx:pt>
          <cx:pt idx="4831">7</cx:pt>
          <cx:pt idx="4832">7</cx:pt>
          <cx:pt idx="4833">7</cx:pt>
          <cx:pt idx="4834">7</cx:pt>
          <cx:pt idx="4835">7</cx:pt>
          <cx:pt idx="4836">7</cx:pt>
          <cx:pt idx="4837">7</cx:pt>
          <cx:pt idx="4838">7</cx:pt>
          <cx:pt idx="4839">7</cx:pt>
          <cx:pt idx="4840">7</cx:pt>
          <cx:pt idx="4841">7</cx:pt>
          <cx:pt idx="4842">7</cx:pt>
          <cx:pt idx="4843">7</cx:pt>
          <cx:pt idx="4844">7</cx:pt>
          <cx:pt idx="4845">7</cx:pt>
          <cx:pt idx="4846">7</cx:pt>
          <cx:pt idx="4847">7</cx:pt>
          <cx:pt idx="4848">7</cx:pt>
          <cx:pt idx="4849">7</cx:pt>
          <cx:pt idx="4850">7</cx:pt>
          <cx:pt idx="4851">7</cx:pt>
          <cx:pt idx="4852">7</cx:pt>
          <cx:pt idx="4853">7</cx:pt>
          <cx:pt idx="4854">7</cx:pt>
          <cx:pt idx="4855">7</cx:pt>
          <cx:pt idx="4856">7</cx:pt>
          <cx:pt idx="4857">7</cx:pt>
          <cx:pt idx="4858">7</cx:pt>
          <cx:pt idx="4859">7</cx:pt>
          <cx:pt idx="4860">7</cx:pt>
          <cx:pt idx="4861">7</cx:pt>
          <cx:pt idx="4862">7</cx:pt>
          <cx:pt idx="4863">7</cx:pt>
          <cx:pt idx="4864">7</cx:pt>
          <cx:pt idx="4865">7</cx:pt>
          <cx:pt idx="4866">7</cx:pt>
          <cx:pt idx="4867">7</cx:pt>
          <cx:pt idx="4868">7</cx:pt>
          <cx:pt idx="4869">7</cx:pt>
          <cx:pt idx="4870">7</cx:pt>
          <cx:pt idx="4871">7</cx:pt>
          <cx:pt idx="4872">7</cx:pt>
          <cx:pt idx="4873">7</cx:pt>
          <cx:pt idx="4874">7</cx:pt>
          <cx:pt idx="4875">7</cx:pt>
          <cx:pt idx="4876">7</cx:pt>
          <cx:pt idx="4877">7</cx:pt>
          <cx:pt idx="4878">7</cx:pt>
          <cx:pt idx="4879">7</cx:pt>
          <cx:pt idx="4880">7</cx:pt>
          <cx:pt idx="4881">7</cx:pt>
          <cx:pt idx="4882">7</cx:pt>
          <cx:pt idx="4883">7</cx:pt>
          <cx:pt idx="4884">7</cx:pt>
          <cx:pt idx="4885">7</cx:pt>
          <cx:pt idx="4886">7</cx:pt>
          <cx:pt idx="4887">7</cx:pt>
          <cx:pt idx="4888">7</cx:pt>
          <cx:pt idx="4889">7</cx:pt>
          <cx:pt idx="4890">7</cx:pt>
          <cx:pt idx="4891">7</cx:pt>
          <cx:pt idx="4892">7</cx:pt>
          <cx:pt idx="4893">7</cx:pt>
          <cx:pt idx="4894">7</cx:pt>
          <cx:pt idx="4895">7</cx:pt>
          <cx:pt idx="4896">7</cx:pt>
          <cx:pt idx="4897">7</cx:pt>
          <cx:pt idx="4898">7</cx:pt>
          <cx:pt idx="4899">7</cx:pt>
          <cx:pt idx="4900">7</cx:pt>
          <cx:pt idx="4901">7</cx:pt>
          <cx:pt idx="4902">7</cx:pt>
          <cx:pt idx="4903">7</cx:pt>
          <cx:pt idx="4904">7</cx:pt>
          <cx:pt idx="4905">7</cx:pt>
          <cx:pt idx="4906">7</cx:pt>
          <cx:pt idx="4907">7</cx:pt>
          <cx:pt idx="4908">7</cx:pt>
          <cx:pt idx="4909">7</cx:pt>
          <cx:pt idx="4910">7</cx:pt>
          <cx:pt idx="4911">7</cx:pt>
          <cx:pt idx="4912">7</cx:pt>
          <cx:pt idx="4913">7</cx:pt>
          <cx:pt idx="4914">7</cx:pt>
          <cx:pt idx="4915">7</cx:pt>
          <cx:pt idx="4916">7</cx:pt>
          <cx:pt idx="4917">7</cx:pt>
          <cx:pt idx="4918">7</cx:pt>
          <cx:pt idx="4919">7</cx:pt>
          <cx:pt idx="4920">7</cx:pt>
          <cx:pt idx="4921">7</cx:pt>
          <cx:pt idx="4922">7</cx:pt>
          <cx:pt idx="4923">7</cx:pt>
          <cx:pt idx="4924">7</cx:pt>
          <cx:pt idx="4925">7</cx:pt>
          <cx:pt idx="4926">7</cx:pt>
          <cx:pt idx="4927">7</cx:pt>
          <cx:pt idx="4928">7</cx:pt>
          <cx:pt idx="4929">7</cx:pt>
          <cx:pt idx="4930">7</cx:pt>
          <cx:pt idx="4931">7</cx:pt>
          <cx:pt idx="4932">7</cx:pt>
          <cx:pt idx="4933">7</cx:pt>
          <cx:pt idx="4934">7</cx:pt>
          <cx:pt idx="4935">7</cx:pt>
          <cx:pt idx="4936">7</cx:pt>
          <cx:pt idx="4937">7</cx:pt>
          <cx:pt idx="4938">7</cx:pt>
          <cx:pt idx="4939">7</cx:pt>
          <cx:pt idx="4940">7</cx:pt>
          <cx:pt idx="4941">7</cx:pt>
          <cx:pt idx="4942">7</cx:pt>
          <cx:pt idx="4943">7</cx:pt>
          <cx:pt idx="4944">7</cx:pt>
          <cx:pt idx="4945">7</cx:pt>
          <cx:pt idx="4946">7</cx:pt>
          <cx:pt idx="4947">7</cx:pt>
          <cx:pt idx="4948">7</cx:pt>
          <cx:pt idx="4949">7</cx:pt>
          <cx:pt idx="4950">7</cx:pt>
          <cx:pt idx="4951">7</cx:pt>
          <cx:pt idx="4952">7</cx:pt>
          <cx:pt idx="4953">7</cx:pt>
          <cx:pt idx="4954">7</cx:pt>
          <cx:pt idx="4955">7</cx:pt>
          <cx:pt idx="4956">7</cx:pt>
          <cx:pt idx="4957">7</cx:pt>
          <cx:pt idx="4958">7</cx:pt>
          <cx:pt idx="4959">7</cx:pt>
          <cx:pt idx="4960">7</cx:pt>
          <cx:pt idx="4961">7</cx:pt>
          <cx:pt idx="4962">7</cx:pt>
          <cx:pt idx="4963">7</cx:pt>
          <cx:pt idx="4964">7</cx:pt>
          <cx:pt idx="4965">7</cx:pt>
          <cx:pt idx="4966">7</cx:pt>
          <cx:pt idx="4967">7.5</cx:pt>
          <cx:pt idx="4968">8</cx:pt>
          <cx:pt idx="4969">8</cx:pt>
          <cx:pt idx="4970">8</cx:pt>
          <cx:pt idx="4971">8</cx:pt>
          <cx:pt idx="4972">8</cx:pt>
          <cx:pt idx="4973">8</cx:pt>
          <cx:pt idx="4974">8</cx:pt>
          <cx:pt idx="4975">8</cx:pt>
          <cx:pt idx="4976">8</cx:pt>
          <cx:pt idx="4977">8</cx:pt>
          <cx:pt idx="4978">8</cx:pt>
          <cx:pt idx="4979">8</cx:pt>
          <cx:pt idx="4980">8</cx:pt>
          <cx:pt idx="4981">8</cx:pt>
          <cx:pt idx="4982">8</cx:pt>
          <cx:pt idx="4983">8</cx:pt>
          <cx:pt idx="4984">8</cx:pt>
          <cx:pt idx="4985">8</cx:pt>
          <cx:pt idx="4986">8</cx:pt>
          <cx:pt idx="4987">8</cx:pt>
          <cx:pt idx="4988">8</cx:pt>
          <cx:pt idx="4989">8</cx:pt>
          <cx:pt idx="4990">8</cx:pt>
          <cx:pt idx="4991">8</cx:pt>
          <cx:pt idx="4992">8</cx:pt>
          <cx:pt idx="4993">8</cx:pt>
          <cx:pt idx="4994">8</cx:pt>
          <cx:pt idx="4995">8</cx:pt>
          <cx:pt idx="4996">8</cx:pt>
          <cx:pt idx="4997">8</cx:pt>
          <cx:pt idx="4998">8</cx:pt>
          <cx:pt idx="4999">8</cx:pt>
          <cx:pt idx="5000">8</cx:pt>
          <cx:pt idx="5001">8</cx:pt>
          <cx:pt idx="5002">8</cx:pt>
          <cx:pt idx="5003">8</cx:pt>
          <cx:pt idx="5004">8</cx:pt>
          <cx:pt idx="5005">8</cx:pt>
          <cx:pt idx="5006">8</cx:pt>
          <cx:pt idx="5007">8</cx:pt>
          <cx:pt idx="5008">8</cx:pt>
          <cx:pt idx="5009">8</cx:pt>
          <cx:pt idx="5010">8</cx:pt>
          <cx:pt idx="5011">8</cx:pt>
          <cx:pt idx="5012">8</cx:pt>
          <cx:pt idx="5013">8</cx:pt>
          <cx:pt idx="5014">8</cx:pt>
          <cx:pt idx="5015">8</cx:pt>
          <cx:pt idx="5016">8</cx:pt>
          <cx:pt idx="5017">8</cx:pt>
          <cx:pt idx="5018">8</cx:pt>
          <cx:pt idx="5019">8</cx:pt>
          <cx:pt idx="5020">8</cx:pt>
          <cx:pt idx="5021">8</cx:pt>
          <cx:pt idx="5022">8</cx:pt>
          <cx:pt idx="5023">8</cx:pt>
          <cx:pt idx="5024">8</cx:pt>
          <cx:pt idx="5025">8</cx:pt>
          <cx:pt idx="5026">8</cx:pt>
          <cx:pt idx="5027">8</cx:pt>
          <cx:pt idx="5028">8</cx:pt>
          <cx:pt idx="5029">8</cx:pt>
          <cx:pt idx="5030">8</cx:pt>
          <cx:pt idx="5031">8</cx:pt>
          <cx:pt idx="5032">8</cx:pt>
          <cx:pt idx="5033">8</cx:pt>
          <cx:pt idx="5034">8</cx:pt>
          <cx:pt idx="5035">8</cx:pt>
          <cx:pt idx="5036">8</cx:pt>
          <cx:pt idx="5037">8</cx:pt>
          <cx:pt idx="5038">8</cx:pt>
          <cx:pt idx="5039">8</cx:pt>
          <cx:pt idx="5040">8</cx:pt>
          <cx:pt idx="5041">8</cx:pt>
          <cx:pt idx="5042">8</cx:pt>
          <cx:pt idx="5043">8</cx:pt>
          <cx:pt idx="5044">8</cx:pt>
          <cx:pt idx="5045">8</cx:pt>
          <cx:pt idx="5046">8</cx:pt>
          <cx:pt idx="5047">8</cx:pt>
          <cx:pt idx="5048">8</cx:pt>
          <cx:pt idx="5049">8</cx:pt>
          <cx:pt idx="5050">8</cx:pt>
          <cx:pt idx="5051">8</cx:pt>
          <cx:pt idx="5052">8</cx:pt>
          <cx:pt idx="5053">8</cx:pt>
          <cx:pt idx="5054">8</cx:pt>
          <cx:pt idx="5055">8</cx:pt>
          <cx:pt idx="5056">8</cx:pt>
          <cx:pt idx="5057">8</cx:pt>
          <cx:pt idx="5058">8</cx:pt>
          <cx:pt idx="5059">8</cx:pt>
          <cx:pt idx="5060">8</cx:pt>
          <cx:pt idx="5061">8</cx:pt>
          <cx:pt idx="5062">8</cx:pt>
          <cx:pt idx="5063">8</cx:pt>
          <cx:pt idx="5064">8</cx:pt>
          <cx:pt idx="5065">8</cx:pt>
          <cx:pt idx="5066">8</cx:pt>
          <cx:pt idx="5067">8</cx:pt>
          <cx:pt idx="5068">8</cx:pt>
          <cx:pt idx="5069">8</cx:pt>
          <cx:pt idx="5070">8</cx:pt>
          <cx:pt idx="5071">8</cx:pt>
          <cx:pt idx="5072">8</cx:pt>
          <cx:pt idx="5073">8</cx:pt>
          <cx:pt idx="5074">8</cx:pt>
          <cx:pt idx="5075">8</cx:pt>
          <cx:pt idx="5076">8</cx:pt>
          <cx:pt idx="5077">8</cx:pt>
          <cx:pt idx="5078">8</cx:pt>
          <cx:pt idx="5079">8</cx:pt>
          <cx:pt idx="5080">8</cx:pt>
          <cx:pt idx="5081">8</cx:pt>
          <cx:pt idx="5082">8</cx:pt>
          <cx:pt idx="5083">8</cx:pt>
          <cx:pt idx="5084">8</cx:pt>
          <cx:pt idx="5085">8</cx:pt>
          <cx:pt idx="5086">8</cx:pt>
          <cx:pt idx="5087">8</cx:pt>
          <cx:pt idx="5088">8</cx:pt>
          <cx:pt idx="5089">8</cx:pt>
          <cx:pt idx="5090">8</cx:pt>
          <cx:pt idx="5091">8</cx:pt>
          <cx:pt idx="5092">8</cx:pt>
          <cx:pt idx="5093">8</cx:pt>
          <cx:pt idx="5094">8</cx:pt>
          <cx:pt idx="5095">8</cx:pt>
          <cx:pt idx="5096">8</cx:pt>
          <cx:pt idx="5097">8</cx:pt>
          <cx:pt idx="5098">8</cx:pt>
          <cx:pt idx="5099">8</cx:pt>
          <cx:pt idx="5100">8</cx:pt>
          <cx:pt idx="5101">8</cx:pt>
          <cx:pt idx="5102">8</cx:pt>
          <cx:pt idx="5103">8</cx:pt>
          <cx:pt idx="5104">8</cx:pt>
          <cx:pt idx="5105">8</cx:pt>
          <cx:pt idx="5106">8</cx:pt>
          <cx:pt idx="5107">8</cx:pt>
          <cx:pt idx="5108">8</cx:pt>
          <cx:pt idx="5109">8</cx:pt>
          <cx:pt idx="5110">8</cx:pt>
          <cx:pt idx="5111">8</cx:pt>
          <cx:pt idx="5112">8</cx:pt>
          <cx:pt idx="5113">8</cx:pt>
          <cx:pt idx="5114">8</cx:pt>
          <cx:pt idx="5115">8</cx:pt>
          <cx:pt idx="5116">8</cx:pt>
          <cx:pt idx="5117">8</cx:pt>
          <cx:pt idx="5118">8</cx:pt>
          <cx:pt idx="5119">8</cx:pt>
          <cx:pt idx="5120">8</cx:pt>
          <cx:pt idx="5121">8</cx:pt>
          <cx:pt idx="5122">8</cx:pt>
          <cx:pt idx="5123">8</cx:pt>
          <cx:pt idx="5124">8</cx:pt>
          <cx:pt idx="5125">8</cx:pt>
          <cx:pt idx="5126">8</cx:pt>
          <cx:pt idx="5127">8</cx:pt>
          <cx:pt idx="5128">8</cx:pt>
          <cx:pt idx="5129">8</cx:pt>
          <cx:pt idx="5130">8</cx:pt>
          <cx:pt idx="5131">8</cx:pt>
          <cx:pt idx="5132">8</cx:pt>
          <cx:pt idx="5133">8</cx:pt>
          <cx:pt idx="5134">8</cx:pt>
          <cx:pt idx="5135">8</cx:pt>
          <cx:pt idx="5136">8</cx:pt>
          <cx:pt idx="5137">8</cx:pt>
          <cx:pt idx="5138">8</cx:pt>
          <cx:pt idx="5139">8</cx:pt>
          <cx:pt idx="5140">8</cx:pt>
          <cx:pt idx="5141">8</cx:pt>
          <cx:pt idx="5142">8</cx:pt>
          <cx:pt idx="5143">8</cx:pt>
          <cx:pt idx="5144">8</cx:pt>
          <cx:pt idx="5145">8</cx:pt>
          <cx:pt idx="5146">8</cx:pt>
          <cx:pt idx="5147">8</cx:pt>
          <cx:pt idx="5148">8</cx:pt>
          <cx:pt idx="5149">8</cx:pt>
          <cx:pt idx="5150">8</cx:pt>
          <cx:pt idx="5151">8</cx:pt>
          <cx:pt idx="5152">8</cx:pt>
          <cx:pt idx="5153">8</cx:pt>
          <cx:pt idx="5154">8</cx:pt>
          <cx:pt idx="5155">8</cx:pt>
          <cx:pt idx="5156">8</cx:pt>
          <cx:pt idx="5157">8</cx:pt>
          <cx:pt idx="5158">8</cx:pt>
          <cx:pt idx="5159">8</cx:pt>
          <cx:pt idx="5160">8</cx:pt>
          <cx:pt idx="5161">8</cx:pt>
          <cx:pt idx="5162">8</cx:pt>
          <cx:pt idx="5163">8</cx:pt>
          <cx:pt idx="5164">8</cx:pt>
          <cx:pt idx="5165">8</cx:pt>
          <cx:pt idx="5166">8</cx:pt>
          <cx:pt idx="5167">8</cx:pt>
          <cx:pt idx="5168">8</cx:pt>
          <cx:pt idx="5169">8</cx:pt>
          <cx:pt idx="5170">8</cx:pt>
          <cx:pt idx="5171">8</cx:pt>
          <cx:pt idx="5172">8</cx:pt>
          <cx:pt idx="5173">8</cx:pt>
          <cx:pt idx="5174">8</cx:pt>
          <cx:pt idx="5175">8</cx:pt>
          <cx:pt idx="5176">8</cx:pt>
          <cx:pt idx="5177">8</cx:pt>
          <cx:pt idx="5178">8</cx:pt>
          <cx:pt idx="5179">8</cx:pt>
          <cx:pt idx="5180">8</cx:pt>
          <cx:pt idx="5181">8</cx:pt>
          <cx:pt idx="5182">8</cx:pt>
          <cx:pt idx="5183">8</cx:pt>
          <cx:pt idx="5184">8</cx:pt>
          <cx:pt idx="5185">8</cx:pt>
          <cx:pt idx="5186">8</cx:pt>
          <cx:pt idx="5187">8</cx:pt>
          <cx:pt idx="5188">8</cx:pt>
          <cx:pt idx="5189">8</cx:pt>
          <cx:pt idx="5190">8</cx:pt>
          <cx:pt idx="5191">8</cx:pt>
          <cx:pt idx="5192">8</cx:pt>
          <cx:pt idx="5193">8</cx:pt>
          <cx:pt idx="5194">8</cx:pt>
          <cx:pt idx="5195">8</cx:pt>
          <cx:pt idx="5196">8</cx:pt>
          <cx:pt idx="5197">8</cx:pt>
          <cx:pt idx="5198">8</cx:pt>
          <cx:pt idx="5199">8</cx:pt>
          <cx:pt idx="5200">8</cx:pt>
          <cx:pt idx="5201">8</cx:pt>
          <cx:pt idx="5202">8</cx:pt>
          <cx:pt idx="5203">8</cx:pt>
          <cx:pt idx="5204">8</cx:pt>
          <cx:pt idx="5205">8</cx:pt>
          <cx:pt idx="5206">8</cx:pt>
          <cx:pt idx="5207">8</cx:pt>
          <cx:pt idx="5208">8</cx:pt>
          <cx:pt idx="5209">8</cx:pt>
          <cx:pt idx="5210">8</cx:pt>
          <cx:pt idx="5211">8</cx:pt>
          <cx:pt idx="5212">8</cx:pt>
          <cx:pt idx="5213">8</cx:pt>
          <cx:pt idx="5214">8</cx:pt>
          <cx:pt idx="5215">8</cx:pt>
          <cx:pt idx="5216">8</cx:pt>
          <cx:pt idx="5217">8</cx:pt>
          <cx:pt idx="5218">8</cx:pt>
          <cx:pt idx="5219">8</cx:pt>
          <cx:pt idx="5220">8</cx:pt>
          <cx:pt idx="5221">8</cx:pt>
          <cx:pt idx="5222">8</cx:pt>
          <cx:pt idx="5223">8</cx:pt>
          <cx:pt idx="5224">8</cx:pt>
          <cx:pt idx="5225">8</cx:pt>
          <cx:pt idx="5226">8</cx:pt>
          <cx:pt idx="5227">8</cx:pt>
          <cx:pt idx="5228">8</cx:pt>
          <cx:pt idx="5229">8</cx:pt>
          <cx:pt idx="5230">8</cx:pt>
          <cx:pt idx="5231">8</cx:pt>
          <cx:pt idx="5232">8</cx:pt>
          <cx:pt idx="5233">8</cx:pt>
          <cx:pt idx="5234">8</cx:pt>
          <cx:pt idx="5235">8</cx:pt>
          <cx:pt idx="5236">8</cx:pt>
          <cx:pt idx="5237">8</cx:pt>
          <cx:pt idx="5238">8</cx:pt>
          <cx:pt idx="5239">8</cx:pt>
          <cx:pt idx="5240">8</cx:pt>
          <cx:pt idx="5241">8</cx:pt>
          <cx:pt idx="5242">8</cx:pt>
          <cx:pt idx="5243">8</cx:pt>
          <cx:pt idx="5244">8</cx:pt>
          <cx:pt idx="5245">8</cx:pt>
          <cx:pt idx="5246">8</cx:pt>
          <cx:pt idx="5247">8</cx:pt>
          <cx:pt idx="5248">8</cx:pt>
          <cx:pt idx="5249">8</cx:pt>
          <cx:pt idx="5250">8</cx:pt>
          <cx:pt idx="5251">8</cx:pt>
          <cx:pt idx="5252">8</cx:pt>
          <cx:pt idx="5253">8</cx:pt>
          <cx:pt idx="5254">8</cx:pt>
          <cx:pt idx="5255">8</cx:pt>
          <cx:pt idx="5256">8</cx:pt>
          <cx:pt idx="5257">8</cx:pt>
          <cx:pt idx="5258">8</cx:pt>
          <cx:pt idx="5259">8</cx:pt>
          <cx:pt idx="5260">8</cx:pt>
          <cx:pt idx="5261">8</cx:pt>
          <cx:pt idx="5262">8</cx:pt>
          <cx:pt idx="5263">8</cx:pt>
          <cx:pt idx="5264">8</cx:pt>
          <cx:pt idx="5265">8</cx:pt>
          <cx:pt idx="5266">8</cx:pt>
          <cx:pt idx="5267">8</cx:pt>
          <cx:pt idx="5268">8</cx:pt>
          <cx:pt idx="5269">8</cx:pt>
          <cx:pt idx="5270">8</cx:pt>
          <cx:pt idx="5271">8</cx:pt>
          <cx:pt idx="5272">8</cx:pt>
          <cx:pt idx="5273">8</cx:pt>
          <cx:pt idx="5274">8</cx:pt>
          <cx:pt idx="5275">8</cx:pt>
          <cx:pt idx="5276">8</cx:pt>
          <cx:pt idx="5277">8</cx:pt>
          <cx:pt idx="5278">8</cx:pt>
          <cx:pt idx="5279">8</cx:pt>
          <cx:pt idx="5280">8</cx:pt>
          <cx:pt idx="5281">8</cx:pt>
          <cx:pt idx="5282">8</cx:pt>
          <cx:pt idx="5283">8</cx:pt>
          <cx:pt idx="5284">8</cx:pt>
          <cx:pt idx="5285">8</cx:pt>
          <cx:pt idx="5286">8</cx:pt>
          <cx:pt idx="5287">8</cx:pt>
          <cx:pt idx="5288">8</cx:pt>
          <cx:pt idx="5289">8</cx:pt>
          <cx:pt idx="5290">8</cx:pt>
          <cx:pt idx="5291">8</cx:pt>
          <cx:pt idx="5292">8</cx:pt>
          <cx:pt idx="5293">8</cx:pt>
          <cx:pt idx="5294">8</cx:pt>
          <cx:pt idx="5295">8</cx:pt>
          <cx:pt idx="5296">8</cx:pt>
          <cx:pt idx="5297">8</cx:pt>
          <cx:pt idx="5298">8</cx:pt>
          <cx:pt idx="5299">8</cx:pt>
          <cx:pt idx="5300">8</cx:pt>
          <cx:pt idx="5301">8</cx:pt>
          <cx:pt idx="5302">8</cx:pt>
          <cx:pt idx="5303">8</cx:pt>
          <cx:pt idx="5304">8</cx:pt>
          <cx:pt idx="5305">8</cx:pt>
          <cx:pt idx="5306">8</cx:pt>
          <cx:pt idx="5307">8</cx:pt>
          <cx:pt idx="5308">8</cx:pt>
          <cx:pt idx="5309">8</cx:pt>
          <cx:pt idx="5310">8</cx:pt>
          <cx:pt idx="5311">8</cx:pt>
          <cx:pt idx="5312">8</cx:pt>
          <cx:pt idx="5313">8</cx:pt>
          <cx:pt idx="5314">8</cx:pt>
          <cx:pt idx="5315">8</cx:pt>
          <cx:pt idx="5316">8</cx:pt>
          <cx:pt idx="5317">8</cx:pt>
          <cx:pt idx="5318">8</cx:pt>
          <cx:pt idx="5319">8</cx:pt>
          <cx:pt idx="5320">8</cx:pt>
          <cx:pt idx="5321">8</cx:pt>
          <cx:pt idx="5322">8</cx:pt>
          <cx:pt idx="5323">8</cx:pt>
          <cx:pt idx="5324">8</cx:pt>
          <cx:pt idx="5325">8</cx:pt>
          <cx:pt idx="5326">8</cx:pt>
          <cx:pt idx="5327">8</cx:pt>
          <cx:pt idx="5328">8</cx:pt>
          <cx:pt idx="5329">8</cx:pt>
          <cx:pt idx="5330">8</cx:pt>
          <cx:pt idx="5331">8</cx:pt>
          <cx:pt idx="5332">8</cx:pt>
          <cx:pt idx="5333">8</cx:pt>
          <cx:pt idx="5334">8</cx:pt>
          <cx:pt idx="5335">8</cx:pt>
          <cx:pt idx="5336">8</cx:pt>
          <cx:pt idx="5337">8</cx:pt>
          <cx:pt idx="5338">8</cx:pt>
          <cx:pt idx="5339">8</cx:pt>
          <cx:pt idx="5340">8</cx:pt>
          <cx:pt idx="5341">8</cx:pt>
          <cx:pt idx="5342">8</cx:pt>
          <cx:pt idx="5343">8</cx:pt>
          <cx:pt idx="5344">8</cx:pt>
          <cx:pt idx="5345">8</cx:pt>
          <cx:pt idx="5346">8</cx:pt>
          <cx:pt idx="5347">8</cx:pt>
          <cx:pt idx="5348">8</cx:pt>
          <cx:pt idx="5349">8</cx:pt>
          <cx:pt idx="5350">8</cx:pt>
          <cx:pt idx="5351">8</cx:pt>
          <cx:pt idx="5352">8</cx:pt>
          <cx:pt idx="5353">8</cx:pt>
          <cx:pt idx="5354">8</cx:pt>
          <cx:pt idx="5355">8</cx:pt>
          <cx:pt idx="5356">8</cx:pt>
          <cx:pt idx="5357">8</cx:pt>
          <cx:pt idx="5358">8</cx:pt>
          <cx:pt idx="5359">8</cx:pt>
          <cx:pt idx="5360">8</cx:pt>
          <cx:pt idx="5361">8</cx:pt>
          <cx:pt idx="5362">8</cx:pt>
          <cx:pt idx="5363">8</cx:pt>
          <cx:pt idx="5364">8</cx:pt>
          <cx:pt idx="5365">8</cx:pt>
          <cx:pt idx="5366">8</cx:pt>
          <cx:pt idx="5367">8</cx:pt>
          <cx:pt idx="5368">8</cx:pt>
          <cx:pt idx="5369">8</cx:pt>
          <cx:pt idx="5370">8</cx:pt>
          <cx:pt idx="5371">8</cx:pt>
          <cx:pt idx="5372">8</cx:pt>
          <cx:pt idx="5373">8</cx:pt>
          <cx:pt idx="5374">8</cx:pt>
          <cx:pt idx="5375">8</cx:pt>
          <cx:pt idx="5376">8</cx:pt>
          <cx:pt idx="5377">8</cx:pt>
          <cx:pt idx="5378">8</cx:pt>
          <cx:pt idx="5379">8</cx:pt>
          <cx:pt idx="5380">8</cx:pt>
          <cx:pt idx="5381">8</cx:pt>
          <cx:pt idx="5382">8</cx:pt>
          <cx:pt idx="5383">8</cx:pt>
          <cx:pt idx="5384">8</cx:pt>
          <cx:pt idx="5385">8</cx:pt>
          <cx:pt idx="5386">8</cx:pt>
          <cx:pt idx="5387">8</cx:pt>
          <cx:pt idx="5388">8</cx:pt>
          <cx:pt idx="5389">8</cx:pt>
          <cx:pt idx="5390">8</cx:pt>
          <cx:pt idx="5391">8</cx:pt>
          <cx:pt idx="5392">8</cx:pt>
          <cx:pt idx="5393">8</cx:pt>
          <cx:pt idx="5394">8</cx:pt>
          <cx:pt idx="5395">8</cx:pt>
          <cx:pt idx="5396">8</cx:pt>
          <cx:pt idx="5397">8</cx:pt>
          <cx:pt idx="5398">8</cx:pt>
          <cx:pt idx="5399">8</cx:pt>
          <cx:pt idx="5400">8</cx:pt>
          <cx:pt idx="5401">8</cx:pt>
          <cx:pt idx="5402">8</cx:pt>
          <cx:pt idx="5403">8</cx:pt>
          <cx:pt idx="5404">8</cx:pt>
          <cx:pt idx="5405">8</cx:pt>
          <cx:pt idx="5406">8</cx:pt>
          <cx:pt idx="5407">8</cx:pt>
          <cx:pt idx="5408">8</cx:pt>
          <cx:pt idx="5409">8</cx:pt>
          <cx:pt idx="5410">8</cx:pt>
          <cx:pt idx="5411">8</cx:pt>
          <cx:pt idx="5412">8</cx:pt>
          <cx:pt idx="5413">8</cx:pt>
          <cx:pt idx="5414">8</cx:pt>
          <cx:pt idx="5415">8</cx:pt>
          <cx:pt idx="5416">8</cx:pt>
          <cx:pt idx="5417">8</cx:pt>
          <cx:pt idx="5418">8</cx:pt>
          <cx:pt idx="5419">8</cx:pt>
          <cx:pt idx="5420">8</cx:pt>
          <cx:pt idx="5421">8</cx:pt>
          <cx:pt idx="5422">8</cx:pt>
          <cx:pt idx="5423">8</cx:pt>
          <cx:pt idx="5424">8</cx:pt>
          <cx:pt idx="5425">8</cx:pt>
          <cx:pt idx="5426">8</cx:pt>
          <cx:pt idx="5427">8</cx:pt>
          <cx:pt idx="5428">8</cx:pt>
          <cx:pt idx="5429">8</cx:pt>
          <cx:pt idx="5430">8</cx:pt>
          <cx:pt idx="5431">8</cx:pt>
          <cx:pt idx="5432">8</cx:pt>
          <cx:pt idx="5433">8</cx:pt>
          <cx:pt idx="5434">8</cx:pt>
          <cx:pt idx="5435">8</cx:pt>
          <cx:pt idx="5436">8</cx:pt>
          <cx:pt idx="5437">8</cx:pt>
          <cx:pt idx="5438">8</cx:pt>
          <cx:pt idx="5439">8</cx:pt>
          <cx:pt idx="5440">8</cx:pt>
          <cx:pt idx="5441">8</cx:pt>
          <cx:pt idx="5442">8</cx:pt>
          <cx:pt idx="5443">8</cx:pt>
          <cx:pt idx="5444">8</cx:pt>
          <cx:pt idx="5445">8</cx:pt>
          <cx:pt idx="5446">8</cx:pt>
          <cx:pt idx="5447">8</cx:pt>
          <cx:pt idx="5448">8</cx:pt>
          <cx:pt idx="5449">8</cx:pt>
          <cx:pt idx="5450">8</cx:pt>
          <cx:pt idx="5451">8</cx:pt>
          <cx:pt idx="5452">8</cx:pt>
          <cx:pt idx="5453">8</cx:pt>
          <cx:pt idx="5454">8</cx:pt>
          <cx:pt idx="5455">8</cx:pt>
          <cx:pt idx="5456">8</cx:pt>
          <cx:pt idx="5457">8</cx:pt>
          <cx:pt idx="5458">8</cx:pt>
          <cx:pt idx="5459">8</cx:pt>
          <cx:pt idx="5460">8</cx:pt>
          <cx:pt idx="5461">8</cx:pt>
          <cx:pt idx="5462">8</cx:pt>
          <cx:pt idx="5463">8</cx:pt>
          <cx:pt idx="5464">8</cx:pt>
          <cx:pt idx="5465">8</cx:pt>
          <cx:pt idx="5466">8</cx:pt>
          <cx:pt idx="5467">8</cx:pt>
          <cx:pt idx="5468">8</cx:pt>
          <cx:pt idx="5469">8</cx:pt>
          <cx:pt idx="5470">8</cx:pt>
          <cx:pt idx="5471">8</cx:pt>
          <cx:pt idx="5472">8</cx:pt>
          <cx:pt idx="5473">8</cx:pt>
          <cx:pt idx="5474">8</cx:pt>
          <cx:pt idx="5475">8</cx:pt>
          <cx:pt idx="5476">8</cx:pt>
          <cx:pt idx="5477">8</cx:pt>
          <cx:pt idx="5478">8</cx:pt>
          <cx:pt idx="5479">8</cx:pt>
          <cx:pt idx="5480">8</cx:pt>
          <cx:pt idx="5481">8</cx:pt>
          <cx:pt idx="5482">8</cx:pt>
          <cx:pt idx="5483">8</cx:pt>
          <cx:pt idx="5484">8</cx:pt>
          <cx:pt idx="5485">8</cx:pt>
          <cx:pt idx="5486">8</cx:pt>
          <cx:pt idx="5487">8</cx:pt>
          <cx:pt idx="5488">8</cx:pt>
          <cx:pt idx="5489">8</cx:pt>
          <cx:pt idx="5490">8</cx:pt>
          <cx:pt idx="5491">8</cx:pt>
          <cx:pt idx="5492">8</cx:pt>
          <cx:pt idx="5493">8</cx:pt>
          <cx:pt idx="5494">8</cx:pt>
          <cx:pt idx="5495">8</cx:pt>
          <cx:pt idx="5496">8</cx:pt>
          <cx:pt idx="5497">8</cx:pt>
          <cx:pt idx="5498">8</cx:pt>
          <cx:pt idx="5499">8</cx:pt>
          <cx:pt idx="5500">8</cx:pt>
          <cx:pt idx="5501">8</cx:pt>
          <cx:pt idx="5502">8</cx:pt>
          <cx:pt idx="5503">8</cx:pt>
          <cx:pt idx="5504">8</cx:pt>
          <cx:pt idx="5505">8</cx:pt>
          <cx:pt idx="5506">8</cx:pt>
          <cx:pt idx="5507">8</cx:pt>
          <cx:pt idx="5508">8</cx:pt>
          <cx:pt idx="5509">8</cx:pt>
          <cx:pt idx="5510">8</cx:pt>
          <cx:pt idx="5511">8</cx:pt>
          <cx:pt idx="5512">8</cx:pt>
          <cx:pt idx="5513">8</cx:pt>
          <cx:pt idx="5514">8</cx:pt>
          <cx:pt idx="5515">8</cx:pt>
          <cx:pt idx="5516">8</cx:pt>
          <cx:pt idx="5517">8</cx:pt>
          <cx:pt idx="5518">8</cx:pt>
          <cx:pt idx="5519">8</cx:pt>
          <cx:pt idx="5520">8</cx:pt>
          <cx:pt idx="5521">8</cx:pt>
          <cx:pt idx="5522">8</cx:pt>
          <cx:pt idx="5523">8</cx:pt>
          <cx:pt idx="5524">8</cx:pt>
          <cx:pt idx="5525">8</cx:pt>
          <cx:pt idx="5526">8</cx:pt>
          <cx:pt idx="5527">8</cx:pt>
          <cx:pt idx="5528">8</cx:pt>
          <cx:pt idx="5529">8</cx:pt>
          <cx:pt idx="5530">8</cx:pt>
          <cx:pt idx="5531">8</cx:pt>
          <cx:pt idx="5532">8</cx:pt>
          <cx:pt idx="5533">8</cx:pt>
          <cx:pt idx="5534">8</cx:pt>
          <cx:pt idx="5535">8</cx:pt>
          <cx:pt idx="5536">8</cx:pt>
          <cx:pt idx="5537">8</cx:pt>
          <cx:pt idx="5538">8</cx:pt>
          <cx:pt idx="5539">8</cx:pt>
          <cx:pt idx="5540">8</cx:pt>
          <cx:pt idx="5541">8</cx:pt>
          <cx:pt idx="5542">8</cx:pt>
          <cx:pt idx="5543">8</cx:pt>
          <cx:pt idx="5544">8</cx:pt>
          <cx:pt idx="5545">8</cx:pt>
          <cx:pt idx="5546">8</cx:pt>
          <cx:pt idx="5547">8</cx:pt>
          <cx:pt idx="5548">8</cx:pt>
          <cx:pt idx="5549">8</cx:pt>
          <cx:pt idx="5550">8</cx:pt>
          <cx:pt idx="5551">8</cx:pt>
          <cx:pt idx="5552">8</cx:pt>
          <cx:pt idx="5553">8</cx:pt>
          <cx:pt idx="5554">8</cx:pt>
          <cx:pt idx="5555">8</cx:pt>
          <cx:pt idx="5556">8</cx:pt>
          <cx:pt idx="5557">8</cx:pt>
          <cx:pt idx="5558">8</cx:pt>
          <cx:pt idx="5559">8</cx:pt>
          <cx:pt idx="5560">8</cx:pt>
          <cx:pt idx="5561">8</cx:pt>
          <cx:pt idx="5562">8</cx:pt>
          <cx:pt idx="5563">8</cx:pt>
          <cx:pt idx="5564">8</cx:pt>
          <cx:pt idx="5565">8</cx:pt>
          <cx:pt idx="5566">8</cx:pt>
          <cx:pt idx="5567">8</cx:pt>
          <cx:pt idx="5568">8</cx:pt>
          <cx:pt idx="5569">8</cx:pt>
          <cx:pt idx="5570">8</cx:pt>
          <cx:pt idx="5571">8</cx:pt>
          <cx:pt idx="5572">8</cx:pt>
          <cx:pt idx="5573">8</cx:pt>
          <cx:pt idx="5574">8</cx:pt>
          <cx:pt idx="5575">8</cx:pt>
          <cx:pt idx="5576">8</cx:pt>
          <cx:pt idx="5577">8</cx:pt>
          <cx:pt idx="5578">8</cx:pt>
          <cx:pt idx="5579">8</cx:pt>
          <cx:pt idx="5580">8</cx:pt>
          <cx:pt idx="5581">8</cx:pt>
          <cx:pt idx="5582">8</cx:pt>
          <cx:pt idx="5583">8</cx:pt>
          <cx:pt idx="5584">8</cx:pt>
          <cx:pt idx="5585">8</cx:pt>
          <cx:pt idx="5586">8</cx:pt>
          <cx:pt idx="5587">8</cx:pt>
          <cx:pt idx="5588">8</cx:pt>
          <cx:pt idx="5589">8</cx:pt>
          <cx:pt idx="5590">8</cx:pt>
          <cx:pt idx="5591">8</cx:pt>
          <cx:pt idx="5592">8</cx:pt>
          <cx:pt idx="5593">8</cx:pt>
          <cx:pt idx="5594">8</cx:pt>
          <cx:pt idx="5595">8</cx:pt>
          <cx:pt idx="5596">8</cx:pt>
          <cx:pt idx="5597">8</cx:pt>
          <cx:pt idx="5598">8</cx:pt>
          <cx:pt idx="5599">8</cx:pt>
          <cx:pt idx="5600">8</cx:pt>
          <cx:pt idx="5601">8</cx:pt>
          <cx:pt idx="5602">8</cx:pt>
          <cx:pt idx="5603">8</cx:pt>
          <cx:pt idx="5604">8</cx:pt>
          <cx:pt idx="5605">8</cx:pt>
          <cx:pt idx="5606">8</cx:pt>
          <cx:pt idx="5607">8</cx:pt>
          <cx:pt idx="5608">8</cx:pt>
          <cx:pt idx="5609">8</cx:pt>
          <cx:pt idx="5610">8</cx:pt>
          <cx:pt idx="5611">8</cx:pt>
          <cx:pt idx="5612">8</cx:pt>
          <cx:pt idx="5613">8</cx:pt>
          <cx:pt idx="5614">8</cx:pt>
          <cx:pt idx="5615">8</cx:pt>
          <cx:pt idx="5616">8</cx:pt>
          <cx:pt idx="5617">8</cx:pt>
          <cx:pt idx="5618">8</cx:pt>
          <cx:pt idx="5619">8</cx:pt>
          <cx:pt idx="5620">8</cx:pt>
          <cx:pt idx="5621">8</cx:pt>
          <cx:pt idx="5622">8</cx:pt>
          <cx:pt idx="5623">8</cx:pt>
          <cx:pt idx="5624">8</cx:pt>
          <cx:pt idx="5625">8</cx:pt>
          <cx:pt idx="5626">8</cx:pt>
          <cx:pt idx="5627">8</cx:pt>
          <cx:pt idx="5628">8</cx:pt>
          <cx:pt idx="5629">8</cx:pt>
          <cx:pt idx="5630">8</cx:pt>
          <cx:pt idx="5631">8</cx:pt>
          <cx:pt idx="5632">8</cx:pt>
          <cx:pt idx="5633">8</cx:pt>
          <cx:pt idx="5634">8</cx:pt>
          <cx:pt idx="5635">8</cx:pt>
          <cx:pt idx="5636">8</cx:pt>
          <cx:pt idx="5637">8</cx:pt>
          <cx:pt idx="5638">8</cx:pt>
          <cx:pt idx="5639">8</cx:pt>
          <cx:pt idx="5640">8</cx:pt>
          <cx:pt idx="5641">8</cx:pt>
          <cx:pt idx="5642">8</cx:pt>
          <cx:pt idx="5643">8</cx:pt>
          <cx:pt idx="5644">8</cx:pt>
          <cx:pt idx="5645">8</cx:pt>
          <cx:pt idx="5646">8</cx:pt>
          <cx:pt idx="5647">8</cx:pt>
          <cx:pt idx="5648">8</cx:pt>
          <cx:pt idx="5649">8</cx:pt>
          <cx:pt idx="5650">8</cx:pt>
          <cx:pt idx="5651">8</cx:pt>
          <cx:pt idx="5652">8</cx:pt>
          <cx:pt idx="5653">8</cx:pt>
          <cx:pt idx="5654">8</cx:pt>
          <cx:pt idx="5655">8</cx:pt>
          <cx:pt idx="5656">8</cx:pt>
          <cx:pt idx="5657">8</cx:pt>
          <cx:pt idx="5658">8</cx:pt>
          <cx:pt idx="5659">8</cx:pt>
          <cx:pt idx="5660">8</cx:pt>
          <cx:pt idx="5661">8</cx:pt>
          <cx:pt idx="5662">8</cx:pt>
          <cx:pt idx="5663">8</cx:pt>
          <cx:pt idx="5664">8</cx:pt>
          <cx:pt idx="5665">8</cx:pt>
          <cx:pt idx="5666">8</cx:pt>
          <cx:pt idx="5667">8</cx:pt>
          <cx:pt idx="5668">8</cx:pt>
          <cx:pt idx="5669">8</cx:pt>
          <cx:pt idx="5670">8</cx:pt>
          <cx:pt idx="5671">8</cx:pt>
          <cx:pt idx="5672">8</cx:pt>
          <cx:pt idx="5673">8</cx:pt>
          <cx:pt idx="5674">8</cx:pt>
          <cx:pt idx="5675">8</cx:pt>
          <cx:pt idx="5676">8</cx:pt>
          <cx:pt idx="5677">8</cx:pt>
          <cx:pt idx="5678">8</cx:pt>
          <cx:pt idx="5679">8</cx:pt>
          <cx:pt idx="5680">8</cx:pt>
          <cx:pt idx="5681">8</cx:pt>
          <cx:pt idx="5682">8</cx:pt>
          <cx:pt idx="5683">8</cx:pt>
          <cx:pt idx="5684">8</cx:pt>
          <cx:pt idx="5685">8</cx:pt>
          <cx:pt idx="5686">8</cx:pt>
          <cx:pt idx="5687">8</cx:pt>
          <cx:pt idx="5688">8</cx:pt>
          <cx:pt idx="5689">8</cx:pt>
          <cx:pt idx="5690">8</cx:pt>
          <cx:pt idx="5691">8</cx:pt>
          <cx:pt idx="5692">8</cx:pt>
          <cx:pt idx="5693">8</cx:pt>
          <cx:pt idx="5694">8</cx:pt>
          <cx:pt idx="5695">8</cx:pt>
          <cx:pt idx="5696">8</cx:pt>
          <cx:pt idx="5697">8</cx:pt>
          <cx:pt idx="5698">8</cx:pt>
          <cx:pt idx="5699">8</cx:pt>
          <cx:pt idx="5700">8</cx:pt>
          <cx:pt idx="5701">8</cx:pt>
          <cx:pt idx="5702">8</cx:pt>
          <cx:pt idx="5703">8</cx:pt>
          <cx:pt idx="5704">8</cx:pt>
          <cx:pt idx="5705">8</cx:pt>
          <cx:pt idx="5706">8</cx:pt>
          <cx:pt idx="5707">8</cx:pt>
          <cx:pt idx="5708">8</cx:pt>
          <cx:pt idx="5709">8</cx:pt>
          <cx:pt idx="5710">8</cx:pt>
          <cx:pt idx="5711">8</cx:pt>
          <cx:pt idx="5712">8</cx:pt>
          <cx:pt idx="5713">8</cx:pt>
          <cx:pt idx="5714">8</cx:pt>
          <cx:pt idx="5715">8</cx:pt>
          <cx:pt idx="5716">8</cx:pt>
          <cx:pt idx="5717">8</cx:pt>
          <cx:pt idx="5718">8</cx:pt>
          <cx:pt idx="5719">8</cx:pt>
          <cx:pt idx="5720">8</cx:pt>
          <cx:pt idx="5721">8</cx:pt>
          <cx:pt idx="5722">8</cx:pt>
          <cx:pt idx="5723">8</cx:pt>
          <cx:pt idx="5724">8</cx:pt>
          <cx:pt idx="5725">8</cx:pt>
          <cx:pt idx="5726">8</cx:pt>
          <cx:pt idx="5727">8</cx:pt>
          <cx:pt idx="5728">8</cx:pt>
          <cx:pt idx="5729">8</cx:pt>
          <cx:pt idx="5730">8</cx:pt>
          <cx:pt idx="5731">8</cx:pt>
          <cx:pt idx="5732">8</cx:pt>
          <cx:pt idx="5733">8</cx:pt>
          <cx:pt idx="5734">8</cx:pt>
          <cx:pt idx="5735">8</cx:pt>
          <cx:pt idx="5736">8</cx:pt>
          <cx:pt idx="5737">8</cx:pt>
          <cx:pt idx="5738">8</cx:pt>
          <cx:pt idx="5739">8</cx:pt>
          <cx:pt idx="5740">8</cx:pt>
          <cx:pt idx="5741">8</cx:pt>
          <cx:pt idx="5742">8</cx:pt>
          <cx:pt idx="5743">8</cx:pt>
          <cx:pt idx="5744">8</cx:pt>
          <cx:pt idx="5745">8</cx:pt>
          <cx:pt idx="5746">8</cx:pt>
          <cx:pt idx="5747">8</cx:pt>
          <cx:pt idx="5748">8</cx:pt>
          <cx:pt idx="5749">8</cx:pt>
          <cx:pt idx="5750">8</cx:pt>
          <cx:pt idx="5751">8</cx:pt>
          <cx:pt idx="5752">8</cx:pt>
          <cx:pt idx="5753">8</cx:pt>
          <cx:pt idx="5754">8</cx:pt>
          <cx:pt idx="5755">8</cx:pt>
          <cx:pt idx="5756">8</cx:pt>
          <cx:pt idx="5757">8</cx:pt>
          <cx:pt idx="5758">8</cx:pt>
          <cx:pt idx="5759">8</cx:pt>
          <cx:pt idx="5760">8</cx:pt>
          <cx:pt idx="5761">8</cx:pt>
          <cx:pt idx="5762">8</cx:pt>
          <cx:pt idx="5763">8</cx:pt>
          <cx:pt idx="5764">8</cx:pt>
          <cx:pt idx="5765">8</cx:pt>
          <cx:pt idx="5766">8</cx:pt>
          <cx:pt idx="5767">8</cx:pt>
          <cx:pt idx="5768">8</cx:pt>
          <cx:pt idx="5769">8</cx:pt>
          <cx:pt idx="5770">8</cx:pt>
          <cx:pt idx="5771">8</cx:pt>
          <cx:pt idx="5772">8</cx:pt>
          <cx:pt idx="5773">8</cx:pt>
          <cx:pt idx="5774">8</cx:pt>
          <cx:pt idx="5775">8</cx:pt>
          <cx:pt idx="5776">8</cx:pt>
          <cx:pt idx="5777">8</cx:pt>
          <cx:pt idx="5778">8</cx:pt>
          <cx:pt idx="5779">8</cx:pt>
          <cx:pt idx="5780">8</cx:pt>
          <cx:pt idx="5781">8</cx:pt>
          <cx:pt idx="5782">8</cx:pt>
          <cx:pt idx="5783">8</cx:pt>
          <cx:pt idx="5784">8</cx:pt>
          <cx:pt idx="5785">8</cx:pt>
          <cx:pt idx="5786">8</cx:pt>
          <cx:pt idx="5787">8</cx:pt>
          <cx:pt idx="5788">8</cx:pt>
          <cx:pt idx="5789">8</cx:pt>
          <cx:pt idx="5790">8</cx:pt>
          <cx:pt idx="5791">8</cx:pt>
          <cx:pt idx="5792">8</cx:pt>
          <cx:pt idx="5793">8</cx:pt>
          <cx:pt idx="5794">8</cx:pt>
          <cx:pt idx="5795">8</cx:pt>
          <cx:pt idx="5796">8</cx:pt>
          <cx:pt idx="5797">8</cx:pt>
          <cx:pt idx="5798">8</cx:pt>
          <cx:pt idx="5799">8</cx:pt>
          <cx:pt idx="5800">8</cx:pt>
          <cx:pt idx="5801">8</cx:pt>
          <cx:pt idx="5802">8</cx:pt>
          <cx:pt idx="5803">8</cx:pt>
          <cx:pt idx="5804">8</cx:pt>
          <cx:pt idx="5805">8</cx:pt>
          <cx:pt idx="5806">8</cx:pt>
          <cx:pt idx="5807">8</cx:pt>
          <cx:pt idx="5808">8</cx:pt>
          <cx:pt idx="5809">8</cx:pt>
          <cx:pt idx="5810">8</cx:pt>
          <cx:pt idx="5811">8</cx:pt>
          <cx:pt idx="5812">8</cx:pt>
          <cx:pt idx="5813">8</cx:pt>
          <cx:pt idx="5814">8</cx:pt>
          <cx:pt idx="5815">8</cx:pt>
          <cx:pt idx="5816">8</cx:pt>
          <cx:pt idx="5817">8</cx:pt>
          <cx:pt idx="5818">8</cx:pt>
          <cx:pt idx="5819">8</cx:pt>
          <cx:pt idx="5820">8</cx:pt>
          <cx:pt idx="5821">8</cx:pt>
          <cx:pt idx="5822">8</cx:pt>
          <cx:pt idx="5823">8</cx:pt>
          <cx:pt idx="5824">8</cx:pt>
          <cx:pt idx="5825">8</cx:pt>
          <cx:pt idx="5826">8</cx:pt>
          <cx:pt idx="5827">8</cx:pt>
          <cx:pt idx="5828">8</cx:pt>
          <cx:pt idx="5829">8</cx:pt>
          <cx:pt idx="5830">8</cx:pt>
          <cx:pt idx="5831">8</cx:pt>
          <cx:pt idx="5832">8</cx:pt>
          <cx:pt idx="5833">8</cx:pt>
          <cx:pt idx="5834">8</cx:pt>
          <cx:pt idx="5835">8</cx:pt>
          <cx:pt idx="5836">8</cx:pt>
          <cx:pt idx="5837">8</cx:pt>
          <cx:pt idx="5838">8</cx:pt>
          <cx:pt idx="5839">8</cx:pt>
          <cx:pt idx="5840">8</cx:pt>
          <cx:pt idx="5841">8</cx:pt>
          <cx:pt idx="5842">8</cx:pt>
          <cx:pt idx="5843">8</cx:pt>
          <cx:pt idx="5844">8</cx:pt>
          <cx:pt idx="5845">8</cx:pt>
          <cx:pt idx="5846">8</cx:pt>
          <cx:pt idx="5847">8</cx:pt>
          <cx:pt idx="5848">8</cx:pt>
          <cx:pt idx="5849">8</cx:pt>
          <cx:pt idx="5850">8</cx:pt>
          <cx:pt idx="5851">8</cx:pt>
          <cx:pt idx="5852">8</cx:pt>
          <cx:pt idx="5853">8</cx:pt>
          <cx:pt idx="5854">8</cx:pt>
          <cx:pt idx="5855">8</cx:pt>
          <cx:pt idx="5856">8</cx:pt>
          <cx:pt idx="5857">8</cx:pt>
          <cx:pt idx="5858">8</cx:pt>
          <cx:pt idx="5859">8</cx:pt>
          <cx:pt idx="5860">8</cx:pt>
          <cx:pt idx="5861">8</cx:pt>
          <cx:pt idx="5862">8</cx:pt>
          <cx:pt idx="5863">8</cx:pt>
          <cx:pt idx="5864">8</cx:pt>
          <cx:pt idx="5865">8</cx:pt>
          <cx:pt idx="5866">8</cx:pt>
          <cx:pt idx="5867">8</cx:pt>
          <cx:pt idx="5868">8</cx:pt>
          <cx:pt idx="5869">8</cx:pt>
          <cx:pt idx="5870">8</cx:pt>
          <cx:pt idx="5871">8</cx:pt>
          <cx:pt idx="5872">8</cx:pt>
          <cx:pt idx="5873">8</cx:pt>
          <cx:pt idx="5874">8</cx:pt>
          <cx:pt idx="5875">8</cx:pt>
          <cx:pt idx="5876">8</cx:pt>
          <cx:pt idx="5877">8</cx:pt>
          <cx:pt idx="5878">8</cx:pt>
          <cx:pt idx="5879">8</cx:pt>
          <cx:pt idx="5880">8</cx:pt>
          <cx:pt idx="5881">8</cx:pt>
          <cx:pt idx="5882">8</cx:pt>
          <cx:pt idx="5883">8</cx:pt>
          <cx:pt idx="5884">8</cx:pt>
          <cx:pt idx="5885">8</cx:pt>
          <cx:pt idx="5886">8</cx:pt>
          <cx:pt idx="5887">8</cx:pt>
          <cx:pt idx="5888">8</cx:pt>
          <cx:pt idx="5889">8</cx:pt>
          <cx:pt idx="5890">8</cx:pt>
          <cx:pt idx="5891">8</cx:pt>
          <cx:pt idx="5892">8</cx:pt>
          <cx:pt idx="5893">8</cx:pt>
          <cx:pt idx="5894">8</cx:pt>
          <cx:pt idx="5895">8</cx:pt>
          <cx:pt idx="5896">8</cx:pt>
          <cx:pt idx="5897">8</cx:pt>
          <cx:pt idx="5898">8</cx:pt>
          <cx:pt idx="5899">8</cx:pt>
          <cx:pt idx="5900">8</cx:pt>
          <cx:pt idx="5901">8</cx:pt>
          <cx:pt idx="5902">8</cx:pt>
          <cx:pt idx="5903">8</cx:pt>
          <cx:pt idx="5904">8</cx:pt>
          <cx:pt idx="5905">8</cx:pt>
          <cx:pt idx="5906">8</cx:pt>
          <cx:pt idx="5907">8</cx:pt>
          <cx:pt idx="5908">8</cx:pt>
          <cx:pt idx="5909">8</cx:pt>
          <cx:pt idx="5910">8</cx:pt>
          <cx:pt idx="5911">8</cx:pt>
          <cx:pt idx="5912">8</cx:pt>
          <cx:pt idx="5913">8</cx:pt>
          <cx:pt idx="5914">8</cx:pt>
          <cx:pt idx="5915">8</cx:pt>
          <cx:pt idx="5916">8</cx:pt>
          <cx:pt idx="5917">8</cx:pt>
          <cx:pt idx="5918">8</cx:pt>
          <cx:pt idx="5919">8</cx:pt>
          <cx:pt idx="5920">8</cx:pt>
          <cx:pt idx="5921">8</cx:pt>
          <cx:pt idx="5922">8</cx:pt>
          <cx:pt idx="5923">8</cx:pt>
          <cx:pt idx="5924">8</cx:pt>
          <cx:pt idx="5925">8</cx:pt>
          <cx:pt idx="5926">8</cx:pt>
          <cx:pt idx="5927">8</cx:pt>
          <cx:pt idx="5928">8</cx:pt>
          <cx:pt idx="5929">8</cx:pt>
          <cx:pt idx="5930">8</cx:pt>
          <cx:pt idx="5931">8</cx:pt>
          <cx:pt idx="5932">8</cx:pt>
          <cx:pt idx="5933">8</cx:pt>
          <cx:pt idx="5934">8</cx:pt>
          <cx:pt idx="5935">8</cx:pt>
          <cx:pt idx="5936">8</cx:pt>
          <cx:pt idx="5937">8</cx:pt>
          <cx:pt idx="5938">8</cx:pt>
          <cx:pt idx="5939">8</cx:pt>
          <cx:pt idx="5940">8</cx:pt>
          <cx:pt idx="5941">8</cx:pt>
          <cx:pt idx="5942">8</cx:pt>
          <cx:pt idx="5943">8</cx:pt>
          <cx:pt idx="5944">8</cx:pt>
          <cx:pt idx="5945">8</cx:pt>
          <cx:pt idx="5946">8</cx:pt>
          <cx:pt idx="5947">8</cx:pt>
          <cx:pt idx="5948">8</cx:pt>
          <cx:pt idx="5949">8</cx:pt>
          <cx:pt idx="5950">8</cx:pt>
          <cx:pt idx="5951">8</cx:pt>
          <cx:pt idx="5952">8</cx:pt>
          <cx:pt idx="5953">8</cx:pt>
          <cx:pt idx="5954">8</cx:pt>
          <cx:pt idx="5955">8</cx:pt>
          <cx:pt idx="5956">8</cx:pt>
          <cx:pt idx="5957">8</cx:pt>
          <cx:pt idx="5958">8</cx:pt>
          <cx:pt idx="5959">8</cx:pt>
          <cx:pt idx="5960">8</cx:pt>
          <cx:pt idx="5961">8</cx:pt>
          <cx:pt idx="5962">8</cx:pt>
          <cx:pt idx="5963">8</cx:pt>
          <cx:pt idx="5964">8</cx:pt>
          <cx:pt idx="5965">8</cx:pt>
          <cx:pt idx="5966">8</cx:pt>
          <cx:pt idx="5967">8</cx:pt>
          <cx:pt idx="5968">8</cx:pt>
          <cx:pt idx="5969">8</cx:pt>
          <cx:pt idx="5970">8</cx:pt>
          <cx:pt idx="5971">8</cx:pt>
          <cx:pt idx="5972">8</cx:pt>
          <cx:pt idx="5973">8</cx:pt>
          <cx:pt idx="5974">8</cx:pt>
          <cx:pt idx="5975">8</cx:pt>
          <cx:pt idx="5976">8</cx:pt>
          <cx:pt idx="5977">8</cx:pt>
          <cx:pt idx="5978">8</cx:pt>
          <cx:pt idx="5979">8</cx:pt>
          <cx:pt idx="5980">8</cx:pt>
          <cx:pt idx="5981">8</cx:pt>
          <cx:pt idx="5982">8</cx:pt>
          <cx:pt idx="5983">8</cx:pt>
          <cx:pt idx="5984">8</cx:pt>
          <cx:pt idx="5985">8</cx:pt>
          <cx:pt idx="5986">8</cx:pt>
          <cx:pt idx="5987">8</cx:pt>
          <cx:pt idx="5988">8</cx:pt>
          <cx:pt idx="5989">8</cx:pt>
          <cx:pt idx="5990">8</cx:pt>
          <cx:pt idx="5991">8</cx:pt>
          <cx:pt idx="5992">8</cx:pt>
          <cx:pt idx="5993">8</cx:pt>
          <cx:pt idx="5994">8</cx:pt>
          <cx:pt idx="5995">8</cx:pt>
          <cx:pt idx="5996">8</cx:pt>
          <cx:pt idx="5997">8</cx:pt>
          <cx:pt idx="5998">8</cx:pt>
          <cx:pt idx="5999">8</cx:pt>
          <cx:pt idx="6000">8</cx:pt>
          <cx:pt idx="6001">8</cx:pt>
          <cx:pt idx="6002">8</cx:pt>
          <cx:pt idx="6003">8</cx:pt>
          <cx:pt idx="6004">8</cx:pt>
          <cx:pt idx="6005">8</cx:pt>
          <cx:pt idx="6006">8</cx:pt>
          <cx:pt idx="6007">8</cx:pt>
          <cx:pt idx="6008">8</cx:pt>
          <cx:pt idx="6009">8</cx:pt>
          <cx:pt idx="6010">8</cx:pt>
          <cx:pt idx="6011">8</cx:pt>
          <cx:pt idx="6012">8</cx:pt>
          <cx:pt idx="6013">8</cx:pt>
          <cx:pt idx="6014">8</cx:pt>
          <cx:pt idx="6015">8</cx:pt>
          <cx:pt idx="6016">8</cx:pt>
          <cx:pt idx="6017">8</cx:pt>
          <cx:pt idx="6018">8</cx:pt>
          <cx:pt idx="6019">8</cx:pt>
          <cx:pt idx="6020">8</cx:pt>
          <cx:pt idx="6021">8</cx:pt>
          <cx:pt idx="6022">8</cx:pt>
          <cx:pt idx="6023">8</cx:pt>
          <cx:pt idx="6024">8</cx:pt>
          <cx:pt idx="6025">8</cx:pt>
          <cx:pt idx="6026">8</cx:pt>
          <cx:pt idx="6027">8</cx:pt>
          <cx:pt idx="6028">8</cx:pt>
          <cx:pt idx="6029">8</cx:pt>
          <cx:pt idx="6030">8</cx:pt>
          <cx:pt idx="6031">8</cx:pt>
          <cx:pt idx="6032">8</cx:pt>
          <cx:pt idx="6033">8</cx:pt>
          <cx:pt idx="6034">8</cx:pt>
          <cx:pt idx="6035">8</cx:pt>
          <cx:pt idx="6036">8</cx:pt>
          <cx:pt idx="6037">8</cx:pt>
          <cx:pt idx="6038">8</cx:pt>
          <cx:pt idx="6039">8</cx:pt>
          <cx:pt idx="6040">8</cx:pt>
          <cx:pt idx="6041">8</cx:pt>
          <cx:pt idx="6042">8</cx:pt>
          <cx:pt idx="6043">8</cx:pt>
          <cx:pt idx="6044">8</cx:pt>
          <cx:pt idx="6045">8</cx:pt>
          <cx:pt idx="6046">8</cx:pt>
          <cx:pt idx="6047">8</cx:pt>
          <cx:pt idx="6048">8</cx:pt>
          <cx:pt idx="6049">8</cx:pt>
          <cx:pt idx="6050">8</cx:pt>
          <cx:pt idx="6051">8</cx:pt>
          <cx:pt idx="6052">8</cx:pt>
          <cx:pt idx="6053">8</cx:pt>
          <cx:pt idx="6054">8</cx:pt>
          <cx:pt idx="6055">8</cx:pt>
          <cx:pt idx="6056">8</cx:pt>
          <cx:pt idx="6057">8</cx:pt>
          <cx:pt idx="6058">8</cx:pt>
          <cx:pt idx="6059">8</cx:pt>
          <cx:pt idx="6060">8</cx:pt>
          <cx:pt idx="6061">8</cx:pt>
          <cx:pt idx="6062">8</cx:pt>
          <cx:pt idx="6063">8</cx:pt>
          <cx:pt idx="6064">8</cx:pt>
          <cx:pt idx="6065">8</cx:pt>
          <cx:pt idx="6066">8</cx:pt>
          <cx:pt idx="6067">8</cx:pt>
          <cx:pt idx="6068">8</cx:pt>
          <cx:pt idx="6069">8</cx:pt>
          <cx:pt idx="6070">8</cx:pt>
          <cx:pt idx="6071">8</cx:pt>
          <cx:pt idx="6072">8</cx:pt>
          <cx:pt idx="6073">8</cx:pt>
          <cx:pt idx="6074">8</cx:pt>
          <cx:pt idx="6075">8</cx:pt>
          <cx:pt idx="6076">8</cx:pt>
          <cx:pt idx="6077">8</cx:pt>
          <cx:pt idx="6078">8</cx:pt>
          <cx:pt idx="6079">8</cx:pt>
          <cx:pt idx="6080">8</cx:pt>
          <cx:pt idx="6081">8</cx:pt>
          <cx:pt idx="6082">8</cx:pt>
          <cx:pt idx="6083">8</cx:pt>
          <cx:pt idx="6084">8</cx:pt>
          <cx:pt idx="6085">8</cx:pt>
          <cx:pt idx="6086">8</cx:pt>
          <cx:pt idx="6087">8</cx:pt>
          <cx:pt idx="6088">8</cx:pt>
          <cx:pt idx="6089">8</cx:pt>
          <cx:pt idx="6090">8</cx:pt>
          <cx:pt idx="6091">8</cx:pt>
          <cx:pt idx="6092">8</cx:pt>
          <cx:pt idx="6093">8</cx:pt>
          <cx:pt idx="6094">8</cx:pt>
          <cx:pt idx="6095">8</cx:pt>
          <cx:pt idx="6096">8</cx:pt>
          <cx:pt idx="6097">8</cx:pt>
          <cx:pt idx="6098">8</cx:pt>
          <cx:pt idx="6099">8</cx:pt>
          <cx:pt idx="6100">8</cx:pt>
          <cx:pt idx="6101">8</cx:pt>
          <cx:pt idx="6102">8</cx:pt>
          <cx:pt idx="6103">8</cx:pt>
          <cx:pt idx="6104">8</cx:pt>
          <cx:pt idx="6105">8</cx:pt>
          <cx:pt idx="6106">8</cx:pt>
          <cx:pt idx="6107">8</cx:pt>
          <cx:pt idx="6108">8</cx:pt>
          <cx:pt idx="6109">8</cx:pt>
          <cx:pt idx="6110">8</cx:pt>
          <cx:pt idx="6111">8</cx:pt>
          <cx:pt idx="6112">8</cx:pt>
          <cx:pt idx="6113">8</cx:pt>
          <cx:pt idx="6114">8</cx:pt>
          <cx:pt idx="6115">8</cx:pt>
          <cx:pt idx="6116">8</cx:pt>
          <cx:pt idx="6117">8</cx:pt>
          <cx:pt idx="6118">8</cx:pt>
          <cx:pt idx="6119">8</cx:pt>
          <cx:pt idx="6120">8</cx:pt>
          <cx:pt idx="6121">8</cx:pt>
          <cx:pt idx="6122">8</cx:pt>
          <cx:pt idx="6123">8</cx:pt>
          <cx:pt idx="6124">8</cx:pt>
          <cx:pt idx="6125">8</cx:pt>
          <cx:pt idx="6126">8</cx:pt>
          <cx:pt idx="6127">8</cx:pt>
          <cx:pt idx="6128">8</cx:pt>
          <cx:pt idx="6129">8</cx:pt>
          <cx:pt idx="6130">8</cx:pt>
          <cx:pt idx="6131">8</cx:pt>
          <cx:pt idx="6132">8</cx:pt>
          <cx:pt idx="6133">8</cx:pt>
          <cx:pt idx="6134">8</cx:pt>
          <cx:pt idx="6135">9</cx:pt>
          <cx:pt idx="6136">9</cx:pt>
          <cx:pt idx="6137">9</cx:pt>
          <cx:pt idx="6138">9</cx:pt>
          <cx:pt idx="6139">9</cx:pt>
          <cx:pt idx="6140">9</cx:pt>
          <cx:pt idx="6141">9</cx:pt>
          <cx:pt idx="6142">9</cx:pt>
          <cx:pt idx="6143">9</cx:pt>
          <cx:pt idx="6144">9</cx:pt>
          <cx:pt idx="6145">9</cx:pt>
          <cx:pt idx="6146">9</cx:pt>
          <cx:pt idx="6147">9</cx:pt>
          <cx:pt idx="6148">9</cx:pt>
          <cx:pt idx="6149">9</cx:pt>
          <cx:pt idx="6150">9</cx:pt>
          <cx:pt idx="6151">9</cx:pt>
          <cx:pt idx="6152">9</cx:pt>
          <cx:pt idx="6153">9</cx:pt>
          <cx:pt idx="6154">9</cx:pt>
          <cx:pt idx="6155">9</cx:pt>
          <cx:pt idx="6156">9</cx:pt>
          <cx:pt idx="6157">9</cx:pt>
          <cx:pt idx="6158">9</cx:pt>
          <cx:pt idx="6159">9</cx:pt>
          <cx:pt idx="6160">9</cx:pt>
          <cx:pt idx="6161">9</cx:pt>
          <cx:pt idx="6162">9</cx:pt>
          <cx:pt idx="6163">9</cx:pt>
          <cx:pt idx="6164">9</cx:pt>
          <cx:pt idx="6165">9</cx:pt>
          <cx:pt idx="6166">9</cx:pt>
          <cx:pt idx="6167">9</cx:pt>
          <cx:pt idx="6168">9</cx:pt>
          <cx:pt idx="6169">9</cx:pt>
          <cx:pt idx="6170">9</cx:pt>
          <cx:pt idx="6171">9</cx:pt>
          <cx:pt idx="6172">9</cx:pt>
          <cx:pt idx="6173">9</cx:pt>
          <cx:pt idx="6174">9</cx:pt>
          <cx:pt idx="6175">9</cx:pt>
          <cx:pt idx="6176">9</cx:pt>
          <cx:pt idx="6177">9</cx:pt>
          <cx:pt idx="6178">9</cx:pt>
          <cx:pt idx="6179">9</cx:pt>
          <cx:pt idx="6180">9</cx:pt>
          <cx:pt idx="6181">9</cx:pt>
          <cx:pt idx="6182">9</cx:pt>
          <cx:pt idx="6183">9</cx:pt>
          <cx:pt idx="6184">9</cx:pt>
          <cx:pt idx="6185">9</cx:pt>
          <cx:pt idx="6186">9</cx:pt>
          <cx:pt idx="6187">9</cx:pt>
          <cx:pt idx="6188">9</cx:pt>
          <cx:pt idx="6189">9</cx:pt>
          <cx:pt idx="6190">9</cx:pt>
          <cx:pt idx="6191">9</cx:pt>
          <cx:pt idx="6192">9</cx:pt>
          <cx:pt idx="6193">9</cx:pt>
          <cx:pt idx="6194">9</cx:pt>
          <cx:pt idx="6195">9</cx:pt>
          <cx:pt idx="6196">9</cx:pt>
          <cx:pt idx="6197">9</cx:pt>
          <cx:pt idx="6198">9</cx:pt>
          <cx:pt idx="6199">9</cx:pt>
          <cx:pt idx="6200">9</cx:pt>
          <cx:pt idx="6201">9</cx:pt>
          <cx:pt idx="6202">9</cx:pt>
          <cx:pt idx="6203">9</cx:pt>
          <cx:pt idx="6204">9</cx:pt>
          <cx:pt idx="6205">9</cx:pt>
          <cx:pt idx="6206">9</cx:pt>
          <cx:pt idx="6207">9</cx:pt>
          <cx:pt idx="6208">9</cx:pt>
          <cx:pt idx="6209">9</cx:pt>
          <cx:pt idx="6210">9</cx:pt>
          <cx:pt idx="6211">9</cx:pt>
          <cx:pt idx="6212">9</cx:pt>
          <cx:pt idx="6213">9</cx:pt>
          <cx:pt idx="6214">9</cx:pt>
          <cx:pt idx="6215">9</cx:pt>
          <cx:pt idx="6216">9</cx:pt>
          <cx:pt idx="6217">9</cx:pt>
          <cx:pt idx="6218">9</cx:pt>
          <cx:pt idx="6219">9</cx:pt>
          <cx:pt idx="6220">9</cx:pt>
          <cx:pt idx="6221">9</cx:pt>
          <cx:pt idx="6222">9</cx:pt>
          <cx:pt idx="6223">9</cx:pt>
          <cx:pt idx="6224">9</cx:pt>
          <cx:pt idx="6225">9</cx:pt>
          <cx:pt idx="6226">9</cx:pt>
          <cx:pt idx="6227">9</cx:pt>
          <cx:pt idx="6228">9</cx:pt>
          <cx:pt idx="6229">9</cx:pt>
          <cx:pt idx="6230">9</cx:pt>
          <cx:pt idx="6231">9</cx:pt>
          <cx:pt idx="6232">9</cx:pt>
          <cx:pt idx="6233">9</cx:pt>
          <cx:pt idx="6234">9</cx:pt>
          <cx:pt idx="6235">9</cx:pt>
          <cx:pt idx="6236">9</cx:pt>
          <cx:pt idx="6237">9</cx:pt>
          <cx:pt idx="6238">9</cx:pt>
          <cx:pt idx="6239">9</cx:pt>
          <cx:pt idx="6240">9</cx:pt>
          <cx:pt idx="6241">9</cx:pt>
          <cx:pt idx="6242">9</cx:pt>
          <cx:pt idx="6243">9</cx:pt>
          <cx:pt idx="6244">9</cx:pt>
          <cx:pt idx="6245">9</cx:pt>
          <cx:pt idx="6246">9</cx:pt>
          <cx:pt idx="6247">9</cx:pt>
          <cx:pt idx="6248">9</cx:pt>
          <cx:pt idx="6249">9</cx:pt>
          <cx:pt idx="6250">9</cx:pt>
          <cx:pt idx="6251">9</cx:pt>
          <cx:pt idx="6252">9</cx:pt>
          <cx:pt idx="6253">9</cx:pt>
          <cx:pt idx="6254">9</cx:pt>
          <cx:pt idx="6255">9</cx:pt>
          <cx:pt idx="6256">9</cx:pt>
          <cx:pt idx="6257">9</cx:pt>
          <cx:pt idx="6258">9</cx:pt>
          <cx:pt idx="6259">9</cx:pt>
          <cx:pt idx="6260">9</cx:pt>
          <cx:pt idx="6261">9</cx:pt>
          <cx:pt idx="6262">9</cx:pt>
          <cx:pt idx="6263">9</cx:pt>
          <cx:pt idx="6264">9</cx:pt>
          <cx:pt idx="6265">9</cx:pt>
          <cx:pt idx="6266">9</cx:pt>
          <cx:pt idx="6267">9</cx:pt>
          <cx:pt idx="6268">9</cx:pt>
          <cx:pt idx="6269">9</cx:pt>
          <cx:pt idx="6270">9</cx:pt>
          <cx:pt idx="6271">9</cx:pt>
          <cx:pt idx="6272">9</cx:pt>
          <cx:pt idx="6273">9</cx:pt>
          <cx:pt idx="6274">9</cx:pt>
          <cx:pt idx="6275">9</cx:pt>
          <cx:pt idx="6276">9</cx:pt>
          <cx:pt idx="6277">9</cx:pt>
          <cx:pt idx="6278">9</cx:pt>
          <cx:pt idx="6279">9</cx:pt>
          <cx:pt idx="6280">9</cx:pt>
          <cx:pt idx="6281">9</cx:pt>
          <cx:pt idx="6282">9</cx:pt>
          <cx:pt idx="6283">9</cx:pt>
          <cx:pt idx="6284">9</cx:pt>
          <cx:pt idx="6285">9</cx:pt>
          <cx:pt idx="6286">9</cx:pt>
          <cx:pt idx="6287">9</cx:pt>
          <cx:pt idx="6288">9</cx:pt>
          <cx:pt idx="6289">9</cx:pt>
          <cx:pt idx="6290">9</cx:pt>
          <cx:pt idx="6291">9</cx:pt>
          <cx:pt idx="6292">9</cx:pt>
          <cx:pt idx="6293">9</cx:pt>
          <cx:pt idx="6294">9</cx:pt>
          <cx:pt idx="6295">9</cx:pt>
          <cx:pt idx="6296">9</cx:pt>
          <cx:pt idx="6297">9</cx:pt>
          <cx:pt idx="6298">9</cx:pt>
          <cx:pt idx="6299">9</cx:pt>
          <cx:pt idx="6300">9</cx:pt>
          <cx:pt idx="6301">9</cx:pt>
          <cx:pt idx="6302">9</cx:pt>
          <cx:pt idx="6303">9</cx:pt>
          <cx:pt idx="6304">9</cx:pt>
          <cx:pt idx="6305">9</cx:pt>
          <cx:pt idx="6306">9</cx:pt>
          <cx:pt idx="6307">9</cx:pt>
          <cx:pt idx="6308">9</cx:pt>
          <cx:pt idx="6309">9</cx:pt>
          <cx:pt idx="6310">9</cx:pt>
          <cx:pt idx="6311">9</cx:pt>
          <cx:pt idx="6312">9</cx:pt>
          <cx:pt idx="6313">9</cx:pt>
          <cx:pt idx="6314">9</cx:pt>
          <cx:pt idx="6315">9</cx:pt>
          <cx:pt idx="6316">9</cx:pt>
          <cx:pt idx="6317">9</cx:pt>
          <cx:pt idx="6318">9</cx:pt>
          <cx:pt idx="6319">9</cx:pt>
          <cx:pt idx="6320">9</cx:pt>
          <cx:pt idx="6321">9</cx:pt>
          <cx:pt idx="6322">9</cx:pt>
          <cx:pt idx="6323">9</cx:pt>
          <cx:pt idx="6324">9</cx:pt>
          <cx:pt idx="6325">9</cx:pt>
          <cx:pt idx="6326">9</cx:pt>
          <cx:pt idx="6327">9</cx:pt>
          <cx:pt idx="6328">9</cx:pt>
          <cx:pt idx="6329">9</cx:pt>
          <cx:pt idx="6330">9</cx:pt>
          <cx:pt idx="6331">9</cx:pt>
          <cx:pt idx="6332">9</cx:pt>
          <cx:pt idx="6333">9</cx:pt>
          <cx:pt idx="6334">9</cx:pt>
          <cx:pt idx="6335">9</cx:pt>
          <cx:pt idx="6336">9</cx:pt>
          <cx:pt idx="6337">9</cx:pt>
          <cx:pt idx="6338">9</cx:pt>
          <cx:pt idx="6339">9</cx:pt>
          <cx:pt idx="6340">9</cx:pt>
          <cx:pt idx="6341">9</cx:pt>
          <cx:pt idx="6342">9</cx:pt>
          <cx:pt idx="6343">9</cx:pt>
          <cx:pt idx="6344">9</cx:pt>
          <cx:pt idx="6345">9</cx:pt>
          <cx:pt idx="6346">9</cx:pt>
          <cx:pt idx="6347">9</cx:pt>
          <cx:pt idx="6348">9</cx:pt>
          <cx:pt idx="6349">9</cx:pt>
          <cx:pt idx="6350">9</cx:pt>
          <cx:pt idx="6351">9</cx:pt>
          <cx:pt idx="6352">9</cx:pt>
          <cx:pt idx="6353">9</cx:pt>
          <cx:pt idx="6354">9</cx:pt>
          <cx:pt idx="6355">9</cx:pt>
          <cx:pt idx="6356">9</cx:pt>
          <cx:pt idx="6357">9</cx:pt>
          <cx:pt idx="6358">9</cx:pt>
          <cx:pt idx="6359">9</cx:pt>
          <cx:pt idx="6360">9</cx:pt>
          <cx:pt idx="6361">9</cx:pt>
          <cx:pt idx="6362">9</cx:pt>
          <cx:pt idx="6363">9</cx:pt>
          <cx:pt idx="6364">9</cx:pt>
          <cx:pt idx="6365">9</cx:pt>
          <cx:pt idx="6366">9</cx:pt>
          <cx:pt idx="6367">9</cx:pt>
          <cx:pt idx="6368">9</cx:pt>
          <cx:pt idx="6369">9</cx:pt>
          <cx:pt idx="6370">9</cx:pt>
          <cx:pt idx="6371">9</cx:pt>
          <cx:pt idx="6372">9</cx:pt>
          <cx:pt idx="6373">9</cx:pt>
          <cx:pt idx="6374">9</cx:pt>
          <cx:pt idx="6375">9</cx:pt>
          <cx:pt idx="6376">9</cx:pt>
          <cx:pt idx="6377">9</cx:pt>
          <cx:pt idx="6378">9</cx:pt>
          <cx:pt idx="6379">9</cx:pt>
          <cx:pt idx="6380">9</cx:pt>
          <cx:pt idx="6381">9</cx:pt>
          <cx:pt idx="6382">9</cx:pt>
          <cx:pt idx="6383">9</cx:pt>
          <cx:pt idx="6384">9</cx:pt>
          <cx:pt idx="6385">9</cx:pt>
          <cx:pt idx="6386">9</cx:pt>
          <cx:pt idx="6387">9</cx:pt>
          <cx:pt idx="6388">9</cx:pt>
          <cx:pt idx="6389">9</cx:pt>
          <cx:pt idx="6390">9</cx:pt>
          <cx:pt idx="6391">9</cx:pt>
          <cx:pt idx="6392">9</cx:pt>
          <cx:pt idx="6393">9</cx:pt>
          <cx:pt idx="6394">9</cx:pt>
          <cx:pt idx="6395">9</cx:pt>
          <cx:pt idx="6396">9</cx:pt>
          <cx:pt idx="6397">9</cx:pt>
          <cx:pt idx="6398">9</cx:pt>
          <cx:pt idx="6399">9</cx:pt>
          <cx:pt idx="6400">9</cx:pt>
          <cx:pt idx="6401">9</cx:pt>
          <cx:pt idx="6402">9</cx:pt>
          <cx:pt idx="6403">9</cx:pt>
          <cx:pt idx="6404">9</cx:pt>
          <cx:pt idx="6405">9</cx:pt>
          <cx:pt idx="6406">9</cx:pt>
          <cx:pt idx="6407">9</cx:pt>
          <cx:pt idx="6408">9</cx:pt>
          <cx:pt idx="6409">9</cx:pt>
          <cx:pt idx="6410">9</cx:pt>
          <cx:pt idx="6411">9</cx:pt>
          <cx:pt idx="6412">9</cx:pt>
          <cx:pt idx="6413">9</cx:pt>
          <cx:pt idx="6414">9</cx:pt>
          <cx:pt idx="6415">9</cx:pt>
          <cx:pt idx="6416">9</cx:pt>
          <cx:pt idx="6417">9</cx:pt>
          <cx:pt idx="6418">9</cx:pt>
          <cx:pt idx="6419">9</cx:pt>
          <cx:pt idx="6420">9</cx:pt>
          <cx:pt idx="6421">9</cx:pt>
          <cx:pt idx="6422">9</cx:pt>
          <cx:pt idx="6423">9</cx:pt>
          <cx:pt idx="6424">9</cx:pt>
          <cx:pt idx="6425">9</cx:pt>
          <cx:pt idx="6426">9</cx:pt>
          <cx:pt idx="6427">9</cx:pt>
          <cx:pt idx="6428">9</cx:pt>
          <cx:pt idx="6429">9</cx:pt>
          <cx:pt idx="6430">9</cx:pt>
          <cx:pt idx="6431">9</cx:pt>
          <cx:pt idx="6432">9</cx:pt>
          <cx:pt idx="6433">9</cx:pt>
          <cx:pt idx="6434">9</cx:pt>
          <cx:pt idx="6435">9</cx:pt>
          <cx:pt idx="6436">9</cx:pt>
          <cx:pt idx="6437">9</cx:pt>
          <cx:pt idx="6438">9</cx:pt>
          <cx:pt idx="6439">9</cx:pt>
          <cx:pt idx="6440">9</cx:pt>
          <cx:pt idx="6441">9</cx:pt>
          <cx:pt idx="6442">9</cx:pt>
          <cx:pt idx="6443">9</cx:pt>
          <cx:pt idx="6444">9</cx:pt>
          <cx:pt idx="6445">9</cx:pt>
          <cx:pt idx="6446">9</cx:pt>
          <cx:pt idx="6447">9</cx:pt>
          <cx:pt idx="6448">9</cx:pt>
          <cx:pt idx="6449">9</cx:pt>
          <cx:pt idx="6450">9</cx:pt>
          <cx:pt idx="6451">9</cx:pt>
          <cx:pt idx="6452">9</cx:pt>
          <cx:pt idx="6453">9</cx:pt>
          <cx:pt idx="6454">9</cx:pt>
          <cx:pt idx="6455">9</cx:pt>
          <cx:pt idx="6456">9</cx:pt>
          <cx:pt idx="6457">9</cx:pt>
          <cx:pt idx="6458">9</cx:pt>
          <cx:pt idx="6459">9</cx:pt>
          <cx:pt idx="6460">9</cx:pt>
          <cx:pt idx="6461">9</cx:pt>
          <cx:pt idx="6462">9</cx:pt>
          <cx:pt idx="6463">9</cx:pt>
          <cx:pt idx="6464">9</cx:pt>
          <cx:pt idx="6465">10</cx:pt>
          <cx:pt idx="6466">10</cx:pt>
          <cx:pt idx="6467">10</cx:pt>
          <cx:pt idx="6468">10</cx:pt>
          <cx:pt idx="6469">10</cx:pt>
          <cx:pt idx="6470">10</cx:pt>
          <cx:pt idx="6471">10</cx:pt>
          <cx:pt idx="6472">10</cx:pt>
          <cx:pt idx="6473">10</cx:pt>
          <cx:pt idx="6474">10</cx:pt>
          <cx:pt idx="6475">10</cx:pt>
          <cx:pt idx="6476">10</cx:pt>
          <cx:pt idx="6477">10</cx:pt>
          <cx:pt idx="6478">10</cx:pt>
          <cx:pt idx="6479">10</cx:pt>
          <cx:pt idx="6480">10</cx:pt>
          <cx:pt idx="6481">10</cx:pt>
          <cx:pt idx="6482">10</cx:pt>
          <cx:pt idx="6483">10</cx:pt>
          <cx:pt idx="6484">10</cx:pt>
          <cx:pt idx="6485">10</cx:pt>
          <cx:pt idx="6486">10</cx:pt>
          <cx:pt idx="6487">10</cx:pt>
          <cx:pt idx="6488">10</cx:pt>
          <cx:pt idx="6489">10</cx:pt>
          <cx:pt idx="6490">10</cx:pt>
          <cx:pt idx="6491">10</cx:pt>
          <cx:pt idx="6492">10</cx:pt>
          <cx:pt idx="6493">10</cx:pt>
          <cx:pt idx="6494">10</cx:pt>
          <cx:pt idx="6495">10</cx:pt>
          <cx:pt idx="6496">10</cx:pt>
          <cx:pt idx="6497">10</cx:pt>
          <cx:pt idx="6498">10</cx:pt>
          <cx:pt idx="6499">10</cx:pt>
          <cx:pt idx="6500">10</cx:pt>
          <cx:pt idx="6501">10</cx:pt>
          <cx:pt idx="6502">10</cx:pt>
          <cx:pt idx="6503">10</cx:pt>
          <cx:pt idx="6504">10</cx:pt>
          <cx:pt idx="6505">10</cx:pt>
          <cx:pt idx="6506">10</cx:pt>
          <cx:pt idx="6507">10</cx:pt>
          <cx:pt idx="6508">10</cx:pt>
          <cx:pt idx="6509">10</cx:pt>
          <cx:pt idx="6510">10</cx:pt>
          <cx:pt idx="6511">10</cx:pt>
          <cx:pt idx="6512">10</cx:pt>
          <cx:pt idx="6513">10</cx:pt>
          <cx:pt idx="6514">10</cx:pt>
          <cx:pt idx="6515">10</cx:pt>
          <cx:pt idx="6516">10</cx:pt>
          <cx:pt idx="6517">10</cx:pt>
          <cx:pt idx="6518">10</cx:pt>
          <cx:pt idx="6519">10</cx:pt>
          <cx:pt idx="6520">10</cx:pt>
          <cx:pt idx="6521">10</cx:pt>
          <cx:pt idx="6522">10</cx:pt>
          <cx:pt idx="6523">10</cx:pt>
          <cx:pt idx="6524">10</cx:pt>
          <cx:pt idx="6525">10</cx:pt>
          <cx:pt idx="6526">10</cx:pt>
          <cx:pt idx="6527">10</cx:pt>
          <cx:pt idx="6528">10</cx:pt>
          <cx:pt idx="6529">10</cx:pt>
          <cx:pt idx="6530">10</cx:pt>
          <cx:pt idx="6531">10</cx:pt>
          <cx:pt idx="6532">10</cx:pt>
          <cx:pt idx="6533">10</cx:pt>
          <cx:pt idx="6534">10</cx:pt>
          <cx:pt idx="6535">10</cx:pt>
          <cx:pt idx="6536">10</cx:pt>
          <cx:pt idx="6537">10</cx:pt>
          <cx:pt idx="6538">10</cx:pt>
          <cx:pt idx="6539">10</cx:pt>
          <cx:pt idx="6540">10</cx:pt>
          <cx:pt idx="6541">10</cx:pt>
          <cx:pt idx="6542">10</cx:pt>
          <cx:pt idx="6543">10</cx:pt>
          <cx:pt idx="6544">10</cx:pt>
          <cx:pt idx="6545">10</cx:pt>
          <cx:pt idx="6546">10</cx:pt>
          <cx:pt idx="6547">10</cx:pt>
          <cx:pt idx="6548">10</cx:pt>
          <cx:pt idx="6549">10</cx:pt>
          <cx:pt idx="6550">10</cx:pt>
          <cx:pt idx="6551">10</cx:pt>
          <cx:pt idx="6552">10</cx:pt>
          <cx:pt idx="6553">10</cx:pt>
          <cx:pt idx="6554">10</cx:pt>
          <cx:pt idx="6555">10</cx:pt>
          <cx:pt idx="6556">10</cx:pt>
          <cx:pt idx="6557">10</cx:pt>
          <cx:pt idx="6558">10</cx:pt>
          <cx:pt idx="6559">10</cx:pt>
          <cx:pt idx="6560">10</cx:pt>
          <cx:pt idx="6561">10</cx:pt>
          <cx:pt idx="6562">10</cx:pt>
          <cx:pt idx="6563">10</cx:pt>
          <cx:pt idx="6564">10</cx:pt>
          <cx:pt idx="6565">10</cx:pt>
          <cx:pt idx="6566">10</cx:pt>
          <cx:pt idx="6567">10</cx:pt>
          <cx:pt idx="6568">10</cx:pt>
          <cx:pt idx="6569">10</cx:pt>
          <cx:pt idx="6570">10</cx:pt>
          <cx:pt idx="6571">10</cx:pt>
          <cx:pt idx="6572">10</cx:pt>
          <cx:pt idx="6573">10</cx:pt>
          <cx:pt idx="6574">10</cx:pt>
          <cx:pt idx="6575">10</cx:pt>
          <cx:pt idx="6576">10</cx:pt>
          <cx:pt idx="6577">10</cx:pt>
          <cx:pt idx="6578">10</cx:pt>
          <cx:pt idx="6579">10</cx:pt>
          <cx:pt idx="6580">10</cx:pt>
          <cx:pt idx="6581">10</cx:pt>
          <cx:pt idx="6582">10</cx:pt>
          <cx:pt idx="6583">10</cx:pt>
          <cx:pt idx="6584">10</cx:pt>
          <cx:pt idx="6585">10</cx:pt>
          <cx:pt idx="6586">10</cx:pt>
          <cx:pt idx="6587">10</cx:pt>
          <cx:pt idx="6588">10</cx:pt>
          <cx:pt idx="6589">10</cx:pt>
          <cx:pt idx="6590">10</cx:pt>
          <cx:pt idx="6591">10</cx:pt>
          <cx:pt idx="6592">10</cx:pt>
          <cx:pt idx="6593">10</cx:pt>
          <cx:pt idx="6594">10</cx:pt>
          <cx:pt idx="6595">10</cx:pt>
          <cx:pt idx="6596">10</cx:pt>
          <cx:pt idx="6597">10</cx:pt>
          <cx:pt idx="6598">10</cx:pt>
          <cx:pt idx="6599">10</cx:pt>
          <cx:pt idx="6600">10</cx:pt>
          <cx:pt idx="6601">10</cx:pt>
          <cx:pt idx="6602">10</cx:pt>
          <cx:pt idx="6603">10</cx:pt>
          <cx:pt idx="6604">10</cx:pt>
          <cx:pt idx="6605">10</cx:pt>
          <cx:pt idx="6606">10</cx:pt>
          <cx:pt idx="6607">10</cx:pt>
          <cx:pt idx="6608">10</cx:pt>
          <cx:pt idx="6609">10</cx:pt>
          <cx:pt idx="6610">10</cx:pt>
          <cx:pt idx="6611">10</cx:pt>
          <cx:pt idx="6612">10</cx:pt>
          <cx:pt idx="6613">10</cx:pt>
          <cx:pt idx="6614">10</cx:pt>
          <cx:pt idx="6615">10</cx:pt>
          <cx:pt idx="6616">10</cx:pt>
          <cx:pt idx="6617">10</cx:pt>
          <cx:pt idx="6618">10</cx:pt>
          <cx:pt idx="6619">10</cx:pt>
          <cx:pt idx="6620">10</cx:pt>
          <cx:pt idx="6621">10</cx:pt>
          <cx:pt idx="6622">10</cx:pt>
          <cx:pt idx="6623">10</cx:pt>
          <cx:pt idx="6624">10</cx:pt>
          <cx:pt idx="6625">10</cx:pt>
          <cx:pt idx="6626">10</cx:pt>
          <cx:pt idx="6627">10</cx:pt>
          <cx:pt idx="6628">10</cx:pt>
          <cx:pt idx="6629">10</cx:pt>
          <cx:pt idx="6630">10</cx:pt>
          <cx:pt idx="6631">10</cx:pt>
          <cx:pt idx="6632">10</cx:pt>
          <cx:pt idx="6633">10</cx:pt>
          <cx:pt idx="6634">10</cx:pt>
          <cx:pt idx="6635">10</cx:pt>
          <cx:pt idx="6636">10</cx:pt>
          <cx:pt idx="6637">10</cx:pt>
          <cx:pt idx="6638">10</cx:pt>
          <cx:pt idx="6639">10</cx:pt>
          <cx:pt idx="6640">10</cx:pt>
          <cx:pt idx="6641">10</cx:pt>
          <cx:pt idx="6642">10</cx:pt>
          <cx:pt idx="6643">10</cx:pt>
          <cx:pt idx="6644">10</cx:pt>
          <cx:pt idx="6645">10</cx:pt>
          <cx:pt idx="6646">10</cx:pt>
          <cx:pt idx="6647">10</cx:pt>
          <cx:pt idx="6648">10</cx:pt>
          <cx:pt idx="6649">10</cx:pt>
          <cx:pt idx="6650">10</cx:pt>
          <cx:pt idx="6651">10</cx:pt>
          <cx:pt idx="6652">10</cx:pt>
          <cx:pt idx="6653">10</cx:pt>
          <cx:pt idx="6654">10</cx:pt>
          <cx:pt idx="6655">10</cx:pt>
          <cx:pt idx="6656">10</cx:pt>
          <cx:pt idx="6657">10</cx:pt>
          <cx:pt idx="6658">10</cx:pt>
          <cx:pt idx="6659">10</cx:pt>
          <cx:pt idx="6660">10</cx:pt>
          <cx:pt idx="6661">10</cx:pt>
          <cx:pt idx="6662">10</cx:pt>
          <cx:pt idx="6663">10</cx:pt>
          <cx:pt idx="6664">10</cx:pt>
          <cx:pt idx="6665">10</cx:pt>
          <cx:pt idx="6666">10</cx:pt>
          <cx:pt idx="6667">10</cx:pt>
          <cx:pt idx="6668">10</cx:pt>
          <cx:pt idx="6669">10</cx:pt>
          <cx:pt idx="6670">10</cx:pt>
          <cx:pt idx="6671">10</cx:pt>
          <cx:pt idx="6672">10</cx:pt>
          <cx:pt idx="6673">10</cx:pt>
          <cx:pt idx="6674">10</cx:pt>
          <cx:pt idx="6675">10</cx:pt>
          <cx:pt idx="6676">10</cx:pt>
          <cx:pt idx="6677">10</cx:pt>
          <cx:pt idx="6678">10</cx:pt>
          <cx:pt idx="6679">10</cx:pt>
          <cx:pt idx="6680">10</cx:pt>
          <cx:pt idx="6681">10</cx:pt>
          <cx:pt idx="6682">10</cx:pt>
          <cx:pt idx="6683">10</cx:pt>
          <cx:pt idx="6684">10</cx:pt>
          <cx:pt idx="6685">10</cx:pt>
          <cx:pt idx="6686">10</cx:pt>
          <cx:pt idx="6687">10</cx:pt>
          <cx:pt idx="6688">10</cx:pt>
          <cx:pt idx="6689">10</cx:pt>
          <cx:pt idx="6690">10</cx:pt>
          <cx:pt idx="6691">10</cx:pt>
          <cx:pt idx="6692">10</cx:pt>
          <cx:pt idx="6693">10</cx:pt>
          <cx:pt idx="6694">10</cx:pt>
          <cx:pt idx="6695">10</cx:pt>
          <cx:pt idx="6696">10</cx:pt>
          <cx:pt idx="6697">10</cx:pt>
          <cx:pt idx="6698">10</cx:pt>
          <cx:pt idx="6699">10</cx:pt>
          <cx:pt idx="6700">10</cx:pt>
          <cx:pt idx="6701">10</cx:pt>
          <cx:pt idx="6702">10</cx:pt>
          <cx:pt idx="6703">10</cx:pt>
          <cx:pt idx="6704">10</cx:pt>
          <cx:pt idx="6705">10</cx:pt>
          <cx:pt idx="6706">10</cx:pt>
          <cx:pt idx="6707">10</cx:pt>
          <cx:pt idx="6708">10</cx:pt>
          <cx:pt idx="6709">10</cx:pt>
          <cx:pt idx="6710">10</cx:pt>
          <cx:pt idx="6711">10</cx:pt>
          <cx:pt idx="6712">10</cx:pt>
          <cx:pt idx="6713">10</cx:pt>
          <cx:pt idx="6714">10</cx:pt>
          <cx:pt idx="6715">10</cx:pt>
          <cx:pt idx="6716">10</cx:pt>
          <cx:pt idx="6717">10</cx:pt>
          <cx:pt idx="6718">10</cx:pt>
          <cx:pt idx="6719">10</cx:pt>
          <cx:pt idx="6720">10</cx:pt>
          <cx:pt idx="6721">10</cx:pt>
          <cx:pt idx="6722">10</cx:pt>
          <cx:pt idx="6723">10</cx:pt>
          <cx:pt idx="6724">10</cx:pt>
          <cx:pt idx="6725">10</cx:pt>
          <cx:pt idx="6726">10</cx:pt>
          <cx:pt idx="6727">10</cx:pt>
          <cx:pt idx="6728">10</cx:pt>
          <cx:pt idx="6729">10</cx:pt>
          <cx:pt idx="6730">10</cx:pt>
          <cx:pt idx="6731">10</cx:pt>
          <cx:pt idx="6732">10</cx:pt>
          <cx:pt idx="6733">10</cx:pt>
          <cx:pt idx="6734">10</cx:pt>
          <cx:pt idx="6735">10</cx:pt>
          <cx:pt idx="6736">10</cx:pt>
          <cx:pt idx="6737">10</cx:pt>
          <cx:pt idx="6738">10</cx:pt>
          <cx:pt idx="6739">10</cx:pt>
          <cx:pt idx="6740">10</cx:pt>
          <cx:pt idx="6741">10</cx:pt>
          <cx:pt idx="6742">10</cx:pt>
          <cx:pt idx="6743">10</cx:pt>
          <cx:pt idx="6744">10</cx:pt>
          <cx:pt idx="6745">10</cx:pt>
          <cx:pt idx="6746">10</cx:pt>
          <cx:pt idx="6747">10</cx:pt>
          <cx:pt idx="6748">10</cx:pt>
          <cx:pt idx="6749">10</cx:pt>
          <cx:pt idx="6750">10</cx:pt>
          <cx:pt idx="6751">10</cx:pt>
          <cx:pt idx="6752">10</cx:pt>
          <cx:pt idx="6753">10</cx:pt>
          <cx:pt idx="6754">10</cx:pt>
          <cx:pt idx="6755">10</cx:pt>
          <cx:pt idx="6756">10</cx:pt>
          <cx:pt idx="6757">10</cx:pt>
          <cx:pt idx="6758">10</cx:pt>
          <cx:pt idx="6759">10</cx:pt>
          <cx:pt idx="6760">10</cx:pt>
          <cx:pt idx="6761">10</cx:pt>
          <cx:pt idx="6762">10</cx:pt>
          <cx:pt idx="6763">10</cx:pt>
          <cx:pt idx="6764">10</cx:pt>
          <cx:pt idx="6765">10</cx:pt>
          <cx:pt idx="6766">10</cx:pt>
          <cx:pt idx="6767">10</cx:pt>
          <cx:pt idx="6768">10</cx:pt>
          <cx:pt idx="6769">10</cx:pt>
          <cx:pt idx="6770">10</cx:pt>
          <cx:pt idx="6771">10</cx:pt>
          <cx:pt idx="6772">10</cx:pt>
          <cx:pt idx="6773">10</cx:pt>
          <cx:pt idx="6774">10</cx:pt>
          <cx:pt idx="6775">10</cx:pt>
          <cx:pt idx="6776">10</cx:pt>
          <cx:pt idx="6777">10</cx:pt>
          <cx:pt idx="6778">10</cx:pt>
          <cx:pt idx="6779">10</cx:pt>
          <cx:pt idx="6780">10</cx:pt>
          <cx:pt idx="6781">10</cx:pt>
          <cx:pt idx="6782">10</cx:pt>
          <cx:pt idx="6783">10</cx:pt>
          <cx:pt idx="6784">10</cx:pt>
          <cx:pt idx="6785">10</cx:pt>
          <cx:pt idx="6786">10</cx:pt>
          <cx:pt idx="6787">10</cx:pt>
          <cx:pt idx="6788">10</cx:pt>
          <cx:pt idx="6789">10</cx:pt>
          <cx:pt idx="6790">10</cx:pt>
          <cx:pt idx="6791">10</cx:pt>
          <cx:pt idx="6792">10</cx:pt>
          <cx:pt idx="6793">10</cx:pt>
          <cx:pt idx="6794">10</cx:pt>
          <cx:pt idx="6795">10</cx:pt>
          <cx:pt idx="6796">10</cx:pt>
          <cx:pt idx="6797">10</cx:pt>
          <cx:pt idx="6798">10</cx:pt>
          <cx:pt idx="6799">10</cx:pt>
          <cx:pt idx="6800">10</cx:pt>
          <cx:pt idx="6801">10</cx:pt>
          <cx:pt idx="6802">10</cx:pt>
          <cx:pt idx="6803">10</cx:pt>
          <cx:pt idx="6804">10</cx:pt>
          <cx:pt idx="6805">10</cx:pt>
          <cx:pt idx="6806">10</cx:pt>
          <cx:pt idx="6807">10</cx:pt>
          <cx:pt idx="6808">10</cx:pt>
          <cx:pt idx="6809">10</cx:pt>
          <cx:pt idx="6810">10</cx:pt>
          <cx:pt idx="6811">10</cx:pt>
          <cx:pt idx="6812">10</cx:pt>
          <cx:pt idx="6813">10</cx:pt>
          <cx:pt idx="6814">10</cx:pt>
          <cx:pt idx="6815">10</cx:pt>
          <cx:pt idx="6816">10</cx:pt>
          <cx:pt idx="6817">10</cx:pt>
          <cx:pt idx="6818">10</cx:pt>
          <cx:pt idx="6819">10</cx:pt>
          <cx:pt idx="6820">10</cx:pt>
          <cx:pt idx="6821">10</cx:pt>
          <cx:pt idx="6822">10</cx:pt>
          <cx:pt idx="6823">10</cx:pt>
          <cx:pt idx="6824">10</cx:pt>
          <cx:pt idx="6825">10</cx:pt>
          <cx:pt idx="6826">10</cx:pt>
          <cx:pt idx="6827">10</cx:pt>
          <cx:pt idx="6828">10</cx:pt>
          <cx:pt idx="6829">10</cx:pt>
          <cx:pt idx="6830">10</cx:pt>
          <cx:pt idx="6831">10</cx:pt>
          <cx:pt idx="6832">10</cx:pt>
          <cx:pt idx="6833">10</cx:pt>
          <cx:pt idx="6834">10</cx:pt>
          <cx:pt idx="6835">10</cx:pt>
          <cx:pt idx="6836">10</cx:pt>
          <cx:pt idx="6837">10</cx:pt>
          <cx:pt idx="6838">10</cx:pt>
          <cx:pt idx="6839">10</cx:pt>
          <cx:pt idx="6840">10</cx:pt>
          <cx:pt idx="6841">10</cx:pt>
          <cx:pt idx="6842">10</cx:pt>
          <cx:pt idx="6843">10</cx:pt>
          <cx:pt idx="6844">10</cx:pt>
          <cx:pt idx="6845">10</cx:pt>
          <cx:pt idx="6846">10</cx:pt>
          <cx:pt idx="6847">10</cx:pt>
          <cx:pt idx="6848">10</cx:pt>
          <cx:pt idx="6849">10</cx:pt>
          <cx:pt idx="6850">10</cx:pt>
          <cx:pt idx="6851">10</cx:pt>
          <cx:pt idx="6852">10</cx:pt>
          <cx:pt idx="6853">10</cx:pt>
          <cx:pt idx="6854">10</cx:pt>
          <cx:pt idx="6855">10</cx:pt>
          <cx:pt idx="6856">10</cx:pt>
          <cx:pt idx="6857">10</cx:pt>
          <cx:pt idx="6858">10</cx:pt>
          <cx:pt idx="6859">10</cx:pt>
          <cx:pt idx="6860">10</cx:pt>
          <cx:pt idx="6861">10</cx:pt>
          <cx:pt idx="6862">10</cx:pt>
          <cx:pt idx="6863">10</cx:pt>
          <cx:pt idx="6864">10</cx:pt>
          <cx:pt idx="6865">10</cx:pt>
          <cx:pt idx="6866">10</cx:pt>
          <cx:pt idx="6867">10</cx:pt>
          <cx:pt idx="6868">10</cx:pt>
          <cx:pt idx="6869">10</cx:pt>
          <cx:pt idx="6870">10</cx:pt>
          <cx:pt idx="6871">10</cx:pt>
          <cx:pt idx="6872">10</cx:pt>
          <cx:pt idx="6873">10</cx:pt>
          <cx:pt idx="6874">10</cx:pt>
          <cx:pt idx="6875">10</cx:pt>
          <cx:pt idx="6876">10</cx:pt>
          <cx:pt idx="6877">10</cx:pt>
          <cx:pt idx="6878">10</cx:pt>
          <cx:pt idx="6879">10</cx:pt>
          <cx:pt idx="6880">10</cx:pt>
          <cx:pt idx="6881">10</cx:pt>
          <cx:pt idx="6882">10</cx:pt>
          <cx:pt idx="6883">10</cx:pt>
          <cx:pt idx="6884">10</cx:pt>
          <cx:pt idx="6885">10</cx:pt>
          <cx:pt idx="6886">10</cx:pt>
          <cx:pt idx="6887">10</cx:pt>
          <cx:pt idx="6888">10</cx:pt>
          <cx:pt idx="6889">10</cx:pt>
          <cx:pt idx="6890">10</cx:pt>
          <cx:pt idx="6891">10</cx:pt>
          <cx:pt idx="6892">10</cx:pt>
          <cx:pt idx="6893">10</cx:pt>
          <cx:pt idx="6894">10</cx:pt>
          <cx:pt idx="6895">10</cx:pt>
          <cx:pt idx="6896">10</cx:pt>
          <cx:pt idx="6897">10</cx:pt>
          <cx:pt idx="6898">10</cx:pt>
          <cx:pt idx="6899">10</cx:pt>
          <cx:pt idx="6900">10</cx:pt>
          <cx:pt idx="6901">10</cx:pt>
          <cx:pt idx="6902">10</cx:pt>
          <cx:pt idx="6903">10</cx:pt>
          <cx:pt idx="6904">10</cx:pt>
          <cx:pt idx="6905">10</cx:pt>
          <cx:pt idx="6906">10</cx:pt>
          <cx:pt idx="6907">10</cx:pt>
          <cx:pt idx="6908">10</cx:pt>
          <cx:pt idx="6909">10</cx:pt>
          <cx:pt idx="6910">10</cx:pt>
          <cx:pt idx="6911">10</cx:pt>
          <cx:pt idx="6912">10</cx:pt>
          <cx:pt idx="6913">10</cx:pt>
          <cx:pt idx="6914">10</cx:pt>
          <cx:pt idx="6915">10</cx:pt>
          <cx:pt idx="6916">10</cx:pt>
          <cx:pt idx="6917">10</cx:pt>
          <cx:pt idx="6918">10</cx:pt>
          <cx:pt idx="6919">10</cx:pt>
          <cx:pt idx="6920">10</cx:pt>
          <cx:pt idx="6921">10</cx:pt>
          <cx:pt idx="6922">10</cx:pt>
          <cx:pt idx="6923">10</cx:pt>
          <cx:pt idx="6924">10</cx:pt>
          <cx:pt idx="6925">10</cx:pt>
          <cx:pt idx="6926">10</cx:pt>
          <cx:pt idx="6927">10</cx:pt>
          <cx:pt idx="6928">10</cx:pt>
          <cx:pt idx="6929">10</cx:pt>
          <cx:pt idx="6930">10</cx:pt>
          <cx:pt idx="6931">10</cx:pt>
          <cx:pt idx="6932">10</cx:pt>
          <cx:pt idx="6933">10</cx:pt>
          <cx:pt idx="6934">10</cx:pt>
          <cx:pt idx="6935">10</cx:pt>
          <cx:pt idx="6936">10</cx:pt>
          <cx:pt idx="6937">10</cx:pt>
          <cx:pt idx="6938">10</cx:pt>
          <cx:pt idx="6939">10</cx:pt>
          <cx:pt idx="6940">10</cx:pt>
          <cx:pt idx="6941">10</cx:pt>
          <cx:pt idx="6942">10</cx:pt>
          <cx:pt idx="6943">10</cx:pt>
          <cx:pt idx="6944">10</cx:pt>
          <cx:pt idx="6945">10</cx:pt>
          <cx:pt idx="6946">10</cx:pt>
          <cx:pt idx="6947">10</cx:pt>
          <cx:pt idx="6948">10</cx:pt>
          <cx:pt idx="6949">10</cx:pt>
          <cx:pt idx="6950">10</cx:pt>
          <cx:pt idx="6951">10</cx:pt>
          <cx:pt idx="6952">10</cx:pt>
          <cx:pt idx="6953">10</cx:pt>
          <cx:pt idx="6954">10</cx:pt>
          <cx:pt idx="6955">10</cx:pt>
          <cx:pt idx="6956">10</cx:pt>
          <cx:pt idx="6957">10</cx:pt>
          <cx:pt idx="6958">10</cx:pt>
          <cx:pt idx="6959">10</cx:pt>
          <cx:pt idx="6960">10</cx:pt>
          <cx:pt idx="6961">10</cx:pt>
          <cx:pt idx="6962">10</cx:pt>
          <cx:pt idx="6963">10</cx:pt>
          <cx:pt idx="6964">10</cx:pt>
          <cx:pt idx="6965">10</cx:pt>
          <cx:pt idx="6966">10</cx:pt>
          <cx:pt idx="6967">10</cx:pt>
          <cx:pt idx="6968">10</cx:pt>
          <cx:pt idx="6969">10</cx:pt>
          <cx:pt idx="6970">10</cx:pt>
          <cx:pt idx="6971">10</cx:pt>
          <cx:pt idx="6972">10</cx:pt>
          <cx:pt idx="6973">10</cx:pt>
          <cx:pt idx="6974">10</cx:pt>
          <cx:pt idx="6975">10</cx:pt>
          <cx:pt idx="6976">10</cx:pt>
          <cx:pt idx="6977">10</cx:pt>
          <cx:pt idx="6978">10</cx:pt>
          <cx:pt idx="6979">10</cx:pt>
          <cx:pt idx="6980">10</cx:pt>
          <cx:pt idx="6981">10</cx:pt>
          <cx:pt idx="6982">10</cx:pt>
          <cx:pt idx="6983">10</cx:pt>
          <cx:pt idx="6984">10</cx:pt>
          <cx:pt idx="6985">10</cx:pt>
          <cx:pt idx="6986">10</cx:pt>
          <cx:pt idx="6987">10</cx:pt>
          <cx:pt idx="6988">10</cx:pt>
          <cx:pt idx="6989">10</cx:pt>
          <cx:pt idx="6990">10</cx:pt>
          <cx:pt idx="6991">10</cx:pt>
          <cx:pt idx="6992">10</cx:pt>
          <cx:pt idx="6993">10</cx:pt>
          <cx:pt idx="6994">10</cx:pt>
          <cx:pt idx="6995">10</cx:pt>
          <cx:pt idx="6996">10</cx:pt>
          <cx:pt idx="6997">10</cx:pt>
          <cx:pt idx="6998">10</cx:pt>
          <cx:pt idx="6999">10</cx:pt>
          <cx:pt idx="7000">10</cx:pt>
          <cx:pt idx="7001">10</cx:pt>
          <cx:pt idx="7002">10</cx:pt>
          <cx:pt idx="7003">10</cx:pt>
          <cx:pt idx="7004">10</cx:pt>
          <cx:pt idx="7005">10</cx:pt>
          <cx:pt idx="7006">10</cx:pt>
          <cx:pt idx="7007">10</cx:pt>
          <cx:pt idx="7008">10</cx:pt>
          <cx:pt idx="7009">10</cx:pt>
          <cx:pt idx="7010">10</cx:pt>
          <cx:pt idx="7011">10</cx:pt>
          <cx:pt idx="7012">10</cx:pt>
          <cx:pt idx="7013">10</cx:pt>
          <cx:pt idx="7014">10</cx:pt>
          <cx:pt idx="7015">10</cx:pt>
          <cx:pt idx="7016">10</cx:pt>
          <cx:pt idx="7017">10</cx:pt>
          <cx:pt idx="7018">10</cx:pt>
          <cx:pt idx="7019">10</cx:pt>
          <cx:pt idx="7020">10</cx:pt>
          <cx:pt idx="7021">10</cx:pt>
          <cx:pt idx="7022">10</cx:pt>
          <cx:pt idx="7023">10</cx:pt>
          <cx:pt idx="7024">10</cx:pt>
          <cx:pt idx="7025">10</cx:pt>
          <cx:pt idx="7026">10</cx:pt>
          <cx:pt idx="7027">10</cx:pt>
          <cx:pt idx="7028">10</cx:pt>
          <cx:pt idx="7029">10</cx:pt>
          <cx:pt idx="7030">10</cx:pt>
          <cx:pt idx="7031">10</cx:pt>
          <cx:pt idx="7032">10</cx:pt>
          <cx:pt idx="7033">10</cx:pt>
          <cx:pt idx="7034">10</cx:pt>
          <cx:pt idx="7035">10</cx:pt>
          <cx:pt idx="7036">10</cx:pt>
          <cx:pt idx="7037">10</cx:pt>
          <cx:pt idx="7038">10</cx:pt>
          <cx:pt idx="7039">10</cx:pt>
          <cx:pt idx="7040">10</cx:pt>
          <cx:pt idx="7041">10</cx:pt>
          <cx:pt idx="7042">10</cx:pt>
          <cx:pt idx="7043">10</cx:pt>
          <cx:pt idx="7044">10</cx:pt>
          <cx:pt idx="7045">10</cx:pt>
          <cx:pt idx="7046">10</cx:pt>
          <cx:pt idx="7047">10</cx:pt>
          <cx:pt idx="7048">10</cx:pt>
          <cx:pt idx="7049">10</cx:pt>
          <cx:pt idx="7050">10</cx:pt>
          <cx:pt idx="7051">10</cx:pt>
          <cx:pt idx="7052">10</cx:pt>
          <cx:pt idx="7053">10</cx:pt>
          <cx:pt idx="7054">10</cx:pt>
          <cx:pt idx="7055">10</cx:pt>
          <cx:pt idx="7056">10</cx:pt>
          <cx:pt idx="7057">10</cx:pt>
          <cx:pt idx="7058">10</cx:pt>
          <cx:pt idx="7059">10</cx:pt>
          <cx:pt idx="7060">10</cx:pt>
          <cx:pt idx="7061">10</cx:pt>
          <cx:pt idx="7062">10</cx:pt>
          <cx:pt idx="7063">10</cx:pt>
          <cx:pt idx="7064">10</cx:pt>
          <cx:pt idx="7065">10</cx:pt>
          <cx:pt idx="7066">10</cx:pt>
          <cx:pt idx="7067">10</cx:pt>
          <cx:pt idx="7068">10</cx:pt>
          <cx:pt idx="7069">10</cx:pt>
          <cx:pt idx="7070">10</cx:pt>
          <cx:pt idx="7071">10</cx:pt>
          <cx:pt idx="7072">10</cx:pt>
          <cx:pt idx="7073">10</cx:pt>
          <cx:pt idx="7074">10</cx:pt>
          <cx:pt idx="7075">10</cx:pt>
          <cx:pt idx="7076">10</cx:pt>
          <cx:pt idx="7077">10</cx:pt>
          <cx:pt idx="7078">10</cx:pt>
          <cx:pt idx="7079">10</cx:pt>
          <cx:pt idx="7080">10</cx:pt>
          <cx:pt idx="7081">10</cx:pt>
          <cx:pt idx="7082">10</cx:pt>
          <cx:pt idx="7083">10</cx:pt>
          <cx:pt idx="7084">10</cx:pt>
          <cx:pt idx="7085">10</cx:pt>
          <cx:pt idx="7086">10</cx:pt>
          <cx:pt idx="7087">10</cx:pt>
          <cx:pt idx="7088">10</cx:pt>
          <cx:pt idx="7089">10</cx:pt>
          <cx:pt idx="7090">10</cx:pt>
          <cx:pt idx="7091">10</cx:pt>
          <cx:pt idx="7092">10</cx:pt>
          <cx:pt idx="7093">10</cx:pt>
          <cx:pt idx="7094">10</cx:pt>
          <cx:pt idx="7095">10</cx:pt>
          <cx:pt idx="7096">10</cx:pt>
          <cx:pt idx="7097">10</cx:pt>
          <cx:pt idx="7098">10</cx:pt>
          <cx:pt idx="7099">10</cx:pt>
          <cx:pt idx="7100">10</cx:pt>
          <cx:pt idx="7101">10</cx:pt>
          <cx:pt idx="7102">10</cx:pt>
          <cx:pt idx="7103">10</cx:pt>
          <cx:pt idx="7104">10</cx:pt>
          <cx:pt idx="7105">10</cx:pt>
          <cx:pt idx="7106">10</cx:pt>
          <cx:pt idx="7107">10</cx:pt>
          <cx:pt idx="7108">10</cx:pt>
          <cx:pt idx="7109">10</cx:pt>
          <cx:pt idx="7110">10</cx:pt>
          <cx:pt idx="7111">10</cx:pt>
          <cx:pt idx="7112">10</cx:pt>
          <cx:pt idx="7113">10</cx:pt>
          <cx:pt idx="7114">10</cx:pt>
          <cx:pt idx="7115">10</cx:pt>
          <cx:pt idx="7116">10</cx:pt>
          <cx:pt idx="7117">10</cx:pt>
          <cx:pt idx="7118">10</cx:pt>
          <cx:pt idx="7119">10</cx:pt>
          <cx:pt idx="7120">10</cx:pt>
          <cx:pt idx="7121">10</cx:pt>
          <cx:pt idx="7122">10</cx:pt>
          <cx:pt idx="7123">10</cx:pt>
          <cx:pt idx="7124">10</cx:pt>
          <cx:pt idx="7125">10</cx:pt>
          <cx:pt idx="7126">10</cx:pt>
          <cx:pt idx="7127">10</cx:pt>
          <cx:pt idx="7128">10</cx:pt>
          <cx:pt idx="7129">10</cx:pt>
          <cx:pt idx="7130">10</cx:pt>
          <cx:pt idx="7131">10</cx:pt>
          <cx:pt idx="7132">10</cx:pt>
          <cx:pt idx="7133">10</cx:pt>
          <cx:pt idx="7134">10</cx:pt>
          <cx:pt idx="7135">10</cx:pt>
          <cx:pt idx="7136">10</cx:pt>
          <cx:pt idx="7137">10</cx:pt>
          <cx:pt idx="7138">10</cx:pt>
          <cx:pt idx="7139">10</cx:pt>
          <cx:pt idx="7140">10</cx:pt>
          <cx:pt idx="7141">10</cx:pt>
          <cx:pt idx="7142">10</cx:pt>
          <cx:pt idx="7143">10</cx:pt>
          <cx:pt idx="7144">10</cx:pt>
          <cx:pt idx="7145">10</cx:pt>
          <cx:pt idx="7146">10</cx:pt>
          <cx:pt idx="7147">10</cx:pt>
          <cx:pt idx="7148">10</cx:pt>
          <cx:pt idx="7149">10</cx:pt>
          <cx:pt idx="7150">10</cx:pt>
          <cx:pt idx="7151">10</cx:pt>
          <cx:pt idx="7152">10</cx:pt>
          <cx:pt idx="7153">10</cx:pt>
          <cx:pt idx="7154">10</cx:pt>
          <cx:pt idx="7155">10</cx:pt>
          <cx:pt idx="7156">10</cx:pt>
          <cx:pt idx="7157">10</cx:pt>
          <cx:pt idx="7158">10</cx:pt>
          <cx:pt idx="7159">10</cx:pt>
          <cx:pt idx="7160">10</cx:pt>
          <cx:pt idx="7161">10</cx:pt>
          <cx:pt idx="7162">10</cx:pt>
          <cx:pt idx="7163">10</cx:pt>
          <cx:pt idx="7164">10</cx:pt>
          <cx:pt idx="7165">10</cx:pt>
          <cx:pt idx="7166">10</cx:pt>
          <cx:pt idx="7167">10</cx:pt>
          <cx:pt idx="7168">10</cx:pt>
          <cx:pt idx="7169">10</cx:pt>
          <cx:pt idx="7170">10</cx:pt>
          <cx:pt idx="7171">10</cx:pt>
          <cx:pt idx="7172">10</cx:pt>
          <cx:pt idx="7173">10</cx:pt>
          <cx:pt idx="7174">10</cx:pt>
          <cx:pt idx="7175">10</cx:pt>
          <cx:pt idx="7176">10</cx:pt>
          <cx:pt idx="7177">10</cx:pt>
          <cx:pt idx="7178">10</cx:pt>
          <cx:pt idx="7179">10</cx:pt>
          <cx:pt idx="7180">10</cx:pt>
          <cx:pt idx="7181">10</cx:pt>
          <cx:pt idx="7182">10</cx:pt>
          <cx:pt idx="7183">10</cx:pt>
          <cx:pt idx="7184">10</cx:pt>
          <cx:pt idx="7185">10</cx:pt>
          <cx:pt idx="7186">10</cx:pt>
          <cx:pt idx="7187">10</cx:pt>
          <cx:pt idx="7188">10</cx:pt>
          <cx:pt idx="7189">10</cx:pt>
          <cx:pt idx="7190">10</cx:pt>
          <cx:pt idx="7191">10</cx:pt>
          <cx:pt idx="7192">10</cx:pt>
          <cx:pt idx="7193">10</cx:pt>
          <cx:pt idx="7194">10</cx:pt>
          <cx:pt idx="7195">10</cx:pt>
          <cx:pt idx="7196">10</cx:pt>
          <cx:pt idx="7197">10</cx:pt>
          <cx:pt idx="7198">10</cx:pt>
          <cx:pt idx="7199">10</cx:pt>
          <cx:pt idx="7200">10</cx:pt>
          <cx:pt idx="7201">10</cx:pt>
          <cx:pt idx="7202">10</cx:pt>
          <cx:pt idx="7203">10</cx:pt>
          <cx:pt idx="7204">10</cx:pt>
          <cx:pt idx="7205">10</cx:pt>
          <cx:pt idx="7206">10</cx:pt>
          <cx:pt idx="7207">10</cx:pt>
          <cx:pt idx="7208">10</cx:pt>
          <cx:pt idx="7209">10</cx:pt>
          <cx:pt idx="7210">10</cx:pt>
          <cx:pt idx="7211">10</cx:pt>
          <cx:pt idx="7212">10</cx:pt>
          <cx:pt idx="7213">10</cx:pt>
          <cx:pt idx="7214">10</cx:pt>
          <cx:pt idx="7215">10</cx:pt>
          <cx:pt idx="7216">10</cx:pt>
          <cx:pt idx="7217">10</cx:pt>
          <cx:pt idx="7218">10</cx:pt>
          <cx:pt idx="7219">10</cx:pt>
          <cx:pt idx="7220">10</cx:pt>
          <cx:pt idx="7221">10</cx:pt>
          <cx:pt idx="7222">10</cx:pt>
          <cx:pt idx="7223">10</cx:pt>
          <cx:pt idx="7224">10</cx:pt>
          <cx:pt idx="7225">10</cx:pt>
          <cx:pt idx="7226">10</cx:pt>
          <cx:pt idx="7227">10</cx:pt>
          <cx:pt idx="7228">10</cx:pt>
          <cx:pt idx="7229">10</cx:pt>
          <cx:pt idx="7230">10</cx:pt>
          <cx:pt idx="7231">10</cx:pt>
          <cx:pt idx="7232">10</cx:pt>
          <cx:pt idx="7233">10</cx:pt>
          <cx:pt idx="7234">10</cx:pt>
          <cx:pt idx="7235">10</cx:pt>
          <cx:pt idx="7236">10</cx:pt>
          <cx:pt idx="7237">10</cx:pt>
          <cx:pt idx="7238">10</cx:pt>
          <cx:pt idx="7239">10</cx:pt>
          <cx:pt idx="7240">10</cx:pt>
          <cx:pt idx="7241">10</cx:pt>
          <cx:pt idx="7242">10</cx:pt>
          <cx:pt idx="7243">10</cx:pt>
          <cx:pt idx="7244">10</cx:pt>
          <cx:pt idx="7245">10</cx:pt>
          <cx:pt idx="7246">10</cx:pt>
          <cx:pt idx="7247">10</cx:pt>
          <cx:pt idx="7248">10</cx:pt>
          <cx:pt idx="7249">10</cx:pt>
          <cx:pt idx="7250">10</cx:pt>
          <cx:pt idx="7251">10</cx:pt>
          <cx:pt idx="7252">10</cx:pt>
          <cx:pt idx="7253">10</cx:pt>
          <cx:pt idx="7254">10</cx:pt>
          <cx:pt idx="7255">10</cx:pt>
          <cx:pt idx="7256">10</cx:pt>
          <cx:pt idx="7257">10</cx:pt>
          <cx:pt idx="7258">10</cx:pt>
          <cx:pt idx="7259">10</cx:pt>
          <cx:pt idx="7260">10</cx:pt>
          <cx:pt idx="7261">10</cx:pt>
          <cx:pt idx="7262">10</cx:pt>
          <cx:pt idx="7263">10</cx:pt>
          <cx:pt idx="7264">10</cx:pt>
          <cx:pt idx="7265">10</cx:pt>
          <cx:pt idx="7266">10</cx:pt>
          <cx:pt idx="7267">10</cx:pt>
          <cx:pt idx="7268">10</cx:pt>
          <cx:pt idx="7269">10</cx:pt>
          <cx:pt idx="7270">10</cx:pt>
          <cx:pt idx="7271">10</cx:pt>
          <cx:pt idx="7272">10</cx:pt>
          <cx:pt idx="7273">10</cx:pt>
          <cx:pt idx="7274">10</cx:pt>
          <cx:pt idx="7275">10</cx:pt>
          <cx:pt idx="7276">10</cx:pt>
          <cx:pt idx="7277">10</cx:pt>
          <cx:pt idx="7278">10</cx:pt>
          <cx:pt idx="7279">10</cx:pt>
          <cx:pt idx="7280">10</cx:pt>
          <cx:pt idx="7281">10</cx:pt>
          <cx:pt idx="7282">10</cx:pt>
          <cx:pt idx="7283">10</cx:pt>
          <cx:pt idx="7284">10</cx:pt>
          <cx:pt idx="7285">10</cx:pt>
          <cx:pt idx="7286">10</cx:pt>
          <cx:pt idx="7287">10</cx:pt>
          <cx:pt idx="7288">10</cx:pt>
          <cx:pt idx="7289">10</cx:pt>
          <cx:pt idx="7290">10</cx:pt>
          <cx:pt idx="7291">10</cx:pt>
          <cx:pt idx="7292">10</cx:pt>
          <cx:pt idx="7293">10</cx:pt>
          <cx:pt idx="7294">10</cx:pt>
          <cx:pt idx="7295">10</cx:pt>
          <cx:pt idx="7296">10</cx:pt>
          <cx:pt idx="7297">10</cx:pt>
          <cx:pt idx="7298">10</cx:pt>
          <cx:pt idx="7299">10</cx:pt>
          <cx:pt idx="7300">10</cx:pt>
          <cx:pt idx="7301">10</cx:pt>
          <cx:pt idx="7302">10</cx:pt>
          <cx:pt idx="7303">10</cx:pt>
          <cx:pt idx="7304">10</cx:pt>
          <cx:pt idx="7305">10</cx:pt>
          <cx:pt idx="7306">10</cx:pt>
          <cx:pt idx="7307">10</cx:pt>
          <cx:pt idx="7308">10</cx:pt>
          <cx:pt idx="7309">10</cx:pt>
          <cx:pt idx="7310">10</cx:pt>
          <cx:pt idx="7311">10</cx:pt>
          <cx:pt idx="7312">10</cx:pt>
          <cx:pt idx="7313">10</cx:pt>
          <cx:pt idx="7314">10</cx:pt>
          <cx:pt idx="7315">10</cx:pt>
          <cx:pt idx="7316">10</cx:pt>
          <cx:pt idx="7317">10</cx:pt>
          <cx:pt idx="7318">10</cx:pt>
          <cx:pt idx="7319">10</cx:pt>
          <cx:pt idx="7320">10</cx:pt>
          <cx:pt idx="7321">10</cx:pt>
          <cx:pt idx="7322">10</cx:pt>
          <cx:pt idx="7323">10</cx:pt>
          <cx:pt idx="7324">10</cx:pt>
          <cx:pt idx="7325">10</cx:pt>
          <cx:pt idx="7326">10</cx:pt>
          <cx:pt idx="7327">10</cx:pt>
          <cx:pt idx="7328">10</cx:pt>
          <cx:pt idx="7329">10</cx:pt>
          <cx:pt idx="7330">10</cx:pt>
          <cx:pt idx="7331">10</cx:pt>
          <cx:pt idx="7332">10</cx:pt>
          <cx:pt idx="7333">10</cx:pt>
          <cx:pt idx="7334">10</cx:pt>
          <cx:pt idx="7335">10</cx:pt>
          <cx:pt idx="7336">10</cx:pt>
          <cx:pt idx="7337">10</cx:pt>
          <cx:pt idx="7338">10</cx:pt>
          <cx:pt idx="7339">10</cx:pt>
          <cx:pt idx="7340">10</cx:pt>
          <cx:pt idx="7341">10</cx:pt>
          <cx:pt idx="7342">10</cx:pt>
          <cx:pt idx="7343">10</cx:pt>
          <cx:pt idx="7344">10</cx:pt>
          <cx:pt idx="7345">10</cx:pt>
          <cx:pt idx="7346">10</cx:pt>
          <cx:pt idx="7347">10</cx:pt>
          <cx:pt idx="7348">10</cx:pt>
          <cx:pt idx="7349">10</cx:pt>
          <cx:pt idx="7350">10</cx:pt>
          <cx:pt idx="7351">10</cx:pt>
          <cx:pt idx="7352">10</cx:pt>
          <cx:pt idx="7353">10</cx:pt>
          <cx:pt idx="7354">10</cx:pt>
          <cx:pt idx="7355">10</cx:pt>
          <cx:pt idx="7356">10</cx:pt>
          <cx:pt idx="7357">10</cx:pt>
          <cx:pt idx="7358">10</cx:pt>
          <cx:pt idx="7359">10</cx:pt>
          <cx:pt idx="7360">10</cx:pt>
          <cx:pt idx="7361">10</cx:pt>
          <cx:pt idx="7362">10</cx:pt>
          <cx:pt idx="7363">10</cx:pt>
          <cx:pt idx="7364">10</cx:pt>
          <cx:pt idx="7365">10</cx:pt>
          <cx:pt idx="7366">10</cx:pt>
          <cx:pt idx="7367">10</cx:pt>
          <cx:pt idx="7368">10</cx:pt>
          <cx:pt idx="7369">10</cx:pt>
          <cx:pt idx="7370">10</cx:pt>
          <cx:pt idx="7371">10</cx:pt>
          <cx:pt idx="7372">10</cx:pt>
          <cx:pt idx="7373">10</cx:pt>
          <cx:pt idx="7374">10</cx:pt>
          <cx:pt idx="7375">10</cx:pt>
          <cx:pt idx="7376">10</cx:pt>
          <cx:pt idx="7377">10</cx:pt>
          <cx:pt idx="7378">10</cx:pt>
          <cx:pt idx="7379">10</cx:pt>
          <cx:pt idx="7380">10</cx:pt>
          <cx:pt idx="7381">10</cx:pt>
          <cx:pt idx="7382">10</cx:pt>
          <cx:pt idx="7383">10</cx:pt>
          <cx:pt idx="7384">10</cx:pt>
          <cx:pt idx="7385">10</cx:pt>
          <cx:pt idx="7386">10</cx:pt>
          <cx:pt idx="7387">10</cx:pt>
          <cx:pt idx="7388">10</cx:pt>
          <cx:pt idx="7389">10</cx:pt>
          <cx:pt idx="7390">10</cx:pt>
          <cx:pt idx="7391">10</cx:pt>
          <cx:pt idx="7392">10</cx:pt>
          <cx:pt idx="7393">10</cx:pt>
          <cx:pt idx="7394">10</cx:pt>
          <cx:pt idx="7395">10</cx:pt>
          <cx:pt idx="7396">10</cx:pt>
          <cx:pt idx="7397">10</cx:pt>
          <cx:pt idx="7398">10</cx:pt>
          <cx:pt idx="7399">10</cx:pt>
          <cx:pt idx="7400">10</cx:pt>
          <cx:pt idx="7401">10</cx:pt>
          <cx:pt idx="7402">10</cx:pt>
          <cx:pt idx="7403">10</cx:pt>
          <cx:pt idx="7404">10</cx:pt>
          <cx:pt idx="7405">10</cx:pt>
          <cx:pt idx="7406">10</cx:pt>
          <cx:pt idx="7407">10</cx:pt>
          <cx:pt idx="7408">10</cx:pt>
          <cx:pt idx="7409">10</cx:pt>
          <cx:pt idx="7410">10</cx:pt>
          <cx:pt idx="7411">10</cx:pt>
          <cx:pt idx="7412">10</cx:pt>
          <cx:pt idx="7413">10</cx:pt>
          <cx:pt idx="7414">10</cx:pt>
          <cx:pt idx="7415">10</cx:pt>
          <cx:pt idx="7416">10</cx:pt>
          <cx:pt idx="7417">10</cx:pt>
          <cx:pt idx="7418">10</cx:pt>
          <cx:pt idx="7419">10</cx:pt>
          <cx:pt idx="7420">10</cx:pt>
          <cx:pt idx="7421">10</cx:pt>
          <cx:pt idx="7422">10</cx:pt>
          <cx:pt idx="7423">10</cx:pt>
          <cx:pt idx="7424">10</cx:pt>
          <cx:pt idx="7425">10</cx:pt>
          <cx:pt idx="7426">10</cx:pt>
          <cx:pt idx="7427">10</cx:pt>
          <cx:pt idx="7428">10</cx:pt>
          <cx:pt idx="7429">10</cx:pt>
          <cx:pt idx="7430">10</cx:pt>
          <cx:pt idx="7431">10</cx:pt>
          <cx:pt idx="7432">10</cx:pt>
          <cx:pt idx="7433">10</cx:pt>
          <cx:pt idx="7434">10</cx:pt>
          <cx:pt idx="7435">10</cx:pt>
          <cx:pt idx="7436">10</cx:pt>
          <cx:pt idx="7437">10</cx:pt>
          <cx:pt idx="7438">10</cx:pt>
          <cx:pt idx="7439">10</cx:pt>
          <cx:pt idx="7440">10</cx:pt>
          <cx:pt idx="7441">10</cx:pt>
          <cx:pt idx="7442">10</cx:pt>
          <cx:pt idx="7443">10</cx:pt>
          <cx:pt idx="7444">10</cx:pt>
          <cx:pt idx="7445">10</cx:pt>
          <cx:pt idx="7446">10</cx:pt>
          <cx:pt idx="7447">10</cx:pt>
          <cx:pt idx="7448">10</cx:pt>
          <cx:pt idx="7449">10</cx:pt>
          <cx:pt idx="7450">10</cx:pt>
          <cx:pt idx="7451">10</cx:pt>
          <cx:pt idx="7452">10</cx:pt>
          <cx:pt idx="7453">10</cx:pt>
          <cx:pt idx="7454">10</cx:pt>
          <cx:pt idx="7455">10</cx:pt>
          <cx:pt idx="7456">10</cx:pt>
          <cx:pt idx="7457">10</cx:pt>
          <cx:pt idx="7458">10</cx:pt>
          <cx:pt idx="7459">10</cx:pt>
          <cx:pt idx="7460">10</cx:pt>
          <cx:pt idx="7461">10</cx:pt>
          <cx:pt idx="7462">10</cx:pt>
          <cx:pt idx="7463">10</cx:pt>
          <cx:pt idx="7464">10</cx:pt>
          <cx:pt idx="7465">10</cx:pt>
          <cx:pt idx="7466">10</cx:pt>
          <cx:pt idx="7467">10</cx:pt>
          <cx:pt idx="7468">10</cx:pt>
          <cx:pt idx="7469">10</cx:pt>
          <cx:pt idx="7470">10</cx:pt>
          <cx:pt idx="7471">10</cx:pt>
          <cx:pt idx="7472">10</cx:pt>
          <cx:pt idx="7473">10</cx:pt>
          <cx:pt idx="7474">10</cx:pt>
          <cx:pt idx="7475">10</cx:pt>
          <cx:pt idx="7476">10</cx:pt>
          <cx:pt idx="7477">10</cx:pt>
          <cx:pt idx="7478">10</cx:pt>
          <cx:pt idx="7479">10</cx:pt>
          <cx:pt idx="7480">10</cx:pt>
          <cx:pt idx="7481">10</cx:pt>
          <cx:pt idx="7482">10</cx:pt>
          <cx:pt idx="7483">10</cx:pt>
          <cx:pt idx="7484">10</cx:pt>
          <cx:pt idx="7485">10</cx:pt>
          <cx:pt idx="7486">10</cx:pt>
          <cx:pt idx="7487">10</cx:pt>
          <cx:pt idx="7488">10</cx:pt>
          <cx:pt idx="7489">10</cx:pt>
          <cx:pt idx="7490">10</cx:pt>
          <cx:pt idx="7491">10</cx:pt>
          <cx:pt idx="7492">10</cx:pt>
          <cx:pt idx="7493">10</cx:pt>
          <cx:pt idx="7494">10</cx:pt>
          <cx:pt idx="7495">10</cx:pt>
          <cx:pt idx="7496">10</cx:pt>
          <cx:pt idx="7497">10</cx:pt>
          <cx:pt idx="7498">10</cx:pt>
          <cx:pt idx="7499">10</cx:pt>
          <cx:pt idx="7500">10</cx:pt>
          <cx:pt idx="7501">10</cx:pt>
          <cx:pt idx="7502">10</cx:pt>
          <cx:pt idx="7503">10</cx:pt>
          <cx:pt idx="7504">10</cx:pt>
          <cx:pt idx="7505">10</cx:pt>
          <cx:pt idx="7506">10</cx:pt>
          <cx:pt idx="7507">10</cx:pt>
          <cx:pt idx="7508">10</cx:pt>
          <cx:pt idx="7509">10</cx:pt>
          <cx:pt idx="7510">10</cx:pt>
          <cx:pt idx="7511">10</cx:pt>
          <cx:pt idx="7512">10</cx:pt>
          <cx:pt idx="7513">10</cx:pt>
          <cx:pt idx="7514">10</cx:pt>
          <cx:pt idx="7515">10</cx:pt>
          <cx:pt idx="7516">10</cx:pt>
          <cx:pt idx="7517">10</cx:pt>
          <cx:pt idx="7518">10</cx:pt>
          <cx:pt idx="7519">10</cx:pt>
          <cx:pt idx="7520">10</cx:pt>
          <cx:pt idx="7521">10</cx:pt>
          <cx:pt idx="7522">10</cx:pt>
          <cx:pt idx="7523">10</cx:pt>
          <cx:pt idx="7524">10</cx:pt>
          <cx:pt idx="7525">10</cx:pt>
          <cx:pt idx="7526">10</cx:pt>
          <cx:pt idx="7527">10</cx:pt>
          <cx:pt idx="7528">10</cx:pt>
          <cx:pt idx="7529">10</cx:pt>
          <cx:pt idx="7530">10</cx:pt>
          <cx:pt idx="7531">10</cx:pt>
          <cx:pt idx="7532">10</cx:pt>
          <cx:pt idx="7533">10</cx:pt>
          <cx:pt idx="7534">10</cx:pt>
          <cx:pt idx="7535">10</cx:pt>
          <cx:pt idx="7536">10</cx:pt>
          <cx:pt idx="7537">10</cx:pt>
          <cx:pt idx="7538">10</cx:pt>
          <cx:pt idx="7539">10</cx:pt>
          <cx:pt idx="7540">10</cx:pt>
          <cx:pt idx="7541">10</cx:pt>
          <cx:pt idx="7542">10</cx:pt>
          <cx:pt idx="7543">10</cx:pt>
          <cx:pt idx="7544">10</cx:pt>
          <cx:pt idx="7545">10</cx:pt>
          <cx:pt idx="7546">10</cx:pt>
          <cx:pt idx="7547">10</cx:pt>
          <cx:pt idx="7548">10</cx:pt>
          <cx:pt idx="7549">10</cx:pt>
          <cx:pt idx="7550">10</cx:pt>
          <cx:pt idx="7551">10</cx:pt>
          <cx:pt idx="7552">10</cx:pt>
          <cx:pt idx="7553">10</cx:pt>
          <cx:pt idx="7554">10</cx:pt>
          <cx:pt idx="7555">10</cx:pt>
          <cx:pt idx="7556">10</cx:pt>
          <cx:pt idx="7557">10</cx:pt>
          <cx:pt idx="7558">10</cx:pt>
          <cx:pt idx="7559">10</cx:pt>
          <cx:pt idx="7560">10</cx:pt>
          <cx:pt idx="7561">10</cx:pt>
          <cx:pt idx="7562">10</cx:pt>
          <cx:pt idx="7563">10</cx:pt>
          <cx:pt idx="7564">10</cx:pt>
          <cx:pt idx="7565">10</cx:pt>
          <cx:pt idx="7566">10</cx:pt>
          <cx:pt idx="7567">10</cx:pt>
          <cx:pt idx="7568">10</cx:pt>
          <cx:pt idx="7569">10</cx:pt>
          <cx:pt idx="7570">10</cx:pt>
          <cx:pt idx="7571">10</cx:pt>
          <cx:pt idx="7572">10</cx:pt>
          <cx:pt idx="7573">10</cx:pt>
          <cx:pt idx="7574">10</cx:pt>
          <cx:pt idx="7575">10</cx:pt>
          <cx:pt idx="7576">10</cx:pt>
          <cx:pt idx="7577">10</cx:pt>
          <cx:pt idx="7578">10</cx:pt>
          <cx:pt idx="7579">10</cx:pt>
          <cx:pt idx="7580">10</cx:pt>
          <cx:pt idx="7581">10</cx:pt>
          <cx:pt idx="7582">10</cx:pt>
          <cx:pt idx="7583">10</cx:pt>
          <cx:pt idx="7584">10</cx:pt>
          <cx:pt idx="7585">10</cx:pt>
          <cx:pt idx="7586">10</cx:pt>
          <cx:pt idx="7587">10</cx:pt>
          <cx:pt idx="7588">10</cx:pt>
          <cx:pt idx="7589">10</cx:pt>
          <cx:pt idx="7590">10</cx:pt>
          <cx:pt idx="7591">10</cx:pt>
          <cx:pt idx="7592">10</cx:pt>
          <cx:pt idx="7593">10</cx:pt>
          <cx:pt idx="7594">10</cx:pt>
          <cx:pt idx="7595">10</cx:pt>
          <cx:pt idx="7596">10</cx:pt>
          <cx:pt idx="7597">10</cx:pt>
          <cx:pt idx="7598">10</cx:pt>
          <cx:pt idx="7599">10</cx:pt>
          <cx:pt idx="7600">10</cx:pt>
          <cx:pt idx="7601">10</cx:pt>
          <cx:pt idx="7602">10</cx:pt>
          <cx:pt idx="7603">10</cx:pt>
          <cx:pt idx="7604">10</cx:pt>
          <cx:pt idx="7605">10</cx:pt>
          <cx:pt idx="7606">10</cx:pt>
          <cx:pt idx="7607">10</cx:pt>
          <cx:pt idx="7608">10</cx:pt>
          <cx:pt idx="7609">10</cx:pt>
          <cx:pt idx="7610">10</cx:pt>
          <cx:pt idx="7611">10</cx:pt>
          <cx:pt idx="7612">10</cx:pt>
          <cx:pt idx="7613">10</cx:pt>
          <cx:pt idx="7614">10</cx:pt>
          <cx:pt idx="7615">10</cx:pt>
          <cx:pt idx="7616">10</cx:pt>
          <cx:pt idx="7617">10</cx:pt>
          <cx:pt idx="7618">10</cx:pt>
          <cx:pt idx="7619">10</cx:pt>
          <cx:pt idx="7620">10</cx:pt>
          <cx:pt idx="7621">10</cx:pt>
          <cx:pt idx="7622">10</cx:pt>
          <cx:pt idx="7623">10</cx:pt>
          <cx:pt idx="7624">10</cx:pt>
          <cx:pt idx="7625">10</cx:pt>
          <cx:pt idx="7626">10</cx:pt>
          <cx:pt idx="7627">10</cx:pt>
          <cx:pt idx="7628">10</cx:pt>
          <cx:pt idx="7629">10</cx:pt>
          <cx:pt idx="7630">10</cx:pt>
          <cx:pt idx="7631">10</cx:pt>
          <cx:pt idx="7632">10</cx:pt>
          <cx:pt idx="7633">11</cx:pt>
          <cx:pt idx="7634">11</cx:pt>
          <cx:pt idx="7635">11</cx:pt>
          <cx:pt idx="7636">11</cx:pt>
          <cx:pt idx="7637">11</cx:pt>
          <cx:pt idx="7638">11</cx:pt>
          <cx:pt idx="7639">11</cx:pt>
          <cx:pt idx="7640">11</cx:pt>
          <cx:pt idx="7641">11</cx:pt>
          <cx:pt idx="7642">11</cx:pt>
          <cx:pt idx="7643">11</cx:pt>
          <cx:pt idx="7644">11</cx:pt>
          <cx:pt idx="7645">11</cx:pt>
          <cx:pt idx="7646">11</cx:pt>
          <cx:pt idx="7647">11</cx:pt>
          <cx:pt idx="7648">11</cx:pt>
          <cx:pt idx="7649">11</cx:pt>
          <cx:pt idx="7650">11</cx:pt>
          <cx:pt idx="7651">11</cx:pt>
          <cx:pt idx="7652">11</cx:pt>
          <cx:pt idx="7653">11</cx:pt>
          <cx:pt idx="7654">11</cx:pt>
          <cx:pt idx="7655">11</cx:pt>
          <cx:pt idx="7656">11</cx:pt>
          <cx:pt idx="7657">11</cx:pt>
          <cx:pt idx="7658">11</cx:pt>
          <cx:pt idx="7659">11</cx:pt>
          <cx:pt idx="7660">11</cx:pt>
          <cx:pt idx="7661">11</cx:pt>
          <cx:pt idx="7662">12</cx:pt>
          <cx:pt idx="7663">12</cx:pt>
          <cx:pt idx="7664">12</cx:pt>
          <cx:pt idx="7665">12</cx:pt>
          <cx:pt idx="7666">12</cx:pt>
          <cx:pt idx="7667">12</cx:pt>
          <cx:pt idx="7668">12</cx:pt>
          <cx:pt idx="7669">12</cx:pt>
          <cx:pt idx="7670">12</cx:pt>
          <cx:pt idx="7671">12</cx:pt>
          <cx:pt idx="7672">12</cx:pt>
          <cx:pt idx="7673">12</cx:pt>
          <cx:pt idx="7674">12</cx:pt>
          <cx:pt idx="7675">12</cx:pt>
          <cx:pt idx="7676">12</cx:pt>
          <cx:pt idx="7677">12</cx:pt>
          <cx:pt idx="7678">12</cx:pt>
          <cx:pt idx="7679">12</cx:pt>
          <cx:pt idx="7680">12</cx:pt>
          <cx:pt idx="7681">12</cx:pt>
          <cx:pt idx="7682">12</cx:pt>
          <cx:pt idx="7683">12</cx:pt>
          <cx:pt idx="7684">12</cx:pt>
          <cx:pt idx="7685">12</cx:pt>
          <cx:pt idx="7686">12</cx:pt>
          <cx:pt idx="7687">12</cx:pt>
          <cx:pt idx="7688">12</cx:pt>
          <cx:pt idx="7689">12</cx:pt>
          <cx:pt idx="7690">12</cx:pt>
          <cx:pt idx="7691">12</cx:pt>
          <cx:pt idx="7692">12</cx:pt>
          <cx:pt idx="7693">12</cx:pt>
          <cx:pt idx="7694">12</cx:pt>
          <cx:pt idx="7695">12</cx:pt>
          <cx:pt idx="7696">12</cx:pt>
          <cx:pt idx="7697">12</cx:pt>
          <cx:pt idx="7698">12</cx:pt>
          <cx:pt idx="7699">12</cx:pt>
          <cx:pt idx="7700">12</cx:pt>
          <cx:pt idx="7701">12</cx:pt>
          <cx:pt idx="7702">12</cx:pt>
          <cx:pt idx="7703">12</cx:pt>
          <cx:pt idx="7704">12</cx:pt>
          <cx:pt idx="7705">12</cx:pt>
          <cx:pt idx="7706">12</cx:pt>
          <cx:pt idx="7707">12</cx:pt>
          <cx:pt idx="7708">12</cx:pt>
          <cx:pt idx="7709">12</cx:pt>
          <cx:pt idx="7710">12</cx:pt>
          <cx:pt idx="7711">12</cx:pt>
          <cx:pt idx="7712">12</cx:pt>
          <cx:pt idx="7713">12</cx:pt>
          <cx:pt idx="7714">12</cx:pt>
          <cx:pt idx="7715">12</cx:pt>
          <cx:pt idx="7716">12</cx:pt>
          <cx:pt idx="7717">12</cx:pt>
          <cx:pt idx="7718">12</cx:pt>
          <cx:pt idx="7719">12</cx:pt>
          <cx:pt idx="7720">12</cx:pt>
          <cx:pt idx="7721">12</cx:pt>
          <cx:pt idx="7722">12</cx:pt>
          <cx:pt idx="7723">12</cx:pt>
          <cx:pt idx="7724">12</cx:pt>
          <cx:pt idx="7725">12</cx:pt>
          <cx:pt idx="7726">12</cx:pt>
          <cx:pt idx="7727">12</cx:pt>
          <cx:pt idx="7728">12</cx:pt>
          <cx:pt idx="7729">12</cx:pt>
          <cx:pt idx="7730">12</cx:pt>
          <cx:pt idx="7731">12</cx:pt>
          <cx:pt idx="7732">12</cx:pt>
          <cx:pt idx="7733">12</cx:pt>
          <cx:pt idx="7734">12</cx:pt>
          <cx:pt idx="7735">12</cx:pt>
          <cx:pt idx="7736">12</cx:pt>
          <cx:pt idx="7737">12</cx:pt>
          <cx:pt idx="7738">12</cx:pt>
          <cx:pt idx="7739">12</cx:pt>
          <cx:pt idx="7740">12</cx:pt>
          <cx:pt idx="7741">12</cx:pt>
          <cx:pt idx="7742">12</cx:pt>
          <cx:pt idx="7743">12</cx:pt>
          <cx:pt idx="7744">12</cx:pt>
          <cx:pt idx="7745">12</cx:pt>
          <cx:pt idx="7746">12</cx:pt>
          <cx:pt idx="7747">12</cx:pt>
          <cx:pt idx="7748">12</cx:pt>
          <cx:pt idx="7749">12</cx:pt>
          <cx:pt idx="7750">12</cx:pt>
          <cx:pt idx="7751">12</cx:pt>
          <cx:pt idx="7752">12</cx:pt>
          <cx:pt idx="7753">12</cx:pt>
          <cx:pt idx="7754">12</cx:pt>
          <cx:pt idx="7755">12</cx:pt>
          <cx:pt idx="7756">12</cx:pt>
          <cx:pt idx="7757">12</cx:pt>
          <cx:pt idx="7758">12</cx:pt>
          <cx:pt idx="7759">12</cx:pt>
          <cx:pt idx="7760">12</cx:pt>
          <cx:pt idx="7761">12</cx:pt>
          <cx:pt idx="7762">12</cx:pt>
          <cx:pt idx="7763">12</cx:pt>
          <cx:pt idx="7764">12</cx:pt>
          <cx:pt idx="7765">12</cx:pt>
          <cx:pt idx="7766">12</cx:pt>
          <cx:pt idx="7767">12</cx:pt>
          <cx:pt idx="7768">12</cx:pt>
          <cx:pt idx="7769">12</cx:pt>
          <cx:pt idx="7770">12</cx:pt>
          <cx:pt idx="7771">12</cx:pt>
          <cx:pt idx="7772">12</cx:pt>
          <cx:pt idx="7773">12</cx:pt>
          <cx:pt idx="7774">12</cx:pt>
          <cx:pt idx="7775">12</cx:pt>
          <cx:pt idx="7776">12</cx:pt>
          <cx:pt idx="7777">12</cx:pt>
          <cx:pt idx="7778">12</cx:pt>
          <cx:pt idx="7779">12</cx:pt>
          <cx:pt idx="7780">12</cx:pt>
          <cx:pt idx="7781">12</cx:pt>
          <cx:pt idx="7782">12</cx:pt>
          <cx:pt idx="7783">12</cx:pt>
          <cx:pt idx="7784">12</cx:pt>
          <cx:pt idx="7785">12</cx:pt>
          <cx:pt idx="7786">12</cx:pt>
          <cx:pt idx="7787">12</cx:pt>
          <cx:pt idx="7788">12</cx:pt>
          <cx:pt idx="7789">12</cx:pt>
          <cx:pt idx="7790">12</cx:pt>
          <cx:pt idx="7791">12</cx:pt>
          <cx:pt idx="7792">12</cx:pt>
          <cx:pt idx="7793">12</cx:pt>
          <cx:pt idx="7794">12</cx:pt>
          <cx:pt idx="7795">12</cx:pt>
          <cx:pt idx="7796">12</cx:pt>
          <cx:pt idx="7797">12</cx:pt>
          <cx:pt idx="7798">12</cx:pt>
          <cx:pt idx="7799">12</cx:pt>
          <cx:pt idx="7800">12</cx:pt>
          <cx:pt idx="7801">12</cx:pt>
          <cx:pt idx="7802">12</cx:pt>
          <cx:pt idx="7803">12</cx:pt>
          <cx:pt idx="7804">12</cx:pt>
          <cx:pt idx="7805">12</cx:pt>
          <cx:pt idx="7806">12</cx:pt>
          <cx:pt idx="7807">12</cx:pt>
          <cx:pt idx="7808">12</cx:pt>
          <cx:pt idx="7809">12</cx:pt>
          <cx:pt idx="7810">12</cx:pt>
          <cx:pt idx="7811">12</cx:pt>
          <cx:pt idx="7812">12</cx:pt>
          <cx:pt idx="7813">12</cx:pt>
          <cx:pt idx="7814">12</cx:pt>
          <cx:pt idx="7815">12</cx:pt>
          <cx:pt idx="7816">12</cx:pt>
          <cx:pt idx="7817">12</cx:pt>
          <cx:pt idx="7818">12</cx:pt>
          <cx:pt idx="7819">12</cx:pt>
          <cx:pt idx="7820">12</cx:pt>
          <cx:pt idx="7821">12</cx:pt>
          <cx:pt idx="7822">12</cx:pt>
          <cx:pt idx="7823">12</cx:pt>
          <cx:pt idx="7824">12</cx:pt>
          <cx:pt idx="7825">12</cx:pt>
          <cx:pt idx="7826">12</cx:pt>
          <cx:pt idx="7827">12</cx:pt>
          <cx:pt idx="7828">12</cx:pt>
          <cx:pt idx="7829">12</cx:pt>
          <cx:pt idx="7830">12</cx:pt>
          <cx:pt idx="7831">12</cx:pt>
          <cx:pt idx="7832">12</cx:pt>
          <cx:pt idx="7833">12</cx:pt>
          <cx:pt idx="7834">12</cx:pt>
          <cx:pt idx="7835">12</cx:pt>
          <cx:pt idx="7836">12</cx:pt>
          <cx:pt idx="7837">12</cx:pt>
          <cx:pt idx="7838">12</cx:pt>
          <cx:pt idx="7839">12</cx:pt>
          <cx:pt idx="7840">12</cx:pt>
          <cx:pt idx="7841">12</cx:pt>
          <cx:pt idx="7842">12</cx:pt>
          <cx:pt idx="7843">12</cx:pt>
          <cx:pt idx="7844">12</cx:pt>
          <cx:pt idx="7845">12</cx:pt>
          <cx:pt idx="7846">12</cx:pt>
          <cx:pt idx="7847">12</cx:pt>
          <cx:pt idx="7848">12</cx:pt>
          <cx:pt idx="7849">12</cx:pt>
          <cx:pt idx="7850">12</cx:pt>
          <cx:pt idx="7851">12</cx:pt>
          <cx:pt idx="7852">12</cx:pt>
          <cx:pt idx="7853">12</cx:pt>
          <cx:pt idx="7854">12</cx:pt>
          <cx:pt idx="7855">12</cx:pt>
          <cx:pt idx="7856">12</cx:pt>
          <cx:pt idx="7857">12</cx:pt>
          <cx:pt idx="7858">12</cx:pt>
          <cx:pt idx="7859">12</cx:pt>
          <cx:pt idx="7860">12</cx:pt>
          <cx:pt idx="7861">12</cx:pt>
          <cx:pt idx="7862">12</cx:pt>
          <cx:pt idx="7863">12</cx:pt>
          <cx:pt idx="7864">12</cx:pt>
          <cx:pt idx="7865">12</cx:pt>
          <cx:pt idx="7866">12</cx:pt>
          <cx:pt idx="7867">12</cx:pt>
          <cx:pt idx="7868">12</cx:pt>
          <cx:pt idx="7869">12</cx:pt>
          <cx:pt idx="7870">12</cx:pt>
          <cx:pt idx="7871">12</cx:pt>
          <cx:pt idx="7872">12</cx:pt>
          <cx:pt idx="7873">12</cx:pt>
          <cx:pt idx="7874">12</cx:pt>
          <cx:pt idx="7875">12</cx:pt>
          <cx:pt idx="7876">12</cx:pt>
          <cx:pt idx="7877">12</cx:pt>
          <cx:pt idx="7878">12</cx:pt>
          <cx:pt idx="7879">12</cx:pt>
          <cx:pt idx="7880">12</cx:pt>
          <cx:pt idx="7881">12</cx:pt>
          <cx:pt idx="7882">12</cx:pt>
          <cx:pt idx="7883">12</cx:pt>
          <cx:pt idx="7884">12</cx:pt>
          <cx:pt idx="7885">12</cx:pt>
          <cx:pt idx="7886">12</cx:pt>
          <cx:pt idx="7887">12</cx:pt>
          <cx:pt idx="7888">12</cx:pt>
          <cx:pt idx="7889">12</cx:pt>
          <cx:pt idx="7890">12</cx:pt>
          <cx:pt idx="7891">12</cx:pt>
          <cx:pt idx="7892">12</cx:pt>
          <cx:pt idx="7893">12</cx:pt>
          <cx:pt idx="7894">12</cx:pt>
          <cx:pt idx="7895">12</cx:pt>
          <cx:pt idx="7896">12</cx:pt>
          <cx:pt idx="7897">12</cx:pt>
          <cx:pt idx="7898">12</cx:pt>
          <cx:pt idx="7899">12</cx:pt>
          <cx:pt idx="7900">12</cx:pt>
          <cx:pt idx="7901">12</cx:pt>
          <cx:pt idx="7902">12</cx:pt>
          <cx:pt idx="7903">12</cx:pt>
          <cx:pt idx="7904">12</cx:pt>
          <cx:pt idx="7905">12</cx:pt>
          <cx:pt idx="7906">12</cx:pt>
          <cx:pt idx="7907">12</cx:pt>
          <cx:pt idx="7908">12</cx:pt>
          <cx:pt idx="7909">12</cx:pt>
          <cx:pt idx="7910">12</cx:pt>
          <cx:pt idx="7911">12</cx:pt>
          <cx:pt idx="7912">12</cx:pt>
          <cx:pt idx="7913">12</cx:pt>
          <cx:pt idx="7914">12</cx:pt>
          <cx:pt idx="7915">12</cx:pt>
          <cx:pt idx="7916">12</cx:pt>
          <cx:pt idx="7917">12</cx:pt>
          <cx:pt idx="7918">12</cx:pt>
          <cx:pt idx="7919">12</cx:pt>
          <cx:pt idx="7920">12</cx:pt>
          <cx:pt idx="7921">12</cx:pt>
          <cx:pt idx="7922">12</cx:pt>
          <cx:pt idx="7923">12</cx:pt>
          <cx:pt idx="7924">12</cx:pt>
          <cx:pt idx="7925">12</cx:pt>
          <cx:pt idx="7926">12</cx:pt>
          <cx:pt idx="7927">12</cx:pt>
          <cx:pt idx="7928">12</cx:pt>
          <cx:pt idx="7929">12</cx:pt>
          <cx:pt idx="7930">12</cx:pt>
          <cx:pt idx="7931">12</cx:pt>
          <cx:pt idx="7932">12</cx:pt>
          <cx:pt idx="7933">12</cx:pt>
          <cx:pt idx="7934">12</cx:pt>
          <cx:pt idx="7935">12</cx:pt>
          <cx:pt idx="7936">12</cx:pt>
          <cx:pt idx="7937">12</cx:pt>
          <cx:pt idx="7938">12</cx:pt>
          <cx:pt idx="7939">12</cx:pt>
          <cx:pt idx="7940">12</cx:pt>
          <cx:pt idx="7941">12</cx:pt>
          <cx:pt idx="7942">12</cx:pt>
          <cx:pt idx="7943">12</cx:pt>
          <cx:pt idx="7944">12</cx:pt>
          <cx:pt idx="7945">12</cx:pt>
          <cx:pt idx="7946">12</cx:pt>
          <cx:pt idx="7947">12</cx:pt>
          <cx:pt idx="7948">12</cx:pt>
          <cx:pt idx="7949">12</cx:pt>
          <cx:pt idx="7950">12</cx:pt>
          <cx:pt idx="7951">12</cx:pt>
          <cx:pt idx="7952">12</cx:pt>
          <cx:pt idx="7953">12</cx:pt>
          <cx:pt idx="7954">12</cx:pt>
          <cx:pt idx="7955">12</cx:pt>
          <cx:pt idx="7956">12</cx:pt>
          <cx:pt idx="7957">12</cx:pt>
          <cx:pt idx="7958">12</cx:pt>
          <cx:pt idx="7959">12</cx:pt>
          <cx:pt idx="7960">12</cx:pt>
          <cx:pt idx="7961">12</cx:pt>
          <cx:pt idx="7962">12</cx:pt>
          <cx:pt idx="7963">12</cx:pt>
          <cx:pt idx="7964">12</cx:pt>
          <cx:pt idx="7965">12</cx:pt>
          <cx:pt idx="7966">12</cx:pt>
          <cx:pt idx="7967">12</cx:pt>
          <cx:pt idx="7968">12</cx:pt>
          <cx:pt idx="7969">12</cx:pt>
          <cx:pt idx="7970">12</cx:pt>
          <cx:pt idx="7971">12</cx:pt>
          <cx:pt idx="7972">12</cx:pt>
          <cx:pt idx="7973">12</cx:pt>
          <cx:pt idx="7974">12</cx:pt>
          <cx:pt idx="7975">12</cx:pt>
          <cx:pt idx="7976">12</cx:pt>
          <cx:pt idx="7977">12</cx:pt>
          <cx:pt idx="7978">12</cx:pt>
          <cx:pt idx="7979">12</cx:pt>
          <cx:pt idx="7980">12</cx:pt>
          <cx:pt idx="7981">12</cx:pt>
          <cx:pt idx="7982">12</cx:pt>
          <cx:pt idx="7983">12</cx:pt>
          <cx:pt idx="7984">12</cx:pt>
          <cx:pt idx="7985">12</cx:pt>
          <cx:pt idx="7986">12</cx:pt>
          <cx:pt idx="7987">12</cx:pt>
          <cx:pt idx="7988">12</cx:pt>
          <cx:pt idx="7989">12</cx:pt>
          <cx:pt idx="7990">12</cx:pt>
          <cx:pt idx="7991">12</cx:pt>
          <cx:pt idx="7992">12</cx:pt>
          <cx:pt idx="7993">12</cx:pt>
          <cx:pt idx="7994">12</cx:pt>
          <cx:pt idx="7995">12</cx:pt>
          <cx:pt idx="7996">12</cx:pt>
          <cx:pt idx="7997">12</cx:pt>
          <cx:pt idx="7998">12</cx:pt>
          <cx:pt idx="7999">12</cx:pt>
          <cx:pt idx="8000">12</cx:pt>
          <cx:pt idx="8001">12</cx:pt>
          <cx:pt idx="8002">12</cx:pt>
          <cx:pt idx="8003">12</cx:pt>
          <cx:pt idx="8004">12</cx:pt>
          <cx:pt idx="8005">12</cx:pt>
          <cx:pt idx="8006">12</cx:pt>
          <cx:pt idx="8007">12</cx:pt>
          <cx:pt idx="8008">12</cx:pt>
          <cx:pt idx="8009">12</cx:pt>
          <cx:pt idx="8010">12</cx:pt>
          <cx:pt idx="8011">12</cx:pt>
          <cx:pt idx="8012">12</cx:pt>
          <cx:pt idx="8013">12</cx:pt>
          <cx:pt idx="8014">12</cx:pt>
          <cx:pt idx="8015">12</cx:pt>
          <cx:pt idx="8016">12</cx:pt>
          <cx:pt idx="8017">12</cx:pt>
          <cx:pt idx="8018">12</cx:pt>
          <cx:pt idx="8019">12</cx:pt>
          <cx:pt idx="8020">12</cx:pt>
          <cx:pt idx="8021">12</cx:pt>
          <cx:pt idx="8022">12</cx:pt>
          <cx:pt idx="8023">12</cx:pt>
          <cx:pt idx="8024">12</cx:pt>
          <cx:pt idx="8025">12</cx:pt>
          <cx:pt idx="8026">12</cx:pt>
          <cx:pt idx="8027">12</cx:pt>
          <cx:pt idx="8028">12</cx:pt>
          <cx:pt idx="8029">12</cx:pt>
          <cx:pt idx="8030">12</cx:pt>
          <cx:pt idx="8031">12</cx:pt>
          <cx:pt idx="8032">12</cx:pt>
          <cx:pt idx="8033">12</cx:pt>
          <cx:pt idx="8034">12</cx:pt>
          <cx:pt idx="8035">12</cx:pt>
          <cx:pt idx="8036">12</cx:pt>
          <cx:pt idx="8037">12</cx:pt>
          <cx:pt idx="8038">12</cx:pt>
          <cx:pt idx="8039">12</cx:pt>
          <cx:pt idx="8040">12</cx:pt>
          <cx:pt idx="8041">12</cx:pt>
          <cx:pt idx="8042">12</cx:pt>
          <cx:pt idx="8043">12</cx:pt>
          <cx:pt idx="8044">12</cx:pt>
          <cx:pt idx="8045">12</cx:pt>
          <cx:pt idx="8046">12</cx:pt>
          <cx:pt idx="8047">12</cx:pt>
          <cx:pt idx="8048">12</cx:pt>
          <cx:pt idx="8049">12</cx:pt>
          <cx:pt idx="8050">12</cx:pt>
          <cx:pt idx="8051">12</cx:pt>
          <cx:pt idx="8052">12</cx:pt>
          <cx:pt idx="8053">12</cx:pt>
          <cx:pt idx="8054">12</cx:pt>
          <cx:pt idx="8055">12</cx:pt>
          <cx:pt idx="8056">12</cx:pt>
          <cx:pt idx="8057">12</cx:pt>
          <cx:pt idx="8058">12</cx:pt>
          <cx:pt idx="8059">12</cx:pt>
          <cx:pt idx="8060">12</cx:pt>
          <cx:pt idx="8061">12</cx:pt>
          <cx:pt idx="8062">12</cx:pt>
          <cx:pt idx="8063">12</cx:pt>
          <cx:pt idx="8064">12</cx:pt>
          <cx:pt idx="8065">12</cx:pt>
          <cx:pt idx="8066">12</cx:pt>
          <cx:pt idx="8067">12</cx:pt>
          <cx:pt idx="8068">12</cx:pt>
          <cx:pt idx="8069">12</cx:pt>
          <cx:pt idx="8070">12</cx:pt>
          <cx:pt idx="8071">12</cx:pt>
          <cx:pt idx="8072">12</cx:pt>
          <cx:pt idx="8073">12</cx:pt>
          <cx:pt idx="8074">12</cx:pt>
          <cx:pt idx="8075">12</cx:pt>
          <cx:pt idx="8076">12</cx:pt>
          <cx:pt idx="8077">12</cx:pt>
          <cx:pt idx="8078">12</cx:pt>
          <cx:pt idx="8079">12</cx:pt>
          <cx:pt idx="8080">12</cx:pt>
          <cx:pt idx="8081">12</cx:pt>
          <cx:pt idx="8082">12</cx:pt>
          <cx:pt idx="8083">12</cx:pt>
          <cx:pt idx="8084">12</cx:pt>
          <cx:pt idx="8085">12</cx:pt>
          <cx:pt idx="8086">12</cx:pt>
          <cx:pt idx="8087">12</cx:pt>
          <cx:pt idx="8088">12</cx:pt>
          <cx:pt idx="8089">12</cx:pt>
          <cx:pt idx="8090">12</cx:pt>
          <cx:pt idx="8091">12</cx:pt>
          <cx:pt idx="8092">12</cx:pt>
          <cx:pt idx="8093">12</cx:pt>
          <cx:pt idx="8094">12</cx:pt>
          <cx:pt idx="8095">12</cx:pt>
          <cx:pt idx="8096">12</cx:pt>
          <cx:pt idx="8097">12</cx:pt>
          <cx:pt idx="8098">12</cx:pt>
          <cx:pt idx="8099">12</cx:pt>
          <cx:pt idx="8100">12</cx:pt>
          <cx:pt idx="8101">12</cx:pt>
          <cx:pt idx="8102">12</cx:pt>
          <cx:pt idx="8103">12</cx:pt>
          <cx:pt idx="8104">12</cx:pt>
          <cx:pt idx="8105">12</cx:pt>
          <cx:pt idx="8106">12</cx:pt>
          <cx:pt idx="8107">12</cx:pt>
          <cx:pt idx="8108">12</cx:pt>
          <cx:pt idx="8109">12</cx:pt>
          <cx:pt idx="8110">12</cx:pt>
          <cx:pt idx="8111">12</cx:pt>
          <cx:pt idx="8112">12</cx:pt>
          <cx:pt idx="8113">12</cx:pt>
          <cx:pt idx="8114">12</cx:pt>
          <cx:pt idx="8115">12</cx:pt>
          <cx:pt idx="8116">12</cx:pt>
          <cx:pt idx="8117">12</cx:pt>
          <cx:pt idx="8118">12</cx:pt>
          <cx:pt idx="8119">12</cx:pt>
          <cx:pt idx="8120">12</cx:pt>
          <cx:pt idx="8121">12</cx:pt>
          <cx:pt idx="8122">12</cx:pt>
          <cx:pt idx="8123">12</cx:pt>
          <cx:pt idx="8124">12</cx:pt>
          <cx:pt idx="8125">12</cx:pt>
          <cx:pt idx="8126">12</cx:pt>
          <cx:pt idx="8127">12</cx:pt>
          <cx:pt idx="8128">12</cx:pt>
          <cx:pt idx="8129">12</cx:pt>
          <cx:pt idx="8130">12</cx:pt>
          <cx:pt idx="8131">12</cx:pt>
          <cx:pt idx="8132">12</cx:pt>
          <cx:pt idx="8133">12</cx:pt>
          <cx:pt idx="8134">12</cx:pt>
          <cx:pt idx="8135">12</cx:pt>
          <cx:pt idx="8136">12</cx:pt>
          <cx:pt idx="8137">12</cx:pt>
          <cx:pt idx="8138">12</cx:pt>
          <cx:pt idx="8139">12</cx:pt>
          <cx:pt idx="8140">12</cx:pt>
          <cx:pt idx="8141">12</cx:pt>
          <cx:pt idx="8142">12</cx:pt>
          <cx:pt idx="8143">12</cx:pt>
          <cx:pt idx="8144">12</cx:pt>
          <cx:pt idx="8145">12</cx:pt>
          <cx:pt idx="8146">12</cx:pt>
          <cx:pt idx="8147">12</cx:pt>
          <cx:pt idx="8148">12</cx:pt>
          <cx:pt idx="8149">12</cx:pt>
          <cx:pt idx="8150">12</cx:pt>
          <cx:pt idx="8151">12</cx:pt>
          <cx:pt idx="8152">12</cx:pt>
          <cx:pt idx="8153">12</cx:pt>
          <cx:pt idx="8154">12</cx:pt>
          <cx:pt idx="8155">12</cx:pt>
          <cx:pt idx="8156">12</cx:pt>
          <cx:pt idx="8157">12</cx:pt>
          <cx:pt idx="8158">12</cx:pt>
          <cx:pt idx="8159">12</cx:pt>
          <cx:pt idx="8160">12</cx:pt>
          <cx:pt idx="8161">12</cx:pt>
          <cx:pt idx="8162">12</cx:pt>
          <cx:pt idx="8163">12</cx:pt>
          <cx:pt idx="8164">12</cx:pt>
          <cx:pt idx="8165">12</cx:pt>
          <cx:pt idx="8166">12</cx:pt>
          <cx:pt idx="8167">12</cx:pt>
          <cx:pt idx="8168">12</cx:pt>
          <cx:pt idx="8169">12</cx:pt>
          <cx:pt idx="8170">12</cx:pt>
          <cx:pt idx="8171">12</cx:pt>
          <cx:pt idx="8172">12</cx:pt>
          <cx:pt idx="8173">12</cx:pt>
          <cx:pt idx="8174">12</cx:pt>
          <cx:pt idx="8175">12</cx:pt>
          <cx:pt idx="8176">12</cx:pt>
          <cx:pt idx="8177">12</cx:pt>
          <cx:pt idx="8178">12</cx:pt>
          <cx:pt idx="8179">12</cx:pt>
          <cx:pt idx="8180">12</cx:pt>
          <cx:pt idx="8181">12</cx:pt>
          <cx:pt idx="8182">12</cx:pt>
          <cx:pt idx="8183">12</cx:pt>
          <cx:pt idx="8184">12</cx:pt>
          <cx:pt idx="8185">12</cx:pt>
          <cx:pt idx="8186">12</cx:pt>
          <cx:pt idx="8187">12</cx:pt>
          <cx:pt idx="8188">12</cx:pt>
          <cx:pt idx="8189">12</cx:pt>
          <cx:pt idx="8190">12</cx:pt>
          <cx:pt idx="8191">12</cx:pt>
          <cx:pt idx="8192">12</cx:pt>
          <cx:pt idx="8193">12</cx:pt>
          <cx:pt idx="8194">12</cx:pt>
          <cx:pt idx="8195">12</cx:pt>
          <cx:pt idx="8196">12</cx:pt>
          <cx:pt idx="8197">12</cx:pt>
          <cx:pt idx="8198">12</cx:pt>
          <cx:pt idx="8199">12</cx:pt>
          <cx:pt idx="8200">12</cx:pt>
          <cx:pt idx="8201">12</cx:pt>
          <cx:pt idx="8202">12</cx:pt>
          <cx:pt idx="8203">12</cx:pt>
          <cx:pt idx="8204">12</cx:pt>
          <cx:pt idx="8205">12</cx:pt>
          <cx:pt idx="8206">12</cx:pt>
          <cx:pt idx="8207">12</cx:pt>
          <cx:pt idx="8208">12</cx:pt>
          <cx:pt idx="8209">12</cx:pt>
          <cx:pt idx="8210">12</cx:pt>
          <cx:pt idx="8211">12</cx:pt>
          <cx:pt idx="8212">12</cx:pt>
          <cx:pt idx="8213">12</cx:pt>
          <cx:pt idx="8214">12</cx:pt>
          <cx:pt idx="8215">12</cx:pt>
          <cx:pt idx="8216">12</cx:pt>
          <cx:pt idx="8217">12</cx:pt>
          <cx:pt idx="8218">12</cx:pt>
          <cx:pt idx="8219">12</cx:pt>
          <cx:pt idx="8220">12</cx:pt>
          <cx:pt idx="8221">12</cx:pt>
          <cx:pt idx="8222">12</cx:pt>
          <cx:pt idx="8223">12</cx:pt>
          <cx:pt idx="8224">12</cx:pt>
          <cx:pt idx="8225">12</cx:pt>
          <cx:pt idx="8226">12</cx:pt>
          <cx:pt idx="8227">12</cx:pt>
          <cx:pt idx="8228">12</cx:pt>
          <cx:pt idx="8229">12</cx:pt>
          <cx:pt idx="8230">12</cx:pt>
          <cx:pt idx="8231">12</cx:pt>
          <cx:pt idx="8232">12</cx:pt>
          <cx:pt idx="8233">12</cx:pt>
          <cx:pt idx="8234">12</cx:pt>
          <cx:pt idx="8235">12</cx:pt>
          <cx:pt idx="8236">12</cx:pt>
          <cx:pt idx="8237">12</cx:pt>
          <cx:pt idx="8238">12</cx:pt>
          <cx:pt idx="8239">12</cx:pt>
          <cx:pt idx="8240">12</cx:pt>
          <cx:pt idx="8241">12</cx:pt>
          <cx:pt idx="8242">12</cx:pt>
          <cx:pt idx="8243">12</cx:pt>
          <cx:pt idx="8244">12</cx:pt>
          <cx:pt idx="8245">12</cx:pt>
          <cx:pt idx="8246">12</cx:pt>
          <cx:pt idx="8247">12</cx:pt>
          <cx:pt idx="8248">12</cx:pt>
          <cx:pt idx="8249">12</cx:pt>
          <cx:pt idx="8250">12</cx:pt>
          <cx:pt idx="8251">12</cx:pt>
          <cx:pt idx="8252">12</cx:pt>
          <cx:pt idx="8253">12</cx:pt>
          <cx:pt idx="8254">12</cx:pt>
          <cx:pt idx="8255">12</cx:pt>
          <cx:pt idx="8256">12</cx:pt>
          <cx:pt idx="8257">12</cx:pt>
          <cx:pt idx="8258">12</cx:pt>
          <cx:pt idx="8259">12</cx:pt>
          <cx:pt idx="8260">12</cx:pt>
          <cx:pt idx="8261">12</cx:pt>
          <cx:pt idx="8262">12</cx:pt>
          <cx:pt idx="8263">12</cx:pt>
          <cx:pt idx="8264">12</cx:pt>
          <cx:pt idx="8265">12</cx:pt>
          <cx:pt idx="8266">12</cx:pt>
          <cx:pt idx="8267">12</cx:pt>
          <cx:pt idx="8268">12</cx:pt>
          <cx:pt idx="8269">12</cx:pt>
          <cx:pt idx="8270">12</cx:pt>
          <cx:pt idx="8271">12</cx:pt>
          <cx:pt idx="8272">12</cx:pt>
          <cx:pt idx="8273">12</cx:pt>
          <cx:pt idx="8274">12</cx:pt>
          <cx:pt idx="8275">12</cx:pt>
          <cx:pt idx="8276">12</cx:pt>
          <cx:pt idx="8277">12</cx:pt>
          <cx:pt idx="8278">12</cx:pt>
          <cx:pt idx="8279">12</cx:pt>
          <cx:pt idx="8280">12</cx:pt>
          <cx:pt idx="8281">12</cx:pt>
          <cx:pt idx="8282">12</cx:pt>
          <cx:pt idx="8283">12</cx:pt>
          <cx:pt idx="8284">12</cx:pt>
          <cx:pt idx="8285">12</cx:pt>
          <cx:pt idx="8286">12</cx:pt>
          <cx:pt idx="8287">12</cx:pt>
          <cx:pt idx="8288">12</cx:pt>
          <cx:pt idx="8289">12</cx:pt>
          <cx:pt idx="8290">12</cx:pt>
          <cx:pt idx="8291">12</cx:pt>
          <cx:pt idx="8292">12</cx:pt>
          <cx:pt idx="8293">12</cx:pt>
          <cx:pt idx="8294">12</cx:pt>
          <cx:pt idx="8295">12</cx:pt>
          <cx:pt idx="8296">12</cx:pt>
          <cx:pt idx="8297">12</cx:pt>
          <cx:pt idx="8298">12</cx:pt>
          <cx:pt idx="8299">12</cx:pt>
          <cx:pt idx="8300">12</cx:pt>
          <cx:pt idx="8301">12</cx:pt>
          <cx:pt idx="8302">12</cx:pt>
          <cx:pt idx="8303">12</cx:pt>
          <cx:pt idx="8304">12</cx:pt>
          <cx:pt idx="8305">12</cx:pt>
          <cx:pt idx="8306">12</cx:pt>
          <cx:pt idx="8307">12</cx:pt>
          <cx:pt idx="8308">12</cx:pt>
          <cx:pt idx="8309">12</cx:pt>
          <cx:pt idx="8310">12</cx:pt>
          <cx:pt idx="8311">12</cx:pt>
          <cx:pt idx="8312">12</cx:pt>
          <cx:pt idx="8313">12</cx:pt>
          <cx:pt idx="8314">12</cx:pt>
          <cx:pt idx="8315">12</cx:pt>
          <cx:pt idx="8316">12</cx:pt>
          <cx:pt idx="8317">12</cx:pt>
          <cx:pt idx="8318">12</cx:pt>
          <cx:pt idx="8319">12</cx:pt>
          <cx:pt idx="8320">12</cx:pt>
          <cx:pt idx="8321">12</cx:pt>
          <cx:pt idx="8322">12</cx:pt>
          <cx:pt idx="8323">12</cx:pt>
          <cx:pt idx="8324">12</cx:pt>
          <cx:pt idx="8325">12</cx:pt>
          <cx:pt idx="8326">12</cx:pt>
          <cx:pt idx="8327">12</cx:pt>
          <cx:pt idx="8328">12</cx:pt>
          <cx:pt idx="8329">12</cx:pt>
          <cx:pt idx="8330">12</cx:pt>
          <cx:pt idx="8331">12</cx:pt>
          <cx:pt idx="8332">12</cx:pt>
          <cx:pt idx="8333">12</cx:pt>
          <cx:pt idx="8334">12</cx:pt>
          <cx:pt idx="8335">12</cx:pt>
          <cx:pt idx="8336">12</cx:pt>
          <cx:pt idx="8337">12</cx:pt>
          <cx:pt idx="8338">12</cx:pt>
          <cx:pt idx="8339">12</cx:pt>
          <cx:pt idx="8340">12</cx:pt>
          <cx:pt idx="8341">12</cx:pt>
          <cx:pt idx="8342">12</cx:pt>
          <cx:pt idx="8343">12</cx:pt>
          <cx:pt idx="8344">12</cx:pt>
          <cx:pt idx="8345">12</cx:pt>
          <cx:pt idx="8346">12</cx:pt>
          <cx:pt idx="8347">12</cx:pt>
          <cx:pt idx="8348">12</cx:pt>
          <cx:pt idx="8349">12</cx:pt>
          <cx:pt idx="8350">12</cx:pt>
          <cx:pt idx="8351">12</cx:pt>
          <cx:pt idx="8352">12</cx:pt>
          <cx:pt idx="8353">12</cx:pt>
          <cx:pt idx="8354">12</cx:pt>
          <cx:pt idx="8355">12</cx:pt>
          <cx:pt idx="8356">12</cx:pt>
          <cx:pt idx="8357">12</cx:pt>
          <cx:pt idx="8358">12</cx:pt>
          <cx:pt idx="8359">12</cx:pt>
          <cx:pt idx="8360">12</cx:pt>
          <cx:pt idx="8361">12</cx:pt>
          <cx:pt idx="8362">12</cx:pt>
          <cx:pt idx="8363">12</cx:pt>
          <cx:pt idx="8364">12</cx:pt>
          <cx:pt idx="8365">12</cx:pt>
          <cx:pt idx="8366">12</cx:pt>
          <cx:pt idx="8367">12</cx:pt>
          <cx:pt idx="8368">12</cx:pt>
          <cx:pt idx="8369">12</cx:pt>
          <cx:pt idx="8370">12</cx:pt>
          <cx:pt idx="8371">12</cx:pt>
          <cx:pt idx="8372">12</cx:pt>
          <cx:pt idx="8373">12</cx:pt>
          <cx:pt idx="8374">12</cx:pt>
          <cx:pt idx="8375">12</cx:pt>
          <cx:pt idx="8376">12</cx:pt>
          <cx:pt idx="8377">12</cx:pt>
          <cx:pt idx="8378">12</cx:pt>
          <cx:pt idx="8379">12</cx:pt>
          <cx:pt idx="8380">12</cx:pt>
          <cx:pt idx="8381">12</cx:pt>
          <cx:pt idx="8382">12</cx:pt>
          <cx:pt idx="8383">12</cx:pt>
          <cx:pt idx="8384">12</cx:pt>
          <cx:pt idx="8385">12</cx:pt>
          <cx:pt idx="8386">12</cx:pt>
          <cx:pt idx="8387">12</cx:pt>
          <cx:pt idx="8388">12</cx:pt>
          <cx:pt idx="8389">12</cx:pt>
          <cx:pt idx="8390">12</cx:pt>
          <cx:pt idx="8391">12</cx:pt>
          <cx:pt idx="8392">12</cx:pt>
          <cx:pt idx="8393">12</cx:pt>
          <cx:pt idx="8394">12</cx:pt>
          <cx:pt idx="8395">12</cx:pt>
          <cx:pt idx="8396">12</cx:pt>
          <cx:pt idx="8397">12</cx:pt>
          <cx:pt idx="8398">12</cx:pt>
          <cx:pt idx="8399">12</cx:pt>
          <cx:pt idx="8400">12</cx:pt>
          <cx:pt idx="8401">12</cx:pt>
          <cx:pt idx="8402">12</cx:pt>
          <cx:pt idx="8403">12</cx:pt>
          <cx:pt idx="8404">12</cx:pt>
          <cx:pt idx="8405">12</cx:pt>
          <cx:pt idx="8406">12</cx:pt>
          <cx:pt idx="8407">12</cx:pt>
          <cx:pt idx="8408">12</cx:pt>
          <cx:pt idx="8409">12</cx:pt>
          <cx:pt idx="8410">12</cx:pt>
          <cx:pt idx="8411">12</cx:pt>
          <cx:pt idx="8412">13</cx:pt>
          <cx:pt idx="8413">13</cx:pt>
          <cx:pt idx="8414">13</cx:pt>
          <cx:pt idx="8415">13</cx:pt>
          <cx:pt idx="8416">13</cx:pt>
          <cx:pt idx="8417">13</cx:pt>
          <cx:pt idx="8418">13</cx:pt>
          <cx:pt idx="8419">13</cx:pt>
          <cx:pt idx="8420">13</cx:pt>
          <cx:pt idx="8421">13</cx:pt>
          <cx:pt idx="8422">13</cx:pt>
          <cx:pt idx="8423">13</cx:pt>
          <cx:pt idx="8424">13</cx:pt>
          <cx:pt idx="8425">13</cx:pt>
          <cx:pt idx="8426">13</cx:pt>
          <cx:pt idx="8427">13</cx:pt>
          <cx:pt idx="8428">13</cx:pt>
          <cx:pt idx="8429">13</cx:pt>
          <cx:pt idx="8430">13</cx:pt>
          <cx:pt idx="8431">13</cx:pt>
          <cx:pt idx="8432">13</cx:pt>
          <cx:pt idx="8433">13</cx:pt>
          <cx:pt idx="8434">13</cx:pt>
          <cx:pt idx="8435">13</cx:pt>
          <cx:pt idx="8436">13</cx:pt>
          <cx:pt idx="8437">14</cx:pt>
          <cx:pt idx="8438">14</cx:pt>
          <cx:pt idx="8439">14</cx:pt>
          <cx:pt idx="8440">14</cx:pt>
          <cx:pt idx="8441">14</cx:pt>
          <cx:pt idx="8442">14</cx:pt>
          <cx:pt idx="8443">14</cx:pt>
          <cx:pt idx="8444">14</cx:pt>
          <cx:pt idx="8445">14</cx:pt>
          <cx:pt idx="8446">14</cx:pt>
          <cx:pt idx="8447">14</cx:pt>
          <cx:pt idx="8448">14</cx:pt>
          <cx:pt idx="8449">14</cx:pt>
          <cx:pt idx="8450">14</cx:pt>
          <cx:pt idx="8451">14</cx:pt>
          <cx:pt idx="8452">14</cx:pt>
          <cx:pt idx="8453">14</cx:pt>
          <cx:pt idx="8454">14</cx:pt>
          <cx:pt idx="8455">14</cx:pt>
          <cx:pt idx="8456">14</cx:pt>
          <cx:pt idx="8457">14</cx:pt>
          <cx:pt idx="8458">14</cx:pt>
          <cx:pt idx="8459">14</cx:pt>
          <cx:pt idx="8460">14</cx:pt>
          <cx:pt idx="8461">14</cx:pt>
          <cx:pt idx="8462">14</cx:pt>
          <cx:pt idx="8463">14</cx:pt>
          <cx:pt idx="8464">14</cx:pt>
          <cx:pt idx="8465">14</cx:pt>
          <cx:pt idx="8466">14</cx:pt>
          <cx:pt idx="8467">14</cx:pt>
          <cx:pt idx="8468">14</cx:pt>
          <cx:pt idx="8469">14</cx:pt>
          <cx:pt idx="8470">14</cx:pt>
          <cx:pt idx="8471">14</cx:pt>
          <cx:pt idx="8472">14</cx:pt>
          <cx:pt idx="8473">14</cx:pt>
          <cx:pt idx="8474">14</cx:pt>
          <cx:pt idx="8475">14</cx:pt>
          <cx:pt idx="8476">14</cx:pt>
          <cx:pt idx="8477">14</cx:pt>
          <cx:pt idx="8478">14</cx:pt>
          <cx:pt idx="8479">14</cx:pt>
          <cx:pt idx="8480">14</cx:pt>
          <cx:pt idx="8481">14</cx:pt>
          <cx:pt idx="8482">14</cx:pt>
          <cx:pt idx="8483">14</cx:pt>
          <cx:pt idx="8484">14</cx:pt>
          <cx:pt idx="8485">14</cx:pt>
          <cx:pt idx="8486">14</cx:pt>
          <cx:pt idx="8487">14</cx:pt>
          <cx:pt idx="8488">14</cx:pt>
          <cx:pt idx="8489">14</cx:pt>
          <cx:pt idx="8490">14</cx:pt>
          <cx:pt idx="8491">14</cx:pt>
          <cx:pt idx="8492">14</cx:pt>
          <cx:pt idx="8493">14</cx:pt>
          <cx:pt idx="8494">14</cx:pt>
          <cx:pt idx="8495">14</cx:pt>
          <cx:pt idx="8496">14</cx:pt>
          <cx:pt idx="8497">14</cx:pt>
          <cx:pt idx="8498">14</cx:pt>
          <cx:pt idx="8499">14</cx:pt>
          <cx:pt idx="8500">14</cx:pt>
          <cx:pt idx="8501">14</cx:pt>
          <cx:pt idx="8502">14</cx:pt>
          <cx:pt idx="8503">14</cx:pt>
          <cx:pt idx="8504">14</cx:pt>
          <cx:pt idx="8505">14</cx:pt>
          <cx:pt idx="8506">14</cx:pt>
          <cx:pt idx="8507">14</cx:pt>
          <cx:pt idx="8508">14</cx:pt>
          <cx:pt idx="8509">14</cx:pt>
          <cx:pt idx="8510">14</cx:pt>
          <cx:pt idx="8511">14</cx:pt>
          <cx:pt idx="8512">14</cx:pt>
          <cx:pt idx="8513">14</cx:pt>
          <cx:pt idx="8514">14</cx:pt>
          <cx:pt idx="8515">14</cx:pt>
          <cx:pt idx="8516">14</cx:pt>
          <cx:pt idx="8517">14</cx:pt>
          <cx:pt idx="8518">14</cx:pt>
          <cx:pt idx="8519">14</cx:pt>
          <cx:pt idx="8520">14</cx:pt>
          <cx:pt idx="8521">14</cx:pt>
          <cx:pt idx="8522">14</cx:pt>
          <cx:pt idx="8523">14</cx:pt>
          <cx:pt idx="8524">14</cx:pt>
          <cx:pt idx="8525">14</cx:pt>
          <cx:pt idx="8526">14</cx:pt>
          <cx:pt idx="8527">14</cx:pt>
          <cx:pt idx="8528">14</cx:pt>
          <cx:pt idx="8529">14</cx:pt>
          <cx:pt idx="8530">14</cx:pt>
          <cx:pt idx="8531">14</cx:pt>
          <cx:pt idx="8532">14</cx:pt>
          <cx:pt idx="8533">14</cx:pt>
          <cx:pt idx="8534">14</cx:pt>
          <cx:pt idx="8535">14</cx:pt>
          <cx:pt idx="8536">14</cx:pt>
          <cx:pt idx="8537">14</cx:pt>
          <cx:pt idx="8538">14</cx:pt>
          <cx:pt idx="8539">14</cx:pt>
          <cx:pt idx="8540">14</cx:pt>
          <cx:pt idx="8541">14</cx:pt>
          <cx:pt idx="8542">14</cx:pt>
          <cx:pt idx="8543">14</cx:pt>
          <cx:pt idx="8544">14</cx:pt>
          <cx:pt idx="8545">14</cx:pt>
          <cx:pt idx="8546">14</cx:pt>
          <cx:pt idx="8547">14</cx:pt>
          <cx:pt idx="8548">14</cx:pt>
          <cx:pt idx="8549">14</cx:pt>
          <cx:pt idx="8550">14</cx:pt>
          <cx:pt idx="8551">14</cx:pt>
          <cx:pt idx="8552">14</cx:pt>
          <cx:pt idx="8553">14</cx:pt>
          <cx:pt idx="8554">14</cx:pt>
          <cx:pt idx="8555">14</cx:pt>
          <cx:pt idx="8556">14</cx:pt>
          <cx:pt idx="8557">14</cx:pt>
          <cx:pt idx="8558">14</cx:pt>
          <cx:pt idx="8559">14</cx:pt>
          <cx:pt idx="8560">14</cx:pt>
          <cx:pt idx="8561">14</cx:pt>
          <cx:pt idx="8562">14</cx:pt>
          <cx:pt idx="8563">14</cx:pt>
          <cx:pt idx="8564">15</cx:pt>
          <cx:pt idx="8565">15</cx:pt>
          <cx:pt idx="8566">15</cx:pt>
          <cx:pt idx="8567">15</cx:pt>
          <cx:pt idx="8568">15</cx:pt>
          <cx:pt idx="8569">15</cx:pt>
          <cx:pt idx="8570">15</cx:pt>
          <cx:pt idx="8571">15</cx:pt>
          <cx:pt idx="8572">15</cx:pt>
          <cx:pt idx="8573">15</cx:pt>
          <cx:pt idx="8574">15</cx:pt>
          <cx:pt idx="8575">15</cx:pt>
          <cx:pt idx="8576">15</cx:pt>
          <cx:pt idx="8577">15</cx:pt>
          <cx:pt idx="8578">15</cx:pt>
          <cx:pt idx="8579">15</cx:pt>
          <cx:pt idx="8580">15</cx:pt>
          <cx:pt idx="8581">15</cx:pt>
          <cx:pt idx="8582">15</cx:pt>
          <cx:pt idx="8583">15</cx:pt>
          <cx:pt idx="8584">15</cx:pt>
          <cx:pt idx="8585">15</cx:pt>
          <cx:pt idx="8586">15</cx:pt>
          <cx:pt idx="8587">15</cx:pt>
          <cx:pt idx="8588">15</cx:pt>
          <cx:pt idx="8589">15</cx:pt>
          <cx:pt idx="8590">15</cx:pt>
          <cx:pt idx="8591">15</cx:pt>
          <cx:pt idx="8592">15</cx:pt>
          <cx:pt idx="8593">15</cx:pt>
          <cx:pt idx="8594">15</cx:pt>
          <cx:pt idx="8595">15</cx:pt>
          <cx:pt idx="8596">15</cx:pt>
          <cx:pt idx="8597">15</cx:pt>
          <cx:pt idx="8598">15</cx:pt>
          <cx:pt idx="8599">15</cx:pt>
          <cx:pt idx="8600">15</cx:pt>
          <cx:pt idx="8601">15</cx:pt>
          <cx:pt idx="8602">15</cx:pt>
          <cx:pt idx="8603">15</cx:pt>
          <cx:pt idx="8604">15</cx:pt>
          <cx:pt idx="8605">15</cx:pt>
          <cx:pt idx="8606">15</cx:pt>
          <cx:pt idx="8607">15</cx:pt>
          <cx:pt idx="8608">15</cx:pt>
          <cx:pt idx="8609">15</cx:pt>
          <cx:pt idx="8610">15</cx:pt>
          <cx:pt idx="8611">15</cx:pt>
          <cx:pt idx="8612">15</cx:pt>
          <cx:pt idx="8613">15</cx:pt>
          <cx:pt idx="8614">15</cx:pt>
          <cx:pt idx="8615">15</cx:pt>
          <cx:pt idx="8616">15</cx:pt>
          <cx:pt idx="8617">15</cx:pt>
          <cx:pt idx="8618">15</cx:pt>
          <cx:pt idx="8619">15</cx:pt>
          <cx:pt idx="8620">15</cx:pt>
          <cx:pt idx="8621">15</cx:pt>
          <cx:pt idx="8622">15</cx:pt>
          <cx:pt idx="8623">15</cx:pt>
          <cx:pt idx="8624">15</cx:pt>
          <cx:pt idx="8625">15</cx:pt>
          <cx:pt idx="8626">15</cx:pt>
          <cx:pt idx="8627">15</cx:pt>
          <cx:pt idx="8628">15</cx:pt>
          <cx:pt idx="8629">15</cx:pt>
          <cx:pt idx="8630">15</cx:pt>
          <cx:pt idx="8631">15</cx:pt>
          <cx:pt idx="8632">15</cx:pt>
          <cx:pt idx="8633">15</cx:pt>
          <cx:pt idx="8634">15</cx:pt>
          <cx:pt idx="8635">15</cx:pt>
          <cx:pt idx="8636">15</cx:pt>
          <cx:pt idx="8637">15</cx:pt>
          <cx:pt idx="8638">15</cx:pt>
          <cx:pt idx="8639">15</cx:pt>
          <cx:pt idx="8640">15</cx:pt>
          <cx:pt idx="8641">15</cx:pt>
          <cx:pt idx="8642">15</cx:pt>
          <cx:pt idx="8643">15</cx:pt>
          <cx:pt idx="8644">15</cx:pt>
          <cx:pt idx="8645">15</cx:pt>
          <cx:pt idx="8646">15</cx:pt>
          <cx:pt idx="8647">15</cx:pt>
          <cx:pt idx="8648">15</cx:pt>
          <cx:pt idx="8649">15</cx:pt>
          <cx:pt idx="8650">15</cx:pt>
          <cx:pt idx="8651">15</cx:pt>
          <cx:pt idx="8652">15</cx:pt>
          <cx:pt idx="8653">15</cx:pt>
          <cx:pt idx="8654">15</cx:pt>
          <cx:pt idx="8655">15</cx:pt>
          <cx:pt idx="8656">15</cx:pt>
          <cx:pt idx="8657">15</cx:pt>
          <cx:pt idx="8658">15</cx:pt>
          <cx:pt idx="8659">15</cx:pt>
          <cx:pt idx="8660">15</cx:pt>
          <cx:pt idx="8661">15</cx:pt>
          <cx:pt idx="8662">15</cx:pt>
          <cx:pt idx="8663">15</cx:pt>
          <cx:pt idx="8664">15</cx:pt>
          <cx:pt idx="8665">15</cx:pt>
          <cx:pt idx="8666">15</cx:pt>
          <cx:pt idx="8667">15</cx:pt>
          <cx:pt idx="8668">15</cx:pt>
          <cx:pt idx="8669">15</cx:pt>
          <cx:pt idx="8670">15</cx:pt>
          <cx:pt idx="8671">15</cx:pt>
          <cx:pt idx="8672">15</cx:pt>
          <cx:pt idx="8673">15</cx:pt>
          <cx:pt idx="8674">15</cx:pt>
          <cx:pt idx="8675">15</cx:pt>
          <cx:pt idx="8676">15</cx:pt>
          <cx:pt idx="8677">15</cx:pt>
          <cx:pt idx="8678">15</cx:pt>
          <cx:pt idx="8679">15</cx:pt>
          <cx:pt idx="8680">15</cx:pt>
          <cx:pt idx="8681">15</cx:pt>
          <cx:pt idx="8682">15</cx:pt>
          <cx:pt idx="8683">15</cx:pt>
          <cx:pt idx="8684">15</cx:pt>
          <cx:pt idx="8685">15</cx:pt>
          <cx:pt idx="8686">15</cx:pt>
          <cx:pt idx="8687">15</cx:pt>
          <cx:pt idx="8688">15</cx:pt>
          <cx:pt idx="8689">15</cx:pt>
          <cx:pt idx="8690">15</cx:pt>
          <cx:pt idx="8691">15</cx:pt>
          <cx:pt idx="8692">15</cx:pt>
          <cx:pt idx="8693">15</cx:pt>
          <cx:pt idx="8694">15</cx:pt>
          <cx:pt idx="8695">15</cx:pt>
          <cx:pt idx="8696">15</cx:pt>
          <cx:pt idx="8697">15</cx:pt>
          <cx:pt idx="8698">15</cx:pt>
          <cx:pt idx="8699">15</cx:pt>
          <cx:pt idx="8700">15</cx:pt>
          <cx:pt idx="8701">15</cx:pt>
          <cx:pt idx="8702">15</cx:pt>
          <cx:pt idx="8703">15</cx:pt>
          <cx:pt idx="8704">15</cx:pt>
          <cx:pt idx="8705">15</cx:pt>
          <cx:pt idx="8706">15</cx:pt>
          <cx:pt idx="8707">15</cx:pt>
          <cx:pt idx="8708">15</cx:pt>
          <cx:pt idx="8709">15</cx:pt>
          <cx:pt idx="8710">15</cx:pt>
          <cx:pt idx="8711">15</cx:pt>
          <cx:pt idx="8712">15</cx:pt>
          <cx:pt idx="8713">15</cx:pt>
          <cx:pt idx="8714">15</cx:pt>
          <cx:pt idx="8715">15</cx:pt>
          <cx:pt idx="8716">15</cx:pt>
          <cx:pt idx="8717">15</cx:pt>
          <cx:pt idx="8718">15</cx:pt>
          <cx:pt idx="8719">15</cx:pt>
          <cx:pt idx="8720">15</cx:pt>
          <cx:pt idx="8721">15</cx:pt>
          <cx:pt idx="8722">15</cx:pt>
          <cx:pt idx="8723">15</cx:pt>
          <cx:pt idx="8724">15</cx:pt>
          <cx:pt idx="8725">15</cx:pt>
          <cx:pt idx="8726">15</cx:pt>
          <cx:pt idx="8727">15</cx:pt>
          <cx:pt idx="8728">15</cx:pt>
          <cx:pt idx="8729">15</cx:pt>
          <cx:pt idx="8730">15</cx:pt>
          <cx:pt idx="8731">15</cx:pt>
          <cx:pt idx="8732">15</cx:pt>
          <cx:pt idx="8733">15</cx:pt>
          <cx:pt idx="8734">15</cx:pt>
          <cx:pt idx="8735">15</cx:pt>
          <cx:pt idx="8736">15</cx:pt>
          <cx:pt idx="8737">15</cx:pt>
          <cx:pt idx="8738">15</cx:pt>
          <cx:pt idx="8739">15</cx:pt>
          <cx:pt idx="8740">15</cx:pt>
          <cx:pt idx="8741">15</cx:pt>
          <cx:pt idx="8742">15</cx:pt>
          <cx:pt idx="8743">15</cx:pt>
          <cx:pt idx="8744">15</cx:pt>
          <cx:pt idx="8745">15</cx:pt>
          <cx:pt idx="8746">15</cx:pt>
          <cx:pt idx="8747">15</cx:pt>
          <cx:pt idx="8748">15</cx:pt>
          <cx:pt idx="8749">15</cx:pt>
          <cx:pt idx="8750">15</cx:pt>
          <cx:pt idx="8751">15</cx:pt>
          <cx:pt idx="8752">15</cx:pt>
          <cx:pt idx="8753">15</cx:pt>
          <cx:pt idx="8754">15</cx:pt>
          <cx:pt idx="8755">15</cx:pt>
          <cx:pt idx="8756">15</cx:pt>
          <cx:pt idx="8757">15</cx:pt>
          <cx:pt idx="8758">15</cx:pt>
          <cx:pt idx="8759">15</cx:pt>
          <cx:pt idx="8760">15</cx:pt>
          <cx:pt idx="8761">15</cx:pt>
          <cx:pt idx="8762">15</cx:pt>
          <cx:pt idx="8763">15</cx:pt>
          <cx:pt idx="8764">15</cx:pt>
          <cx:pt idx="8765">15</cx:pt>
          <cx:pt idx="8766">15</cx:pt>
          <cx:pt idx="8767">15</cx:pt>
          <cx:pt idx="8768">15</cx:pt>
          <cx:pt idx="8769">15</cx:pt>
          <cx:pt idx="8770">15</cx:pt>
          <cx:pt idx="8771">15</cx:pt>
          <cx:pt idx="8772">15</cx:pt>
          <cx:pt idx="8773">15</cx:pt>
          <cx:pt idx="8774">15</cx:pt>
          <cx:pt idx="8775">15</cx:pt>
          <cx:pt idx="8776">15</cx:pt>
          <cx:pt idx="8777">15</cx:pt>
          <cx:pt idx="8778">15</cx:pt>
          <cx:pt idx="8779">15</cx:pt>
          <cx:pt idx="8780">15</cx:pt>
          <cx:pt idx="8781">15</cx:pt>
          <cx:pt idx="8782">15</cx:pt>
          <cx:pt idx="8783">15</cx:pt>
          <cx:pt idx="8784">15</cx:pt>
          <cx:pt idx="8785">15</cx:pt>
          <cx:pt idx="8786">15</cx:pt>
          <cx:pt idx="8787">15</cx:pt>
          <cx:pt idx="8788">15</cx:pt>
          <cx:pt idx="8789">15</cx:pt>
          <cx:pt idx="8790">15</cx:pt>
          <cx:pt idx="8791">15</cx:pt>
          <cx:pt idx="8792">15</cx:pt>
          <cx:pt idx="8793">15</cx:pt>
          <cx:pt idx="8794">15</cx:pt>
          <cx:pt idx="8795">15</cx:pt>
          <cx:pt idx="8796">15</cx:pt>
          <cx:pt idx="8797">15</cx:pt>
          <cx:pt idx="8798">15</cx:pt>
          <cx:pt idx="8799">15</cx:pt>
          <cx:pt idx="8800">15</cx:pt>
          <cx:pt idx="8801">15</cx:pt>
          <cx:pt idx="8802">15</cx:pt>
          <cx:pt idx="8803">15</cx:pt>
          <cx:pt idx="8804">15</cx:pt>
          <cx:pt idx="8805">15</cx:pt>
          <cx:pt idx="8806">15</cx:pt>
          <cx:pt idx="8807">15</cx:pt>
          <cx:pt idx="8808">15</cx:pt>
          <cx:pt idx="8809">15</cx:pt>
          <cx:pt idx="8810">15</cx:pt>
          <cx:pt idx="8811">15</cx:pt>
          <cx:pt idx="8812">15</cx:pt>
          <cx:pt idx="8813">15</cx:pt>
          <cx:pt idx="8814">15</cx:pt>
          <cx:pt idx="8815">15</cx:pt>
          <cx:pt idx="8816">15</cx:pt>
          <cx:pt idx="8817">15</cx:pt>
          <cx:pt idx="8818">15</cx:pt>
          <cx:pt idx="8819">15</cx:pt>
          <cx:pt idx="8820">15</cx:pt>
          <cx:pt idx="8821">15</cx:pt>
          <cx:pt idx="8822">15</cx:pt>
          <cx:pt idx="8823">15</cx:pt>
          <cx:pt idx="8824">15</cx:pt>
          <cx:pt idx="8825">15</cx:pt>
          <cx:pt idx="8826">15</cx:pt>
          <cx:pt idx="8827">15</cx:pt>
          <cx:pt idx="8828">15</cx:pt>
          <cx:pt idx="8829">15</cx:pt>
          <cx:pt idx="8830">15</cx:pt>
          <cx:pt idx="8831">15</cx:pt>
          <cx:pt idx="8832">15</cx:pt>
          <cx:pt idx="8833">15</cx:pt>
          <cx:pt idx="8834">15</cx:pt>
          <cx:pt idx="8835">15</cx:pt>
          <cx:pt idx="8836">15</cx:pt>
          <cx:pt idx="8837">15</cx:pt>
          <cx:pt idx="8838">15</cx:pt>
          <cx:pt idx="8839">15</cx:pt>
          <cx:pt idx="8840">15</cx:pt>
          <cx:pt idx="8841">15</cx:pt>
          <cx:pt idx="8842">15</cx:pt>
          <cx:pt idx="8843">15</cx:pt>
          <cx:pt idx="8844">15</cx:pt>
          <cx:pt idx="8845">15</cx:pt>
          <cx:pt idx="8846">15</cx:pt>
          <cx:pt idx="8847">15</cx:pt>
          <cx:pt idx="8848">15</cx:pt>
          <cx:pt idx="8849">15</cx:pt>
          <cx:pt idx="8850">15</cx:pt>
          <cx:pt idx="8851">15</cx:pt>
          <cx:pt idx="8852">15</cx:pt>
          <cx:pt idx="8853">15</cx:pt>
          <cx:pt idx="8854">15</cx:pt>
          <cx:pt idx="8855">15</cx:pt>
          <cx:pt idx="8856">15</cx:pt>
          <cx:pt idx="8857">15</cx:pt>
          <cx:pt idx="8858">15</cx:pt>
          <cx:pt idx="8859">15</cx:pt>
          <cx:pt idx="8860">15</cx:pt>
          <cx:pt idx="8861">15</cx:pt>
          <cx:pt idx="8862">15</cx:pt>
          <cx:pt idx="8863">15</cx:pt>
          <cx:pt idx="8864">15</cx:pt>
          <cx:pt idx="8865">15</cx:pt>
          <cx:pt idx="8866">15</cx:pt>
          <cx:pt idx="8867">15</cx:pt>
          <cx:pt idx="8868">15</cx:pt>
          <cx:pt idx="8869">15</cx:pt>
          <cx:pt idx="8870">15</cx:pt>
          <cx:pt idx="8871">15</cx:pt>
          <cx:pt idx="8872">15</cx:pt>
          <cx:pt idx="8873">15</cx:pt>
          <cx:pt idx="8874">15</cx:pt>
          <cx:pt idx="8875">15</cx:pt>
          <cx:pt idx="8876">15</cx:pt>
          <cx:pt idx="8877">15</cx:pt>
          <cx:pt idx="8878">15</cx:pt>
          <cx:pt idx="8879">15</cx:pt>
          <cx:pt idx="8880">15</cx:pt>
          <cx:pt idx="8881">15</cx:pt>
          <cx:pt idx="8882">15</cx:pt>
          <cx:pt idx="8883">15</cx:pt>
          <cx:pt idx="8884">15</cx:pt>
          <cx:pt idx="8885">15</cx:pt>
          <cx:pt idx="8886">15</cx:pt>
          <cx:pt idx="8887">15</cx:pt>
          <cx:pt idx="8888">15</cx:pt>
          <cx:pt idx="8889">15</cx:pt>
          <cx:pt idx="8890">15</cx:pt>
          <cx:pt idx="8891">15</cx:pt>
          <cx:pt idx="8892">15</cx:pt>
          <cx:pt idx="8893">15</cx:pt>
          <cx:pt idx="8894">15</cx:pt>
          <cx:pt idx="8895">15</cx:pt>
          <cx:pt idx="8896">15</cx:pt>
          <cx:pt idx="8897">15</cx:pt>
          <cx:pt idx="8898">15</cx:pt>
          <cx:pt idx="8899">15</cx:pt>
          <cx:pt idx="8900">15</cx:pt>
          <cx:pt idx="8901">15</cx:pt>
          <cx:pt idx="8902">15</cx:pt>
          <cx:pt idx="8903">15</cx:pt>
          <cx:pt idx="8904">15</cx:pt>
          <cx:pt idx="8905">15</cx:pt>
          <cx:pt idx="8906">15</cx:pt>
          <cx:pt idx="8907">15</cx:pt>
          <cx:pt idx="8908">15</cx:pt>
          <cx:pt idx="8909">15</cx:pt>
          <cx:pt idx="8910">15</cx:pt>
          <cx:pt idx="8911">15</cx:pt>
          <cx:pt idx="8912">15</cx:pt>
          <cx:pt idx="8913">15</cx:pt>
          <cx:pt idx="8914">15</cx:pt>
          <cx:pt idx="8915">15</cx:pt>
          <cx:pt idx="8916">15</cx:pt>
          <cx:pt idx="8917">15</cx:pt>
          <cx:pt idx="8918">15</cx:pt>
          <cx:pt idx="8919">15</cx:pt>
          <cx:pt idx="8920">15</cx:pt>
          <cx:pt idx="8921">15</cx:pt>
          <cx:pt idx="8922">15</cx:pt>
          <cx:pt idx="8923">15</cx:pt>
          <cx:pt idx="8924">15</cx:pt>
          <cx:pt idx="8925">15</cx:pt>
          <cx:pt idx="8926">15</cx:pt>
          <cx:pt idx="8927">15</cx:pt>
          <cx:pt idx="8928">15</cx:pt>
          <cx:pt idx="8929">15</cx:pt>
          <cx:pt idx="8930">15</cx:pt>
          <cx:pt idx="8931">16</cx:pt>
          <cx:pt idx="8932">16</cx:pt>
          <cx:pt idx="8933">16</cx:pt>
          <cx:pt idx="8934">16</cx:pt>
          <cx:pt idx="8935">16</cx:pt>
          <cx:pt idx="8936">16</cx:pt>
          <cx:pt idx="8937">16</cx:pt>
          <cx:pt idx="8938">16</cx:pt>
          <cx:pt idx="8939">16</cx:pt>
          <cx:pt idx="8940">16</cx:pt>
          <cx:pt idx="8941">16</cx:pt>
          <cx:pt idx="8942">16</cx:pt>
          <cx:pt idx="8943">16</cx:pt>
          <cx:pt idx="8944">16</cx:pt>
          <cx:pt idx="8945">16</cx:pt>
          <cx:pt idx="8946">16</cx:pt>
          <cx:pt idx="8947">16</cx:pt>
          <cx:pt idx="8948">16</cx:pt>
          <cx:pt idx="8949">16</cx:pt>
          <cx:pt idx="8950">16</cx:pt>
          <cx:pt idx="8951">16</cx:pt>
          <cx:pt idx="8952">16</cx:pt>
          <cx:pt idx="8953">16</cx:pt>
          <cx:pt idx="8954">16</cx:pt>
          <cx:pt idx="8955">16</cx:pt>
          <cx:pt idx="8956">16</cx:pt>
          <cx:pt idx="8957">16</cx:pt>
          <cx:pt idx="8958">16</cx:pt>
          <cx:pt idx="8959">16</cx:pt>
          <cx:pt idx="8960">16</cx:pt>
          <cx:pt idx="8961">16</cx:pt>
          <cx:pt idx="8962">16</cx:pt>
          <cx:pt idx="8963">16</cx:pt>
          <cx:pt idx="8964">16</cx:pt>
          <cx:pt idx="8965">16</cx:pt>
          <cx:pt idx="8966">16</cx:pt>
          <cx:pt idx="8967">16</cx:pt>
          <cx:pt idx="8968">16</cx:pt>
          <cx:pt idx="8969">16</cx:pt>
          <cx:pt idx="8970">16</cx:pt>
          <cx:pt idx="8971">16</cx:pt>
          <cx:pt idx="8972">16</cx:pt>
          <cx:pt idx="8973">16</cx:pt>
          <cx:pt idx="8974">16</cx:pt>
          <cx:pt idx="8975">16</cx:pt>
          <cx:pt idx="8976">16</cx:pt>
          <cx:pt idx="8977">16</cx:pt>
          <cx:pt idx="8978">16</cx:pt>
          <cx:pt idx="8979">16</cx:pt>
          <cx:pt idx="8980">16</cx:pt>
          <cx:pt idx="8981">16</cx:pt>
          <cx:pt idx="8982">16</cx:pt>
          <cx:pt idx="8983">16</cx:pt>
          <cx:pt idx="8984">16</cx:pt>
          <cx:pt idx="8985">16</cx:pt>
          <cx:pt idx="8986">16</cx:pt>
          <cx:pt idx="8987">16</cx:pt>
          <cx:pt idx="8988">16</cx:pt>
          <cx:pt idx="8989">16</cx:pt>
          <cx:pt idx="8990">16</cx:pt>
          <cx:pt idx="8991">16</cx:pt>
          <cx:pt idx="8992">16</cx:pt>
          <cx:pt idx="8993">16</cx:pt>
          <cx:pt idx="8994">17</cx:pt>
          <cx:pt idx="8995">17</cx:pt>
          <cx:pt idx="8996">17</cx:pt>
          <cx:pt idx="8997">17</cx:pt>
          <cx:pt idx="8998">17</cx:pt>
          <cx:pt idx="8999">17</cx:pt>
          <cx:pt idx="9000">18</cx:pt>
          <cx:pt idx="9001">18</cx:pt>
          <cx:pt idx="9002">18</cx:pt>
          <cx:pt idx="9003">18</cx:pt>
          <cx:pt idx="9004">18</cx:pt>
          <cx:pt idx="9005">18</cx:pt>
          <cx:pt idx="9006">18</cx:pt>
          <cx:pt idx="9007">18</cx:pt>
          <cx:pt idx="9008">18</cx:pt>
          <cx:pt idx="9009">18</cx:pt>
          <cx:pt idx="9010">18</cx:pt>
          <cx:pt idx="9011">18</cx:pt>
          <cx:pt idx="9012">18</cx:pt>
          <cx:pt idx="9013">18</cx:pt>
          <cx:pt idx="9014">18</cx:pt>
          <cx:pt idx="9015">18</cx:pt>
          <cx:pt idx="9016">18</cx:pt>
          <cx:pt idx="9017">18</cx:pt>
          <cx:pt idx="9018">18</cx:pt>
          <cx:pt idx="9019">18</cx:pt>
          <cx:pt idx="9020">18</cx:pt>
          <cx:pt idx="9021">18</cx:pt>
          <cx:pt idx="9022">18</cx:pt>
          <cx:pt idx="9023">18</cx:pt>
          <cx:pt idx="9024">18</cx:pt>
          <cx:pt idx="9025">18</cx:pt>
          <cx:pt idx="9026">18</cx:pt>
          <cx:pt idx="9027">18</cx:pt>
          <cx:pt idx="9028">18</cx:pt>
          <cx:pt idx="9029">18</cx:pt>
          <cx:pt idx="9030">18</cx:pt>
          <cx:pt idx="9031">18</cx:pt>
          <cx:pt idx="9032">18</cx:pt>
          <cx:pt idx="9033">18</cx:pt>
          <cx:pt idx="9034">18</cx:pt>
          <cx:pt idx="9035">18</cx:pt>
          <cx:pt idx="9036">18</cx:pt>
          <cx:pt idx="9037">18</cx:pt>
          <cx:pt idx="9038">18</cx:pt>
          <cx:pt idx="9039">18</cx:pt>
          <cx:pt idx="9040">18</cx:pt>
          <cx:pt idx="9041">18</cx:pt>
          <cx:pt idx="9042">18</cx:pt>
          <cx:pt idx="9043">18</cx:pt>
          <cx:pt idx="9044">18</cx:pt>
          <cx:pt idx="9045">18</cx:pt>
          <cx:pt idx="9046">18</cx:pt>
          <cx:pt idx="9047">18</cx:pt>
          <cx:pt idx="9048">18</cx:pt>
          <cx:pt idx="9049">18</cx:pt>
          <cx:pt idx="9050">18</cx:pt>
          <cx:pt idx="9051">18</cx:pt>
          <cx:pt idx="9052">18</cx:pt>
          <cx:pt idx="9053">18</cx:pt>
          <cx:pt idx="9054">18</cx:pt>
          <cx:pt idx="9055">18</cx:pt>
          <cx:pt idx="9056">18</cx:pt>
          <cx:pt idx="9057">18</cx:pt>
          <cx:pt idx="9058">18</cx:pt>
          <cx:pt idx="9059">18</cx:pt>
          <cx:pt idx="9060">18</cx:pt>
          <cx:pt idx="9061">18</cx:pt>
          <cx:pt idx="9062">18</cx:pt>
          <cx:pt idx="9063">18</cx:pt>
          <cx:pt idx="9064">18</cx:pt>
          <cx:pt idx="9065">18</cx:pt>
          <cx:pt idx="9066">18</cx:pt>
          <cx:pt idx="9067">18</cx:pt>
          <cx:pt idx="9068">18</cx:pt>
          <cx:pt idx="9069">18</cx:pt>
          <cx:pt idx="9070">18</cx:pt>
          <cx:pt idx="9071">18</cx:pt>
          <cx:pt idx="9072">18</cx:pt>
          <cx:pt idx="9073">18</cx:pt>
          <cx:pt idx="9074">18</cx:pt>
          <cx:pt idx="9075">18</cx:pt>
          <cx:pt idx="9076">18</cx:pt>
          <cx:pt idx="9077">18</cx:pt>
          <cx:pt idx="9078">18</cx:pt>
          <cx:pt idx="9079">18</cx:pt>
          <cx:pt idx="9080">18</cx:pt>
          <cx:pt idx="9081">18</cx:pt>
          <cx:pt idx="9082">18</cx:pt>
          <cx:pt idx="9083">18</cx:pt>
          <cx:pt idx="9084">18</cx:pt>
          <cx:pt idx="9085">18</cx:pt>
          <cx:pt idx="9086">18</cx:pt>
          <cx:pt idx="9087">18</cx:pt>
          <cx:pt idx="9088">18</cx:pt>
          <cx:pt idx="9089">18</cx:pt>
          <cx:pt idx="9090">18</cx:pt>
          <cx:pt idx="9091">18</cx:pt>
          <cx:pt idx="9092">18</cx:pt>
          <cx:pt idx="9093">18</cx:pt>
          <cx:pt idx="9094">18</cx:pt>
          <cx:pt idx="9095">18</cx:pt>
          <cx:pt idx="9096">18</cx:pt>
          <cx:pt idx="9097">18</cx:pt>
          <cx:pt idx="9098">18</cx:pt>
          <cx:pt idx="9099">18</cx:pt>
          <cx:pt idx="9100">18</cx:pt>
          <cx:pt idx="9101">18</cx:pt>
          <cx:pt idx="9102">18</cx:pt>
          <cx:pt idx="9103">18</cx:pt>
          <cx:pt idx="9104">18</cx:pt>
          <cx:pt idx="9105">18</cx:pt>
          <cx:pt idx="9106">18</cx:pt>
          <cx:pt idx="9107">18</cx:pt>
          <cx:pt idx="9108">18</cx:pt>
          <cx:pt idx="9109">18</cx:pt>
          <cx:pt idx="9110">18</cx:pt>
          <cx:pt idx="9111">18</cx:pt>
          <cx:pt idx="9112">18</cx:pt>
          <cx:pt idx="9113">18</cx:pt>
          <cx:pt idx="9114">18</cx:pt>
          <cx:pt idx="9115">18</cx:pt>
          <cx:pt idx="9116">18</cx:pt>
          <cx:pt idx="9117">18</cx:pt>
          <cx:pt idx="9118">18</cx:pt>
          <cx:pt idx="9119">18</cx:pt>
          <cx:pt idx="9120">18</cx:pt>
          <cx:pt idx="9121">18</cx:pt>
          <cx:pt idx="9122">18</cx:pt>
          <cx:pt idx="9123">18</cx:pt>
          <cx:pt idx="9124">18</cx:pt>
          <cx:pt idx="9125">18</cx:pt>
          <cx:pt idx="9126">18</cx:pt>
          <cx:pt idx="9127">18</cx:pt>
          <cx:pt idx="9128">18</cx:pt>
          <cx:pt idx="9129">18</cx:pt>
          <cx:pt idx="9130">18</cx:pt>
          <cx:pt idx="9131">18</cx:pt>
          <cx:pt idx="9132">18</cx:pt>
          <cx:pt idx="9133">18</cx:pt>
          <cx:pt idx="9134">18</cx:pt>
          <cx:pt idx="9135">18</cx:pt>
          <cx:pt idx="9136">18</cx:pt>
          <cx:pt idx="9137">18</cx:pt>
          <cx:pt idx="9138">18</cx:pt>
          <cx:pt idx="9139">18</cx:pt>
          <cx:pt idx="9140">18</cx:pt>
          <cx:pt idx="9141">18</cx:pt>
          <cx:pt idx="9142">18</cx:pt>
          <cx:pt idx="9143">18</cx:pt>
          <cx:pt idx="9144">18</cx:pt>
          <cx:pt idx="9145">18</cx:pt>
          <cx:pt idx="9146">18</cx:pt>
          <cx:pt idx="9147">18</cx:pt>
          <cx:pt idx="9148">18</cx:pt>
          <cx:pt idx="9149">18</cx:pt>
          <cx:pt idx="9150">18</cx:pt>
          <cx:pt idx="9151">18</cx:pt>
          <cx:pt idx="9152">18</cx:pt>
          <cx:pt idx="9153">18</cx:pt>
          <cx:pt idx="9154">18</cx:pt>
          <cx:pt idx="9155">18</cx:pt>
          <cx:pt idx="9156">18</cx:pt>
          <cx:pt idx="9157">18</cx:pt>
          <cx:pt idx="9158">18</cx:pt>
          <cx:pt idx="9159">18</cx:pt>
          <cx:pt idx="9160">18</cx:pt>
          <cx:pt idx="9161">18</cx:pt>
          <cx:pt idx="9162">18</cx:pt>
          <cx:pt idx="9163">18</cx:pt>
          <cx:pt idx="9164">18</cx:pt>
          <cx:pt idx="9165">18</cx:pt>
          <cx:pt idx="9166">18</cx:pt>
          <cx:pt idx="9167">18</cx:pt>
          <cx:pt idx="9168">18</cx:pt>
          <cx:pt idx="9169">18</cx:pt>
          <cx:pt idx="9170">18</cx:pt>
          <cx:pt idx="9171">19</cx:pt>
          <cx:pt idx="9172">19</cx:pt>
          <cx:pt idx="9173">19</cx:pt>
          <cx:pt idx="9174">20</cx:pt>
          <cx:pt idx="9175">20</cx:pt>
          <cx:pt idx="9176">20</cx:pt>
          <cx:pt idx="9177">20</cx:pt>
          <cx:pt idx="9178">20</cx:pt>
          <cx:pt idx="9179">20</cx:pt>
          <cx:pt idx="9180">20</cx:pt>
          <cx:pt idx="9181">20</cx:pt>
          <cx:pt idx="9182">20</cx:pt>
          <cx:pt idx="9183">20</cx:pt>
          <cx:pt idx="9184">20</cx:pt>
          <cx:pt idx="9185">20</cx:pt>
          <cx:pt idx="9186">20</cx:pt>
          <cx:pt idx="9187">20</cx:pt>
          <cx:pt idx="9188">20</cx:pt>
          <cx:pt idx="9189">20</cx:pt>
          <cx:pt idx="9190">20</cx:pt>
          <cx:pt idx="9191">20</cx:pt>
          <cx:pt idx="9192">20</cx:pt>
          <cx:pt idx="9193">20</cx:pt>
          <cx:pt idx="9194">20</cx:pt>
          <cx:pt idx="9195">20</cx:pt>
          <cx:pt idx="9196">20</cx:pt>
          <cx:pt idx="9197">20</cx:pt>
          <cx:pt idx="9198">20</cx:pt>
          <cx:pt idx="9199">20</cx:pt>
          <cx:pt idx="9200">20</cx:pt>
          <cx:pt idx="9201">20</cx:pt>
          <cx:pt idx="9202">20</cx:pt>
          <cx:pt idx="9203">20</cx:pt>
          <cx:pt idx="9204">20</cx:pt>
          <cx:pt idx="9205">20</cx:pt>
          <cx:pt idx="9206">20</cx:pt>
          <cx:pt idx="9207">20</cx:pt>
          <cx:pt idx="9208">20</cx:pt>
          <cx:pt idx="9209">20</cx:pt>
          <cx:pt idx="9210">20</cx:pt>
          <cx:pt idx="9211">20</cx:pt>
          <cx:pt idx="9212">20</cx:pt>
          <cx:pt idx="9213">20</cx:pt>
          <cx:pt idx="9214">20</cx:pt>
          <cx:pt idx="9215">20</cx:pt>
          <cx:pt idx="9216">20</cx:pt>
          <cx:pt idx="9217">20</cx:pt>
          <cx:pt idx="9218">20</cx:pt>
          <cx:pt idx="9219">20</cx:pt>
          <cx:pt idx="9220">20</cx:pt>
          <cx:pt idx="9221">20</cx:pt>
          <cx:pt idx="9222">20</cx:pt>
          <cx:pt idx="9223">20</cx:pt>
          <cx:pt idx="9224">20</cx:pt>
          <cx:pt idx="9225">20</cx:pt>
          <cx:pt idx="9226">20</cx:pt>
          <cx:pt idx="9227">20</cx:pt>
          <cx:pt idx="9228">20</cx:pt>
          <cx:pt idx="9229">20</cx:pt>
          <cx:pt idx="9230">20</cx:pt>
          <cx:pt idx="9231">20</cx:pt>
          <cx:pt idx="9232">20</cx:pt>
          <cx:pt idx="9233">20</cx:pt>
          <cx:pt idx="9234">20</cx:pt>
          <cx:pt idx="9235">20</cx:pt>
          <cx:pt idx="9236">20</cx:pt>
          <cx:pt idx="9237">20</cx:pt>
          <cx:pt idx="9238">20</cx:pt>
          <cx:pt idx="9239">20</cx:pt>
          <cx:pt idx="9240">20</cx:pt>
          <cx:pt idx="9241">20</cx:pt>
          <cx:pt idx="9242">20</cx:pt>
          <cx:pt idx="9243">20</cx:pt>
          <cx:pt idx="9244">20</cx:pt>
          <cx:pt idx="9245">20</cx:pt>
          <cx:pt idx="9246">20</cx:pt>
          <cx:pt idx="9247">20</cx:pt>
          <cx:pt idx="9248">20</cx:pt>
          <cx:pt idx="9249">20</cx:pt>
          <cx:pt idx="9250">20</cx:pt>
          <cx:pt idx="9251">20</cx:pt>
          <cx:pt idx="9252">20</cx:pt>
          <cx:pt idx="9253">20</cx:pt>
          <cx:pt idx="9254">20</cx:pt>
          <cx:pt idx="9255">20</cx:pt>
          <cx:pt idx="9256">20</cx:pt>
          <cx:pt idx="9257">20</cx:pt>
          <cx:pt idx="9258">20</cx:pt>
          <cx:pt idx="9259">20</cx:pt>
          <cx:pt idx="9260">20</cx:pt>
          <cx:pt idx="9261">20</cx:pt>
          <cx:pt idx="9262">20</cx:pt>
          <cx:pt idx="9263">20</cx:pt>
          <cx:pt idx="9264">20</cx:pt>
          <cx:pt idx="9265">20</cx:pt>
          <cx:pt idx="9266">20</cx:pt>
          <cx:pt idx="9267">20</cx:pt>
          <cx:pt idx="9268">20</cx:pt>
          <cx:pt idx="9269">20</cx:pt>
          <cx:pt idx="9270">20</cx:pt>
          <cx:pt idx="9271">20</cx:pt>
          <cx:pt idx="9272">20</cx:pt>
          <cx:pt idx="9273">20</cx:pt>
          <cx:pt idx="9274">20</cx:pt>
          <cx:pt idx="9275">20</cx:pt>
          <cx:pt idx="9276">20</cx:pt>
          <cx:pt idx="9277">20</cx:pt>
          <cx:pt idx="9278">20</cx:pt>
          <cx:pt idx="9279">20</cx:pt>
          <cx:pt idx="9280">20</cx:pt>
          <cx:pt idx="9281">20</cx:pt>
          <cx:pt idx="9282">20</cx:pt>
          <cx:pt idx="9283">20</cx:pt>
          <cx:pt idx="9284">20</cx:pt>
          <cx:pt idx="9285">20</cx:pt>
          <cx:pt idx="9286">20</cx:pt>
          <cx:pt idx="9287">20</cx:pt>
          <cx:pt idx="9288">20</cx:pt>
          <cx:pt idx="9289">20</cx:pt>
          <cx:pt idx="9290">20</cx:pt>
          <cx:pt idx="9291">20</cx:pt>
          <cx:pt idx="9292">20</cx:pt>
          <cx:pt idx="9293">20</cx:pt>
          <cx:pt idx="9294">20</cx:pt>
          <cx:pt idx="9295">20</cx:pt>
          <cx:pt idx="9296">20</cx:pt>
          <cx:pt idx="9297">20</cx:pt>
          <cx:pt idx="9298">20</cx:pt>
          <cx:pt idx="9299">20</cx:pt>
          <cx:pt idx="9300">20</cx:pt>
          <cx:pt idx="9301">20</cx:pt>
          <cx:pt idx="9302">20</cx:pt>
          <cx:pt idx="9303">20</cx:pt>
          <cx:pt idx="9304">20</cx:pt>
          <cx:pt idx="9305">20</cx:pt>
          <cx:pt idx="9306">20</cx:pt>
          <cx:pt idx="9307">20</cx:pt>
          <cx:pt idx="9308">20</cx:pt>
          <cx:pt idx="9309">20</cx:pt>
          <cx:pt idx="9310">20</cx:pt>
          <cx:pt idx="9311">20</cx:pt>
          <cx:pt idx="9312">20</cx:pt>
          <cx:pt idx="9313">20</cx:pt>
          <cx:pt idx="9314">20</cx:pt>
          <cx:pt idx="9315">20</cx:pt>
          <cx:pt idx="9316">20</cx:pt>
          <cx:pt idx="9317">20</cx:pt>
          <cx:pt idx="9318">20</cx:pt>
          <cx:pt idx="9319">20</cx:pt>
          <cx:pt idx="9320">20</cx:pt>
          <cx:pt idx="9321">20</cx:pt>
          <cx:pt idx="9322">20</cx:pt>
          <cx:pt idx="9323">20</cx:pt>
          <cx:pt idx="9324">20</cx:pt>
          <cx:pt idx="9325">20</cx:pt>
          <cx:pt idx="9326">20</cx:pt>
          <cx:pt idx="9327">20</cx:pt>
          <cx:pt idx="9328">20</cx:pt>
          <cx:pt idx="9329">20</cx:pt>
          <cx:pt idx="9330">20</cx:pt>
          <cx:pt idx="9331">20</cx:pt>
          <cx:pt idx="9332">20</cx:pt>
          <cx:pt idx="9333">20</cx:pt>
          <cx:pt idx="9334">20</cx:pt>
          <cx:pt idx="9335">20</cx:pt>
          <cx:pt idx="9336">20</cx:pt>
          <cx:pt idx="9337">20</cx:pt>
          <cx:pt idx="9338">20</cx:pt>
          <cx:pt idx="9339">20</cx:pt>
          <cx:pt idx="9340">20</cx:pt>
          <cx:pt idx="9341">20</cx:pt>
          <cx:pt idx="9342">20</cx:pt>
          <cx:pt idx="9343">20</cx:pt>
          <cx:pt idx="9344">20</cx:pt>
          <cx:pt idx="9345">20</cx:pt>
          <cx:pt idx="9346">20</cx:pt>
          <cx:pt idx="9347">20</cx:pt>
          <cx:pt idx="9348">20</cx:pt>
          <cx:pt idx="9349">20</cx:pt>
          <cx:pt idx="9350">20</cx:pt>
          <cx:pt idx="9351">20</cx:pt>
          <cx:pt idx="9352">20</cx:pt>
          <cx:pt idx="9353">20</cx:pt>
          <cx:pt idx="9354">20</cx:pt>
          <cx:pt idx="9355">20</cx:pt>
          <cx:pt idx="9356">20</cx:pt>
          <cx:pt idx="9357">20</cx:pt>
          <cx:pt idx="9358">20</cx:pt>
          <cx:pt idx="9359">20</cx:pt>
          <cx:pt idx="9360">20</cx:pt>
          <cx:pt idx="9361">20</cx:pt>
          <cx:pt idx="9362">20</cx:pt>
          <cx:pt idx="9363">20</cx:pt>
          <cx:pt idx="9364">20</cx:pt>
          <cx:pt idx="9365">20</cx:pt>
          <cx:pt idx="9366">20</cx:pt>
          <cx:pt idx="9367">20</cx:pt>
          <cx:pt idx="9368">20</cx:pt>
          <cx:pt idx="9369">20</cx:pt>
          <cx:pt idx="9370">20</cx:pt>
          <cx:pt idx="9371">20</cx:pt>
          <cx:pt idx="9372">20</cx:pt>
          <cx:pt idx="9373">20</cx:pt>
          <cx:pt idx="9374">20</cx:pt>
          <cx:pt idx="9375">20</cx:pt>
          <cx:pt idx="9376">20</cx:pt>
          <cx:pt idx="9377">20</cx:pt>
          <cx:pt idx="9378">21</cx:pt>
          <cx:pt idx="9379">21</cx:pt>
          <cx:pt idx="9380">21</cx:pt>
          <cx:pt idx="9381">21</cx:pt>
          <cx:pt idx="9382">21</cx:pt>
          <cx:pt idx="9383">21</cx:pt>
          <cx:pt idx="9384">21</cx:pt>
          <cx:pt idx="9385">21</cx:pt>
          <cx:pt idx="9386">21</cx:pt>
          <cx:pt idx="9387">21</cx:pt>
          <cx:pt idx="9388">21</cx:pt>
          <cx:pt idx="9389">21</cx:pt>
          <cx:pt idx="9390">21</cx:pt>
          <cx:pt idx="9391">22</cx:pt>
          <cx:pt idx="9392">22</cx:pt>
          <cx:pt idx="9393">22</cx:pt>
          <cx:pt idx="9394">22</cx:pt>
          <cx:pt idx="9395">22</cx:pt>
          <cx:pt idx="9396">22</cx:pt>
          <cx:pt idx="9397">22</cx:pt>
          <cx:pt idx="9398">22</cx:pt>
          <cx:pt idx="9399">22</cx:pt>
          <cx:pt idx="9400">22</cx:pt>
          <cx:pt idx="9401">22</cx:pt>
          <cx:pt idx="9402">22</cx:pt>
          <cx:pt idx="9403">22</cx:pt>
          <cx:pt idx="9404">22</cx:pt>
          <cx:pt idx="9405">22</cx:pt>
          <cx:pt idx="9406">23</cx:pt>
          <cx:pt idx="9407">23</cx:pt>
          <cx:pt idx="9408">23</cx:pt>
          <cx:pt idx="9409">24</cx:pt>
          <cx:pt idx="9410">24</cx:pt>
          <cx:pt idx="9411">24</cx:pt>
          <cx:pt idx="9412">24</cx:pt>
          <cx:pt idx="9413">24</cx:pt>
          <cx:pt idx="9414">24</cx:pt>
          <cx:pt idx="9415">24</cx:pt>
          <cx:pt idx="9416">24</cx:pt>
          <cx:pt idx="9417">24</cx:pt>
          <cx:pt idx="9418">24</cx:pt>
          <cx:pt idx="9419">24</cx:pt>
          <cx:pt idx="9420">24</cx:pt>
          <cx:pt idx="9421">24</cx:pt>
          <cx:pt idx="9422">24</cx:pt>
          <cx:pt idx="9423">24</cx:pt>
          <cx:pt idx="9424">24</cx:pt>
          <cx:pt idx="9425">24</cx:pt>
          <cx:pt idx="9426">24</cx:pt>
          <cx:pt idx="9427">24</cx:pt>
          <cx:pt idx="9428">24</cx:pt>
          <cx:pt idx="9429">24</cx:pt>
          <cx:pt idx="9430">24</cx:pt>
          <cx:pt idx="9431">24</cx:pt>
          <cx:pt idx="9432">24</cx:pt>
          <cx:pt idx="9433">25</cx:pt>
          <cx:pt idx="9434">25</cx:pt>
          <cx:pt idx="9435">25</cx:pt>
          <cx:pt idx="9436">25</cx:pt>
          <cx:pt idx="9437">25</cx:pt>
          <cx:pt idx="9438">25</cx:pt>
          <cx:pt idx="9439">25</cx:pt>
          <cx:pt idx="9440">25</cx:pt>
          <cx:pt idx="9441">25</cx:pt>
          <cx:pt idx="9442">25</cx:pt>
          <cx:pt idx="9443">25</cx:pt>
          <cx:pt idx="9444">25</cx:pt>
          <cx:pt idx="9445">25</cx:pt>
          <cx:pt idx="9446">25</cx:pt>
          <cx:pt idx="9447">25</cx:pt>
          <cx:pt idx="9448">25</cx:pt>
          <cx:pt idx="9449">25</cx:pt>
          <cx:pt idx="9450">25</cx:pt>
          <cx:pt idx="9451">25</cx:pt>
          <cx:pt idx="9452">25</cx:pt>
          <cx:pt idx="9453">25</cx:pt>
          <cx:pt idx="9454">25</cx:pt>
          <cx:pt idx="9455">25</cx:pt>
          <cx:pt idx="9456">25</cx:pt>
          <cx:pt idx="9457">25</cx:pt>
          <cx:pt idx="9458">25</cx:pt>
          <cx:pt idx="9459">25</cx:pt>
          <cx:pt idx="9460">25</cx:pt>
          <cx:pt idx="9461">25</cx:pt>
          <cx:pt idx="9462">25</cx:pt>
          <cx:pt idx="9463">25</cx:pt>
          <cx:pt idx="9464">25</cx:pt>
          <cx:pt idx="9465">25</cx:pt>
          <cx:pt idx="9466">25</cx:pt>
          <cx:pt idx="9467">25</cx:pt>
          <cx:pt idx="9468">25</cx:pt>
          <cx:pt idx="9469">25</cx:pt>
          <cx:pt idx="9470">25</cx:pt>
          <cx:pt idx="9471">25</cx:pt>
          <cx:pt idx="9472">25</cx:pt>
          <cx:pt idx="9473">25</cx:pt>
          <cx:pt idx="9474">25</cx:pt>
          <cx:pt idx="9475">25</cx:pt>
          <cx:pt idx="9476">25</cx:pt>
          <cx:pt idx="9477">25</cx:pt>
          <cx:pt idx="9478">25</cx:pt>
          <cx:pt idx="9479">25</cx:pt>
          <cx:pt idx="9480">26</cx:pt>
          <cx:pt idx="9481">26</cx:pt>
          <cx:pt idx="9482">26</cx:pt>
          <cx:pt idx="9483">27</cx:pt>
          <cx:pt idx="9484">28</cx:pt>
          <cx:pt idx="9485">28</cx:pt>
          <cx:pt idx="9486">28</cx:pt>
          <cx:pt idx="9487">30</cx:pt>
          <cx:pt idx="9488">30</cx:pt>
          <cx:pt idx="9489">30</cx:pt>
          <cx:pt idx="9490">30</cx:pt>
          <cx:pt idx="9491">30</cx:pt>
          <cx:pt idx="9492">30</cx:pt>
          <cx:pt idx="9493">30</cx:pt>
          <cx:pt idx="9494">30</cx:pt>
          <cx:pt idx="9495">30</cx:pt>
          <cx:pt idx="9496">30</cx:pt>
          <cx:pt idx="9497">30</cx:pt>
          <cx:pt idx="9498">30</cx:pt>
          <cx:pt idx="9499">30</cx:pt>
          <cx:pt idx="9500">30</cx:pt>
          <cx:pt idx="9501">30</cx:pt>
          <cx:pt idx="9502">30</cx:pt>
          <cx:pt idx="9503">30</cx:pt>
          <cx:pt idx="9504">30</cx:pt>
          <cx:pt idx="9505">30</cx:pt>
          <cx:pt idx="9506">30</cx:pt>
          <cx:pt idx="9507">30</cx:pt>
          <cx:pt idx="9508">30</cx:pt>
          <cx:pt idx="9509">30</cx:pt>
          <cx:pt idx="9510">30</cx:pt>
          <cx:pt idx="9511">30</cx:pt>
          <cx:pt idx="9512">30</cx:pt>
          <cx:pt idx="9513">30</cx:pt>
          <cx:pt idx="9514">30</cx:pt>
          <cx:pt idx="9515">30</cx:pt>
          <cx:pt idx="9516">30</cx:pt>
          <cx:pt idx="9517">30</cx:pt>
          <cx:pt idx="9518">30</cx:pt>
          <cx:pt idx="9519">30</cx:pt>
          <cx:pt idx="9520">30</cx:pt>
          <cx:pt idx="9521">30</cx:pt>
          <cx:pt idx="9522">30</cx:pt>
          <cx:pt idx="9523">30</cx:pt>
          <cx:pt idx="9524">30</cx:pt>
          <cx:pt idx="9525">30</cx:pt>
          <cx:pt idx="9526">30</cx:pt>
          <cx:pt idx="9527">30</cx:pt>
          <cx:pt idx="9528">30</cx:pt>
          <cx:pt idx="9529">30</cx:pt>
          <cx:pt idx="9530">30</cx:pt>
          <cx:pt idx="9531">30</cx:pt>
          <cx:pt idx="9532">30</cx:pt>
          <cx:pt idx="9533">30</cx:pt>
          <cx:pt idx="9534">30</cx:pt>
          <cx:pt idx="9535">30</cx:pt>
          <cx:pt idx="9536">30</cx:pt>
          <cx:pt idx="9537">30</cx:pt>
          <cx:pt idx="9538">30</cx:pt>
          <cx:pt idx="9539">30</cx:pt>
          <cx:pt idx="9540">30</cx:pt>
          <cx:pt idx="9541">30</cx:pt>
          <cx:pt idx="9542">30</cx:pt>
          <cx:pt idx="9543">32</cx:pt>
          <cx:pt idx="9544">32</cx:pt>
          <cx:pt idx="9545">33</cx:pt>
          <cx:pt idx="9546">33</cx:pt>
          <cx:pt idx="9547">33</cx:pt>
          <cx:pt idx="9548">33</cx:pt>
          <cx:pt idx="9549">35</cx:pt>
          <cx:pt idx="9550">35</cx:pt>
          <cx:pt idx="9551">35</cx:pt>
          <cx:pt idx="9552">35</cx:pt>
          <cx:pt idx="9553">36</cx:pt>
          <cx:pt idx="9554">36</cx:pt>
          <cx:pt idx="9555">36</cx:pt>
          <cx:pt idx="9556">36</cx:pt>
          <cx:pt idx="9557">36</cx:pt>
          <cx:pt idx="9558">37</cx:pt>
          <cx:pt idx="9559">38</cx:pt>
          <cx:pt idx="9560">40</cx:pt>
          <cx:pt idx="9561">40</cx:pt>
          <cx:pt idx="9562">40</cx:pt>
          <cx:pt idx="9563">40</cx:pt>
          <cx:pt idx="9564">40</cx:pt>
          <cx:pt idx="9565">40</cx:pt>
          <cx:pt idx="9566">40</cx:pt>
          <cx:pt idx="9567">43</cx:pt>
          <cx:pt idx="9568">45</cx:pt>
        </cx:lvl>
      </cx:numDim>
    </cx:data>
    <cx:data id="1">
      <cx:numDim type="val">
        <cx:f>Depth!$N$2:$N$3583</cx:f>
        <cx:lvl ptCount="3582" formatCode="General">
          <cx:pt idx="0">1</cx:pt>
          <cx:pt idx="1">1</cx:pt>
          <cx:pt idx="2">1</cx:pt>
          <cx:pt idx="3">1</cx:pt>
          <cx:pt idx="4">1</cx:pt>
          <cx:pt idx="5">1</cx:pt>
          <cx:pt idx="6">1</cx:pt>
          <cx:pt idx="7">1</cx:pt>
          <cx:pt idx="8">1</cx:pt>
          <cx:pt idx="9">1</cx:pt>
          <cx:pt idx="10">1</cx:pt>
          <cx:pt idx="11">1</cx:pt>
          <cx:pt idx="12">1</cx:pt>
          <cx:pt idx="13">1</cx:pt>
          <cx:pt idx="14">1</cx:pt>
          <cx:pt idx="15">1</cx:pt>
          <cx:pt idx="16">1</cx:pt>
          <cx:pt idx="17">1</cx:pt>
          <cx:pt idx="18">1</cx:pt>
          <cx:pt idx="19">1</cx:pt>
          <cx:pt idx="20">1</cx:pt>
          <cx:pt idx="21">1</cx:pt>
          <cx:pt idx="22">1</cx:pt>
          <cx:pt idx="23">1</cx:pt>
          <cx:pt idx="24">1</cx:pt>
          <cx:pt idx="25">1</cx:pt>
          <cx:pt idx="26">1</cx:pt>
          <cx:pt idx="27">1</cx:pt>
          <cx:pt idx="28">1</cx:pt>
          <cx:pt idx="29">1</cx:pt>
          <cx:pt idx="30">1</cx:pt>
          <cx:pt idx="31">1</cx:pt>
          <cx:pt idx="32">1</cx:pt>
          <cx:pt idx="33">1</cx:pt>
          <cx:pt idx="34">1</cx:pt>
          <cx:pt idx="35">1</cx:pt>
          <cx:pt idx="36">1</cx:pt>
          <cx:pt idx="37">1</cx:pt>
          <cx:pt idx="38">1</cx:pt>
          <cx:pt idx="39">1</cx:pt>
          <cx:pt idx="40">1</cx:pt>
          <cx:pt idx="41">1</cx:pt>
          <cx:pt idx="42">1</cx:pt>
          <cx:pt idx="43">1</cx:pt>
          <cx:pt idx="44">1</cx:pt>
          <cx:pt idx="45">1</cx:pt>
          <cx:pt idx="46">1</cx:pt>
          <cx:pt idx="47">1</cx:pt>
          <cx:pt idx="48">1</cx:pt>
          <cx:pt idx="49">1</cx:pt>
          <cx:pt idx="50">1</cx:pt>
          <cx:pt idx="51">1</cx:pt>
          <cx:pt idx="52">1</cx:pt>
          <cx:pt idx="53">1</cx:pt>
          <cx:pt idx="54">1</cx:pt>
          <cx:pt idx="55">1</cx:pt>
          <cx:pt idx="56">1</cx:pt>
          <cx:pt idx="57">1</cx:pt>
          <cx:pt idx="58">1</cx:pt>
          <cx:pt idx="59">1</cx:pt>
          <cx:pt idx="60">1</cx:pt>
          <cx:pt idx="61">1</cx:pt>
          <cx:pt idx="62">1</cx:pt>
          <cx:pt idx="63">1</cx:pt>
          <cx:pt idx="64">1</cx:pt>
          <cx:pt idx="65">1</cx:pt>
          <cx:pt idx="66">1</cx:pt>
          <cx:pt idx="67">1</cx:pt>
          <cx:pt idx="68">1</cx:pt>
          <cx:pt idx="69">1</cx:pt>
          <cx:pt idx="70">1</cx:pt>
          <cx:pt idx="71">1</cx:pt>
          <cx:pt idx="72">1</cx:pt>
          <cx:pt idx="73">1</cx:pt>
          <cx:pt idx="74">1</cx:pt>
          <cx:pt idx="75">1</cx:pt>
          <cx:pt idx="76">1</cx:pt>
          <cx:pt idx="77">1</cx:pt>
          <cx:pt idx="78">1.2</cx:pt>
          <cx:pt idx="79">1.2</cx:pt>
          <cx:pt idx="80">1.2</cx:pt>
          <cx:pt idx="81">1.25</cx:pt>
          <cx:pt idx="82">1.5</cx:pt>
          <cx:pt idx="83">1.5</cx:pt>
          <cx:pt idx="84">1.5</cx:pt>
          <cx:pt idx="85">1.5</cx:pt>
          <cx:pt idx="86">1.5</cx:pt>
          <cx:pt idx="87">1.5</cx:pt>
          <cx:pt idx="88">1.5</cx:pt>
          <cx:pt idx="89">1.5</cx:pt>
          <cx:pt idx="90">1.5</cx:pt>
          <cx:pt idx="91">1.5</cx:pt>
          <cx:pt idx="92">1.5</cx:pt>
          <cx:pt idx="93">1.5</cx:pt>
          <cx:pt idx="94">1.5</cx:pt>
          <cx:pt idx="95">1.5</cx:pt>
          <cx:pt idx="96">1.5</cx:pt>
          <cx:pt idx="97">1.5</cx:pt>
          <cx:pt idx="98">1.5</cx:pt>
          <cx:pt idx="99">1.5</cx:pt>
          <cx:pt idx="100">1.5</cx:pt>
          <cx:pt idx="101">1.5</cx:pt>
          <cx:pt idx="102">1.5</cx:pt>
          <cx:pt idx="103">1.5</cx:pt>
          <cx:pt idx="104">1.5</cx:pt>
          <cx:pt idx="105">1.5</cx:pt>
          <cx:pt idx="106">1.5</cx:pt>
          <cx:pt idx="107">1.5</cx:pt>
          <cx:pt idx="108">1.5</cx:pt>
          <cx:pt idx="109">1.5</cx:pt>
          <cx:pt idx="110">1.5</cx:pt>
          <cx:pt idx="111">1.5</cx:pt>
          <cx:pt idx="112">1.5</cx:pt>
          <cx:pt idx="113">1.5</cx:pt>
          <cx:pt idx="114">1.5</cx:pt>
          <cx:pt idx="115">1.5</cx:pt>
          <cx:pt idx="116">1.5</cx:pt>
          <cx:pt idx="117">1.5</cx:pt>
          <cx:pt idx="118">1.5</cx:pt>
          <cx:pt idx="119">1.5</cx:pt>
          <cx:pt idx="120">1.5</cx:pt>
          <cx:pt idx="121">1.5</cx:pt>
          <cx:pt idx="122">1.5</cx:pt>
          <cx:pt idx="123">1.5</cx:pt>
          <cx:pt idx="124">1.5</cx:pt>
          <cx:pt idx="125">1.5</cx:pt>
          <cx:pt idx="126">2</cx:pt>
          <cx:pt idx="127">2</cx:pt>
          <cx:pt idx="128">2</cx:pt>
          <cx:pt idx="129">2</cx:pt>
          <cx:pt idx="130">2</cx:pt>
          <cx:pt idx="131">2</cx:pt>
          <cx:pt idx="132">2</cx:pt>
          <cx:pt idx="133">2</cx:pt>
          <cx:pt idx="134">2</cx:pt>
          <cx:pt idx="135">2</cx:pt>
          <cx:pt idx="136">2</cx:pt>
          <cx:pt idx="137">2</cx:pt>
          <cx:pt idx="138">2</cx:pt>
          <cx:pt idx="139">2</cx:pt>
          <cx:pt idx="140">2</cx:pt>
          <cx:pt idx="141">2</cx:pt>
          <cx:pt idx="142">2</cx:pt>
          <cx:pt idx="143">2</cx:pt>
          <cx:pt idx="144">2</cx:pt>
          <cx:pt idx="145">2</cx:pt>
          <cx:pt idx="146">2</cx:pt>
          <cx:pt idx="147">2</cx:pt>
          <cx:pt idx="148">2</cx:pt>
          <cx:pt idx="149">2</cx:pt>
          <cx:pt idx="150">2</cx:pt>
          <cx:pt idx="151">2</cx:pt>
          <cx:pt idx="152">2</cx:pt>
          <cx:pt idx="153">2</cx:pt>
          <cx:pt idx="154">2</cx:pt>
          <cx:pt idx="155">2</cx:pt>
          <cx:pt idx="156">2</cx:pt>
          <cx:pt idx="157">2</cx:pt>
          <cx:pt idx="158">2</cx:pt>
          <cx:pt idx="159">2</cx:pt>
          <cx:pt idx="160">2</cx:pt>
          <cx:pt idx="161">2</cx:pt>
          <cx:pt idx="162">2</cx:pt>
          <cx:pt idx="163">2</cx:pt>
          <cx:pt idx="164">2</cx:pt>
          <cx:pt idx="165">2</cx:pt>
          <cx:pt idx="166">2</cx:pt>
          <cx:pt idx="167">2</cx:pt>
          <cx:pt idx="168">2</cx:pt>
          <cx:pt idx="169">2</cx:pt>
          <cx:pt idx="170">2</cx:pt>
          <cx:pt idx="171">2</cx:pt>
          <cx:pt idx="172">2</cx:pt>
          <cx:pt idx="173">2</cx:pt>
          <cx:pt idx="174">2</cx:pt>
          <cx:pt idx="175">2</cx:pt>
          <cx:pt idx="176">2</cx:pt>
          <cx:pt idx="177">2</cx:pt>
          <cx:pt idx="178">2</cx:pt>
          <cx:pt idx="179">2</cx:pt>
          <cx:pt idx="180">2</cx:pt>
          <cx:pt idx="181">2</cx:pt>
          <cx:pt idx="182">2</cx:pt>
          <cx:pt idx="183">2</cx:pt>
          <cx:pt idx="184">2</cx:pt>
          <cx:pt idx="185">2</cx:pt>
          <cx:pt idx="186">2</cx:pt>
          <cx:pt idx="187">2</cx:pt>
          <cx:pt idx="188">2</cx:pt>
          <cx:pt idx="189">2</cx:pt>
          <cx:pt idx="190">2</cx:pt>
          <cx:pt idx="191">2</cx:pt>
          <cx:pt idx="192">2</cx:pt>
          <cx:pt idx="193">2</cx:pt>
          <cx:pt idx="194">2</cx:pt>
          <cx:pt idx="195">2</cx:pt>
          <cx:pt idx="196">2</cx:pt>
          <cx:pt idx="197">2</cx:pt>
          <cx:pt idx="198">2</cx:pt>
          <cx:pt idx="199">2</cx:pt>
          <cx:pt idx="200">2</cx:pt>
          <cx:pt idx="201">2</cx:pt>
          <cx:pt idx="202">2</cx:pt>
          <cx:pt idx="203">2</cx:pt>
          <cx:pt idx="204">2</cx:pt>
          <cx:pt idx="205">2</cx:pt>
          <cx:pt idx="206">2</cx:pt>
          <cx:pt idx="207">2</cx:pt>
          <cx:pt idx="208">2</cx:pt>
          <cx:pt idx="209">2</cx:pt>
          <cx:pt idx="210">2</cx:pt>
          <cx:pt idx="211">2</cx:pt>
          <cx:pt idx="212">2</cx:pt>
          <cx:pt idx="213">2</cx:pt>
          <cx:pt idx="214">2</cx:pt>
          <cx:pt idx="215">2</cx:pt>
          <cx:pt idx="216">2</cx:pt>
          <cx:pt idx="217">2</cx:pt>
          <cx:pt idx="218">2</cx:pt>
          <cx:pt idx="219">2</cx:pt>
          <cx:pt idx="220">2</cx:pt>
          <cx:pt idx="221">2</cx:pt>
          <cx:pt idx="222">2</cx:pt>
          <cx:pt idx="223">2</cx:pt>
          <cx:pt idx="224">2</cx:pt>
          <cx:pt idx="225">2</cx:pt>
          <cx:pt idx="226">2</cx:pt>
          <cx:pt idx="227">2</cx:pt>
          <cx:pt idx="228">2</cx:pt>
          <cx:pt idx="229">2</cx:pt>
          <cx:pt idx="230">2</cx:pt>
          <cx:pt idx="231">2</cx:pt>
          <cx:pt idx="232">2</cx:pt>
          <cx:pt idx="233">2</cx:pt>
          <cx:pt idx="234">2</cx:pt>
          <cx:pt idx="235">2</cx:pt>
          <cx:pt idx="236">2</cx:pt>
          <cx:pt idx="237">2</cx:pt>
          <cx:pt idx="238">2</cx:pt>
          <cx:pt idx="239">2</cx:pt>
          <cx:pt idx="240">2</cx:pt>
          <cx:pt idx="241">2</cx:pt>
          <cx:pt idx="242">2</cx:pt>
          <cx:pt idx="243">2</cx:pt>
          <cx:pt idx="244">2</cx:pt>
          <cx:pt idx="245">2</cx:pt>
          <cx:pt idx="246">2</cx:pt>
          <cx:pt idx="247">2</cx:pt>
          <cx:pt idx="248">2</cx:pt>
          <cx:pt idx="249">2</cx:pt>
          <cx:pt idx="250">2</cx:pt>
          <cx:pt idx="251">2</cx:pt>
          <cx:pt idx="252">2</cx:pt>
          <cx:pt idx="253">2</cx:pt>
          <cx:pt idx="254">2</cx:pt>
          <cx:pt idx="255">2</cx:pt>
          <cx:pt idx="256">2</cx:pt>
          <cx:pt idx="257">2</cx:pt>
          <cx:pt idx="258">2</cx:pt>
          <cx:pt idx="259">2</cx:pt>
          <cx:pt idx="260">2</cx:pt>
          <cx:pt idx="261">2</cx:pt>
          <cx:pt idx="262">2</cx:pt>
          <cx:pt idx="263">2</cx:pt>
          <cx:pt idx="264">2</cx:pt>
          <cx:pt idx="265">2</cx:pt>
          <cx:pt idx="266">2</cx:pt>
          <cx:pt idx="267">2</cx:pt>
          <cx:pt idx="268">2</cx:pt>
          <cx:pt idx="269">2</cx:pt>
          <cx:pt idx="270">2</cx:pt>
          <cx:pt idx="271">2</cx:pt>
          <cx:pt idx="272">2</cx:pt>
          <cx:pt idx="273">2</cx:pt>
          <cx:pt idx="274">2</cx:pt>
          <cx:pt idx="275">2</cx:pt>
          <cx:pt idx="276">2</cx:pt>
          <cx:pt idx="277">2</cx:pt>
          <cx:pt idx="278">2</cx:pt>
          <cx:pt idx="279">2</cx:pt>
          <cx:pt idx="280">2</cx:pt>
          <cx:pt idx="281">2</cx:pt>
          <cx:pt idx="282">2</cx:pt>
          <cx:pt idx="283">2</cx:pt>
          <cx:pt idx="284">2</cx:pt>
          <cx:pt idx="285">2</cx:pt>
          <cx:pt idx="286">2</cx:pt>
          <cx:pt idx="287">2</cx:pt>
          <cx:pt idx="288">2</cx:pt>
          <cx:pt idx="289">2</cx:pt>
          <cx:pt idx="290">2</cx:pt>
          <cx:pt idx="291">2</cx:pt>
          <cx:pt idx="292">2</cx:pt>
          <cx:pt idx="293">2</cx:pt>
          <cx:pt idx="294">2</cx:pt>
          <cx:pt idx="295">2</cx:pt>
          <cx:pt idx="296">2</cx:pt>
          <cx:pt idx="297">2</cx:pt>
          <cx:pt idx="298">2</cx:pt>
          <cx:pt idx="299">2</cx:pt>
          <cx:pt idx="300">2</cx:pt>
          <cx:pt idx="301">2</cx:pt>
          <cx:pt idx="302">2</cx:pt>
          <cx:pt idx="303">2</cx:pt>
          <cx:pt idx="304">2</cx:pt>
          <cx:pt idx="305">2</cx:pt>
          <cx:pt idx="306">2</cx:pt>
          <cx:pt idx="307">2</cx:pt>
          <cx:pt idx="308">2</cx:pt>
          <cx:pt idx="309">2</cx:pt>
          <cx:pt idx="310">2</cx:pt>
          <cx:pt idx="311">2</cx:pt>
          <cx:pt idx="312">2</cx:pt>
          <cx:pt idx="313">2</cx:pt>
          <cx:pt idx="314">2</cx:pt>
          <cx:pt idx="315">2</cx:pt>
          <cx:pt idx="316">2</cx:pt>
          <cx:pt idx="317">2</cx:pt>
          <cx:pt idx="318">2</cx:pt>
          <cx:pt idx="319">2</cx:pt>
          <cx:pt idx="320">2</cx:pt>
          <cx:pt idx="321">2</cx:pt>
          <cx:pt idx="322">2</cx:pt>
          <cx:pt idx="323">2</cx:pt>
          <cx:pt idx="324">2</cx:pt>
          <cx:pt idx="325">2</cx:pt>
          <cx:pt idx="326">2</cx:pt>
          <cx:pt idx="327">2</cx:pt>
          <cx:pt idx="328">2</cx:pt>
          <cx:pt idx="329">2</cx:pt>
          <cx:pt idx="330">2</cx:pt>
          <cx:pt idx="331">2</cx:pt>
          <cx:pt idx="332">2</cx:pt>
          <cx:pt idx="333">2</cx:pt>
          <cx:pt idx="334">2</cx:pt>
          <cx:pt idx="335">2</cx:pt>
          <cx:pt idx="336">2</cx:pt>
          <cx:pt idx="337">2</cx:pt>
          <cx:pt idx="338">2</cx:pt>
          <cx:pt idx="339">2</cx:pt>
          <cx:pt idx="340">2</cx:pt>
          <cx:pt idx="341">2</cx:pt>
          <cx:pt idx="342">2</cx:pt>
          <cx:pt idx="343">2</cx:pt>
          <cx:pt idx="344">2</cx:pt>
          <cx:pt idx="345">2</cx:pt>
          <cx:pt idx="346">2</cx:pt>
          <cx:pt idx="347">2</cx:pt>
          <cx:pt idx="348">2</cx:pt>
          <cx:pt idx="349">2</cx:pt>
          <cx:pt idx="350">2</cx:pt>
          <cx:pt idx="351">2</cx:pt>
          <cx:pt idx="352">2</cx:pt>
          <cx:pt idx="353">2</cx:pt>
          <cx:pt idx="354">2</cx:pt>
          <cx:pt idx="355">2</cx:pt>
          <cx:pt idx="356">2</cx:pt>
          <cx:pt idx="357">2</cx:pt>
          <cx:pt idx="358">2</cx:pt>
          <cx:pt idx="359">2</cx:pt>
          <cx:pt idx="360">2</cx:pt>
          <cx:pt idx="361">2</cx:pt>
          <cx:pt idx="362">2</cx:pt>
          <cx:pt idx="363">2</cx:pt>
          <cx:pt idx="364">2</cx:pt>
          <cx:pt idx="365">2</cx:pt>
          <cx:pt idx="366">2</cx:pt>
          <cx:pt idx="367">2</cx:pt>
          <cx:pt idx="368">2</cx:pt>
          <cx:pt idx="369">2</cx:pt>
          <cx:pt idx="370">2</cx:pt>
          <cx:pt idx="371">2</cx:pt>
          <cx:pt idx="372">2</cx:pt>
          <cx:pt idx="373">2</cx:pt>
          <cx:pt idx="374">2</cx:pt>
          <cx:pt idx="375">2</cx:pt>
          <cx:pt idx="376">2</cx:pt>
          <cx:pt idx="377">2</cx:pt>
          <cx:pt idx="378">2</cx:pt>
          <cx:pt idx="379">2</cx:pt>
          <cx:pt idx="380">2</cx:pt>
          <cx:pt idx="381">2</cx:pt>
          <cx:pt idx="382">2</cx:pt>
          <cx:pt idx="383">2</cx:pt>
          <cx:pt idx="384">2</cx:pt>
          <cx:pt idx="385">2</cx:pt>
          <cx:pt idx="386">2</cx:pt>
          <cx:pt idx="387">2</cx:pt>
          <cx:pt idx="388">2</cx:pt>
          <cx:pt idx="389">2</cx:pt>
          <cx:pt idx="390">2</cx:pt>
          <cx:pt idx="391">2</cx:pt>
          <cx:pt idx="392">2</cx:pt>
          <cx:pt idx="393">2</cx:pt>
          <cx:pt idx="394">2</cx:pt>
          <cx:pt idx="395">2</cx:pt>
          <cx:pt idx="396">2</cx:pt>
          <cx:pt idx="397">2</cx:pt>
          <cx:pt idx="398">2</cx:pt>
          <cx:pt idx="399">2</cx:pt>
          <cx:pt idx="400">2</cx:pt>
          <cx:pt idx="401">2</cx:pt>
          <cx:pt idx="402">2</cx:pt>
          <cx:pt idx="403">2</cx:pt>
          <cx:pt idx="404">2</cx:pt>
          <cx:pt idx="405">2</cx:pt>
          <cx:pt idx="406">2</cx:pt>
          <cx:pt idx="407">2</cx:pt>
          <cx:pt idx="408">2</cx:pt>
          <cx:pt idx="409">2</cx:pt>
          <cx:pt idx="410">2</cx:pt>
          <cx:pt idx="411">2</cx:pt>
          <cx:pt idx="412">2</cx:pt>
          <cx:pt idx="413">2</cx:pt>
          <cx:pt idx="414">2</cx:pt>
          <cx:pt idx="415">2</cx:pt>
          <cx:pt idx="416">2</cx:pt>
          <cx:pt idx="417">2</cx:pt>
          <cx:pt idx="418">2</cx:pt>
          <cx:pt idx="419">2</cx:pt>
          <cx:pt idx="420">2</cx:pt>
          <cx:pt idx="421">2</cx:pt>
          <cx:pt idx="422">2</cx:pt>
          <cx:pt idx="423">2</cx:pt>
          <cx:pt idx="424">2</cx:pt>
          <cx:pt idx="425">2</cx:pt>
          <cx:pt idx="426">2</cx:pt>
          <cx:pt idx="427">2</cx:pt>
          <cx:pt idx="428">2</cx:pt>
          <cx:pt idx="429">2</cx:pt>
          <cx:pt idx="430">2</cx:pt>
          <cx:pt idx="431">2</cx:pt>
          <cx:pt idx="432">2</cx:pt>
          <cx:pt idx="433">2</cx:pt>
          <cx:pt idx="434">2</cx:pt>
          <cx:pt idx="435">2</cx:pt>
          <cx:pt idx="436">2</cx:pt>
          <cx:pt idx="437">2</cx:pt>
          <cx:pt idx="438">2</cx:pt>
          <cx:pt idx="439">2</cx:pt>
          <cx:pt idx="440">2</cx:pt>
          <cx:pt idx="441">2</cx:pt>
          <cx:pt idx="442">2</cx:pt>
          <cx:pt idx="443">2</cx:pt>
          <cx:pt idx="444">2</cx:pt>
          <cx:pt idx="445">2</cx:pt>
          <cx:pt idx="446">2</cx:pt>
          <cx:pt idx="447">2</cx:pt>
          <cx:pt idx="448">2</cx:pt>
          <cx:pt idx="449">2</cx:pt>
          <cx:pt idx="450">2</cx:pt>
          <cx:pt idx="451">2</cx:pt>
          <cx:pt idx="452">2</cx:pt>
          <cx:pt idx="453">2</cx:pt>
          <cx:pt idx="454">2</cx:pt>
          <cx:pt idx="455">2</cx:pt>
          <cx:pt idx="456">2</cx:pt>
          <cx:pt idx="457">2</cx:pt>
          <cx:pt idx="458">2</cx:pt>
          <cx:pt idx="459">2</cx:pt>
          <cx:pt idx="460">2</cx:pt>
          <cx:pt idx="461">2</cx:pt>
          <cx:pt idx="462">2</cx:pt>
          <cx:pt idx="463">2</cx:pt>
          <cx:pt idx="464">2</cx:pt>
          <cx:pt idx="465">2</cx:pt>
          <cx:pt idx="466">2</cx:pt>
          <cx:pt idx="467">2</cx:pt>
          <cx:pt idx="468">2</cx:pt>
          <cx:pt idx="469">2</cx:pt>
          <cx:pt idx="470">2</cx:pt>
          <cx:pt idx="471">2</cx:pt>
          <cx:pt idx="472">2</cx:pt>
          <cx:pt idx="473">2</cx:pt>
          <cx:pt idx="474">2</cx:pt>
          <cx:pt idx="475">2</cx:pt>
          <cx:pt idx="476">2</cx:pt>
          <cx:pt idx="477">2</cx:pt>
          <cx:pt idx="478">2</cx:pt>
          <cx:pt idx="479">2</cx:pt>
          <cx:pt idx="480">2</cx:pt>
          <cx:pt idx="481">2</cx:pt>
          <cx:pt idx="482">2</cx:pt>
          <cx:pt idx="483">2</cx:pt>
          <cx:pt idx="484">2</cx:pt>
          <cx:pt idx="485">2</cx:pt>
          <cx:pt idx="486">2</cx:pt>
          <cx:pt idx="487">2</cx:pt>
          <cx:pt idx="488">2</cx:pt>
          <cx:pt idx="489">2</cx:pt>
          <cx:pt idx="490">2</cx:pt>
          <cx:pt idx="491">2</cx:pt>
          <cx:pt idx="492">2</cx:pt>
          <cx:pt idx="493">2</cx:pt>
          <cx:pt idx="494">2</cx:pt>
          <cx:pt idx="495">2</cx:pt>
          <cx:pt idx="496">2</cx:pt>
          <cx:pt idx="497">2</cx:pt>
          <cx:pt idx="498">2</cx:pt>
          <cx:pt idx="499">2</cx:pt>
          <cx:pt idx="500">2</cx:pt>
          <cx:pt idx="501">2</cx:pt>
          <cx:pt idx="502">2</cx:pt>
          <cx:pt idx="503">2</cx:pt>
          <cx:pt idx="504">2</cx:pt>
          <cx:pt idx="505">2</cx:pt>
          <cx:pt idx="506">2</cx:pt>
          <cx:pt idx="507">2</cx:pt>
          <cx:pt idx="508">2</cx:pt>
          <cx:pt idx="509">2</cx:pt>
          <cx:pt idx="510">2</cx:pt>
          <cx:pt idx="511">2</cx:pt>
          <cx:pt idx="512">2</cx:pt>
          <cx:pt idx="513">2</cx:pt>
          <cx:pt idx="514">2</cx:pt>
          <cx:pt idx="515">2</cx:pt>
          <cx:pt idx="516">2</cx:pt>
          <cx:pt idx="517">2</cx:pt>
          <cx:pt idx="518">2</cx:pt>
          <cx:pt idx="519">2</cx:pt>
          <cx:pt idx="520">2</cx:pt>
          <cx:pt idx="521">2</cx:pt>
          <cx:pt idx="522">2</cx:pt>
          <cx:pt idx="523">2</cx:pt>
          <cx:pt idx="524">2</cx:pt>
          <cx:pt idx="525">2</cx:pt>
          <cx:pt idx="526">2</cx:pt>
          <cx:pt idx="527">2</cx:pt>
          <cx:pt idx="528">2</cx:pt>
          <cx:pt idx="529">2</cx:pt>
          <cx:pt idx="530">2</cx:pt>
          <cx:pt idx="531">2</cx:pt>
          <cx:pt idx="532">2</cx:pt>
          <cx:pt idx="533">2</cx:pt>
          <cx:pt idx="534">2</cx:pt>
          <cx:pt idx="535">2</cx:pt>
          <cx:pt idx="536">2</cx:pt>
          <cx:pt idx="537">2</cx:pt>
          <cx:pt idx="538">2</cx:pt>
          <cx:pt idx="539">2</cx:pt>
          <cx:pt idx="540">2</cx:pt>
          <cx:pt idx="541">2</cx:pt>
          <cx:pt idx="542">2</cx:pt>
          <cx:pt idx="543">2</cx:pt>
          <cx:pt idx="544">2</cx:pt>
          <cx:pt idx="545">2</cx:pt>
          <cx:pt idx="546">2</cx:pt>
          <cx:pt idx="547">2</cx:pt>
          <cx:pt idx="548">2</cx:pt>
          <cx:pt idx="549">2</cx:pt>
          <cx:pt idx="550">2</cx:pt>
          <cx:pt idx="551">2</cx:pt>
          <cx:pt idx="552">2</cx:pt>
          <cx:pt idx="553">2</cx:pt>
          <cx:pt idx="554">2</cx:pt>
          <cx:pt idx="555">2</cx:pt>
          <cx:pt idx="556">2</cx:pt>
          <cx:pt idx="557">2</cx:pt>
          <cx:pt idx="558">2</cx:pt>
          <cx:pt idx="559">2</cx:pt>
          <cx:pt idx="560">2</cx:pt>
          <cx:pt idx="561">2</cx:pt>
          <cx:pt idx="562">2</cx:pt>
          <cx:pt idx="563">2</cx:pt>
          <cx:pt idx="564">2</cx:pt>
          <cx:pt idx="565">2</cx:pt>
          <cx:pt idx="566">2</cx:pt>
          <cx:pt idx="567">2</cx:pt>
          <cx:pt idx="568">2</cx:pt>
          <cx:pt idx="569">2</cx:pt>
          <cx:pt idx="570">2</cx:pt>
          <cx:pt idx="571">2</cx:pt>
          <cx:pt idx="572">2</cx:pt>
          <cx:pt idx="573">2</cx:pt>
          <cx:pt idx="574">2</cx:pt>
          <cx:pt idx="575">2</cx:pt>
          <cx:pt idx="576">2</cx:pt>
          <cx:pt idx="577">2</cx:pt>
          <cx:pt idx="578">2</cx:pt>
          <cx:pt idx="579">2</cx:pt>
          <cx:pt idx="580">2</cx:pt>
          <cx:pt idx="581">2</cx:pt>
          <cx:pt idx="582">2</cx:pt>
          <cx:pt idx="583">2</cx:pt>
          <cx:pt idx="584">2</cx:pt>
          <cx:pt idx="585">2</cx:pt>
          <cx:pt idx="586">2</cx:pt>
          <cx:pt idx="587">2</cx:pt>
          <cx:pt idx="588">2</cx:pt>
          <cx:pt idx="589">2</cx:pt>
          <cx:pt idx="590">2</cx:pt>
          <cx:pt idx="591">2</cx:pt>
          <cx:pt idx="592">2</cx:pt>
          <cx:pt idx="593">2</cx:pt>
          <cx:pt idx="594">2</cx:pt>
          <cx:pt idx="595">2</cx:pt>
          <cx:pt idx="596">2</cx:pt>
          <cx:pt idx="597">2</cx:pt>
          <cx:pt idx="598">2</cx:pt>
          <cx:pt idx="599">2</cx:pt>
          <cx:pt idx="600">2</cx:pt>
          <cx:pt idx="601">2</cx:pt>
          <cx:pt idx="602">2</cx:pt>
          <cx:pt idx="603">2</cx:pt>
          <cx:pt idx="604">2</cx:pt>
          <cx:pt idx="605">2</cx:pt>
          <cx:pt idx="606">2</cx:pt>
          <cx:pt idx="607">2</cx:pt>
          <cx:pt idx="608">2</cx:pt>
          <cx:pt idx="609">2</cx:pt>
          <cx:pt idx="610">2</cx:pt>
          <cx:pt idx="611">2</cx:pt>
          <cx:pt idx="612">2</cx:pt>
          <cx:pt idx="613">2</cx:pt>
          <cx:pt idx="614">2</cx:pt>
          <cx:pt idx="615">2</cx:pt>
          <cx:pt idx="616">2</cx:pt>
          <cx:pt idx="617">2</cx:pt>
          <cx:pt idx="618">2</cx:pt>
          <cx:pt idx="619">2</cx:pt>
          <cx:pt idx="620">2</cx:pt>
          <cx:pt idx="621">2</cx:pt>
          <cx:pt idx="622">2</cx:pt>
          <cx:pt idx="623">2</cx:pt>
          <cx:pt idx="624">2</cx:pt>
          <cx:pt idx="625">2</cx:pt>
          <cx:pt idx="626">2</cx:pt>
          <cx:pt idx="627">2</cx:pt>
          <cx:pt idx="628">2</cx:pt>
          <cx:pt idx="629">2</cx:pt>
          <cx:pt idx="630">2</cx:pt>
          <cx:pt idx="631">2</cx:pt>
          <cx:pt idx="632">2</cx:pt>
          <cx:pt idx="633">2</cx:pt>
          <cx:pt idx="634">2</cx:pt>
          <cx:pt idx="635">2</cx:pt>
          <cx:pt idx="636">2</cx:pt>
          <cx:pt idx="637">2</cx:pt>
          <cx:pt idx="638">2</cx:pt>
          <cx:pt idx="639">2</cx:pt>
          <cx:pt idx="640">2</cx:pt>
          <cx:pt idx="641">2</cx:pt>
          <cx:pt idx="642">2</cx:pt>
          <cx:pt idx="643">2</cx:pt>
          <cx:pt idx="644">2</cx:pt>
          <cx:pt idx="645">2</cx:pt>
          <cx:pt idx="646">2</cx:pt>
          <cx:pt idx="647">2</cx:pt>
          <cx:pt idx="648">2</cx:pt>
          <cx:pt idx="649">2</cx:pt>
          <cx:pt idx="650">2</cx:pt>
          <cx:pt idx="651">2</cx:pt>
          <cx:pt idx="652">2</cx:pt>
          <cx:pt idx="653">2</cx:pt>
          <cx:pt idx="654">2</cx:pt>
          <cx:pt idx="655">2</cx:pt>
          <cx:pt idx="656">2</cx:pt>
          <cx:pt idx="657">2</cx:pt>
          <cx:pt idx="658">2</cx:pt>
          <cx:pt idx="659">2</cx:pt>
          <cx:pt idx="660">2</cx:pt>
          <cx:pt idx="661">2</cx:pt>
          <cx:pt idx="662">2</cx:pt>
          <cx:pt idx="663">2</cx:pt>
          <cx:pt idx="664">2</cx:pt>
          <cx:pt idx="665">2</cx:pt>
          <cx:pt idx="666">2</cx:pt>
          <cx:pt idx="667">2</cx:pt>
          <cx:pt idx="668">2</cx:pt>
          <cx:pt idx="669">2</cx:pt>
          <cx:pt idx="670">2</cx:pt>
          <cx:pt idx="671">2</cx:pt>
          <cx:pt idx="672">2</cx:pt>
          <cx:pt idx="673">2</cx:pt>
          <cx:pt idx="674">2</cx:pt>
          <cx:pt idx="675">2</cx:pt>
          <cx:pt idx="676">2</cx:pt>
          <cx:pt idx="677">2</cx:pt>
          <cx:pt idx="678">2</cx:pt>
          <cx:pt idx="679">2</cx:pt>
          <cx:pt idx="680">2</cx:pt>
          <cx:pt idx="681">2</cx:pt>
          <cx:pt idx="682">2</cx:pt>
          <cx:pt idx="683">2</cx:pt>
          <cx:pt idx="684">2</cx:pt>
          <cx:pt idx="685">2</cx:pt>
          <cx:pt idx="686">2</cx:pt>
          <cx:pt idx="687">2</cx:pt>
          <cx:pt idx="688">2</cx:pt>
          <cx:pt idx="689">2</cx:pt>
          <cx:pt idx="690">2</cx:pt>
          <cx:pt idx="691">2</cx:pt>
          <cx:pt idx="692">2</cx:pt>
          <cx:pt idx="693">2</cx:pt>
          <cx:pt idx="694">2</cx:pt>
          <cx:pt idx="695">2</cx:pt>
          <cx:pt idx="696">2</cx:pt>
          <cx:pt idx="697">2</cx:pt>
          <cx:pt idx="698">2</cx:pt>
          <cx:pt idx="699">2</cx:pt>
          <cx:pt idx="700">2</cx:pt>
          <cx:pt idx="701">2</cx:pt>
          <cx:pt idx="702">2</cx:pt>
          <cx:pt idx="703">2</cx:pt>
          <cx:pt idx="704">2</cx:pt>
          <cx:pt idx="705">2</cx:pt>
          <cx:pt idx="706">2</cx:pt>
          <cx:pt idx="707">2</cx:pt>
          <cx:pt idx="708">2</cx:pt>
          <cx:pt idx="709">2</cx:pt>
          <cx:pt idx="710">2</cx:pt>
          <cx:pt idx="711">2</cx:pt>
          <cx:pt idx="712">2</cx:pt>
          <cx:pt idx="713">2</cx:pt>
          <cx:pt idx="714">2</cx:pt>
          <cx:pt idx="715">2</cx:pt>
          <cx:pt idx="716">2</cx:pt>
          <cx:pt idx="717">2</cx:pt>
          <cx:pt idx="718">2</cx:pt>
          <cx:pt idx="719">2</cx:pt>
          <cx:pt idx="720">2</cx:pt>
          <cx:pt idx="721">2</cx:pt>
          <cx:pt idx="722">2</cx:pt>
          <cx:pt idx="723">2</cx:pt>
          <cx:pt idx="724">2</cx:pt>
          <cx:pt idx="725">2</cx:pt>
          <cx:pt idx="726">2</cx:pt>
          <cx:pt idx="727">2</cx:pt>
          <cx:pt idx="728">2</cx:pt>
          <cx:pt idx="729">2</cx:pt>
          <cx:pt idx="730">2</cx:pt>
          <cx:pt idx="731">2</cx:pt>
          <cx:pt idx="732">2</cx:pt>
          <cx:pt idx="733">2</cx:pt>
          <cx:pt idx="734">2</cx:pt>
          <cx:pt idx="735">2</cx:pt>
          <cx:pt idx="736">2</cx:pt>
          <cx:pt idx="737">2</cx:pt>
          <cx:pt idx="738">2</cx:pt>
          <cx:pt idx="739">2</cx:pt>
          <cx:pt idx="740">2</cx:pt>
          <cx:pt idx="741">2</cx:pt>
          <cx:pt idx="742">2</cx:pt>
          <cx:pt idx="743">2</cx:pt>
          <cx:pt idx="744">2</cx:pt>
          <cx:pt idx="745">2</cx:pt>
          <cx:pt idx="746">2</cx:pt>
          <cx:pt idx="747">2</cx:pt>
          <cx:pt idx="748">2</cx:pt>
          <cx:pt idx="749">2</cx:pt>
          <cx:pt idx="750">2</cx:pt>
          <cx:pt idx="751">2</cx:pt>
          <cx:pt idx="752">2</cx:pt>
          <cx:pt idx="753">2</cx:pt>
          <cx:pt idx="754">2</cx:pt>
          <cx:pt idx="755">2</cx:pt>
          <cx:pt idx="756">2</cx:pt>
          <cx:pt idx="757">2</cx:pt>
          <cx:pt idx="758">2</cx:pt>
          <cx:pt idx="759">2</cx:pt>
          <cx:pt idx="760">2</cx:pt>
          <cx:pt idx="761">2</cx:pt>
          <cx:pt idx="762">2</cx:pt>
          <cx:pt idx="763">2</cx:pt>
          <cx:pt idx="764">2</cx:pt>
          <cx:pt idx="765">2</cx:pt>
          <cx:pt idx="766">2</cx:pt>
          <cx:pt idx="767">2</cx:pt>
          <cx:pt idx="768">2</cx:pt>
          <cx:pt idx="769">2</cx:pt>
          <cx:pt idx="770">2</cx:pt>
          <cx:pt idx="771">2</cx:pt>
          <cx:pt idx="772">2</cx:pt>
          <cx:pt idx="773">2</cx:pt>
          <cx:pt idx="774">2</cx:pt>
          <cx:pt idx="775">2</cx:pt>
          <cx:pt idx="776">2</cx:pt>
          <cx:pt idx="777">2</cx:pt>
          <cx:pt idx="778">2</cx:pt>
          <cx:pt idx="779">2</cx:pt>
          <cx:pt idx="780">2</cx:pt>
          <cx:pt idx="781">2</cx:pt>
          <cx:pt idx="782">2</cx:pt>
          <cx:pt idx="783">2</cx:pt>
          <cx:pt idx="784">2</cx:pt>
          <cx:pt idx="785">2</cx:pt>
          <cx:pt idx="786">2</cx:pt>
          <cx:pt idx="787">2</cx:pt>
          <cx:pt idx="788">2</cx:pt>
          <cx:pt idx="789">2</cx:pt>
          <cx:pt idx="790">2</cx:pt>
          <cx:pt idx="791">2</cx:pt>
          <cx:pt idx="792">2</cx:pt>
          <cx:pt idx="793">2</cx:pt>
          <cx:pt idx="794">2</cx:pt>
          <cx:pt idx="795">2</cx:pt>
          <cx:pt idx="796">2</cx:pt>
          <cx:pt idx="797">2</cx:pt>
          <cx:pt idx="798">2</cx:pt>
          <cx:pt idx="799">2</cx:pt>
          <cx:pt idx="800">2</cx:pt>
          <cx:pt idx="801">2</cx:pt>
          <cx:pt idx="802">2</cx:pt>
          <cx:pt idx="803">2</cx:pt>
          <cx:pt idx="804">2</cx:pt>
          <cx:pt idx="805">2</cx:pt>
          <cx:pt idx="806">2</cx:pt>
          <cx:pt idx="807">2</cx:pt>
          <cx:pt idx="808">2</cx:pt>
          <cx:pt idx="809">2</cx:pt>
          <cx:pt idx="810">2</cx:pt>
          <cx:pt idx="811">2</cx:pt>
          <cx:pt idx="812">2</cx:pt>
          <cx:pt idx="813">2</cx:pt>
          <cx:pt idx="814">2</cx:pt>
          <cx:pt idx="815">2</cx:pt>
          <cx:pt idx="816">2</cx:pt>
          <cx:pt idx="817">2</cx:pt>
          <cx:pt idx="818">2</cx:pt>
          <cx:pt idx="819">2</cx:pt>
          <cx:pt idx="820">2</cx:pt>
          <cx:pt idx="821">2</cx:pt>
          <cx:pt idx="822">2</cx:pt>
          <cx:pt idx="823">2</cx:pt>
          <cx:pt idx="824">2</cx:pt>
          <cx:pt idx="825">2</cx:pt>
          <cx:pt idx="826">2</cx:pt>
          <cx:pt idx="827">2</cx:pt>
          <cx:pt idx="828">2</cx:pt>
          <cx:pt idx="829">2</cx:pt>
          <cx:pt idx="830">2</cx:pt>
          <cx:pt idx="831">2</cx:pt>
          <cx:pt idx="832">2</cx:pt>
          <cx:pt idx="833">2</cx:pt>
          <cx:pt idx="834">2</cx:pt>
          <cx:pt idx="835">2</cx:pt>
          <cx:pt idx="836">2</cx:pt>
          <cx:pt idx="837">2</cx:pt>
          <cx:pt idx="838">2</cx:pt>
          <cx:pt idx="839">2</cx:pt>
          <cx:pt idx="840">2</cx:pt>
          <cx:pt idx="841">2</cx:pt>
          <cx:pt idx="842">2</cx:pt>
          <cx:pt idx="843">2</cx:pt>
          <cx:pt idx="844">2</cx:pt>
          <cx:pt idx="845">2</cx:pt>
          <cx:pt idx="846">2</cx:pt>
          <cx:pt idx="847">2</cx:pt>
          <cx:pt idx="848">2</cx:pt>
          <cx:pt idx="849">2</cx:pt>
          <cx:pt idx="850">2</cx:pt>
          <cx:pt idx="851">2</cx:pt>
          <cx:pt idx="852">2</cx:pt>
          <cx:pt idx="853">2</cx:pt>
          <cx:pt idx="854">2</cx:pt>
          <cx:pt idx="855">2</cx:pt>
          <cx:pt idx="856">2</cx:pt>
          <cx:pt idx="857">2</cx:pt>
          <cx:pt idx="858">2</cx:pt>
          <cx:pt idx="859">2</cx:pt>
          <cx:pt idx="860">2</cx:pt>
          <cx:pt idx="861">2</cx:pt>
          <cx:pt idx="862">2</cx:pt>
          <cx:pt idx="863">2</cx:pt>
          <cx:pt idx="864">2</cx:pt>
          <cx:pt idx="865">2</cx:pt>
          <cx:pt idx="866">2</cx:pt>
          <cx:pt idx="867">2</cx:pt>
          <cx:pt idx="868">2</cx:pt>
          <cx:pt idx="869">2</cx:pt>
          <cx:pt idx="870">2</cx:pt>
          <cx:pt idx="871">2</cx:pt>
          <cx:pt idx="872">2</cx:pt>
          <cx:pt idx="873">2</cx:pt>
          <cx:pt idx="874">2</cx:pt>
          <cx:pt idx="875">2</cx:pt>
          <cx:pt idx="876">2</cx:pt>
          <cx:pt idx="877">2</cx:pt>
          <cx:pt idx="878">2</cx:pt>
          <cx:pt idx="879">2</cx:pt>
          <cx:pt idx="880">2</cx:pt>
          <cx:pt idx="881">2</cx:pt>
          <cx:pt idx="882">2</cx:pt>
          <cx:pt idx="883">2</cx:pt>
          <cx:pt idx="884">2</cx:pt>
          <cx:pt idx="885">2</cx:pt>
          <cx:pt idx="886">2</cx:pt>
          <cx:pt idx="887">2</cx:pt>
          <cx:pt idx="888">2</cx:pt>
          <cx:pt idx="889">2</cx:pt>
          <cx:pt idx="890">2</cx:pt>
          <cx:pt idx="891">2</cx:pt>
          <cx:pt idx="892">2</cx:pt>
          <cx:pt idx="893">2</cx:pt>
          <cx:pt idx="894">2</cx:pt>
          <cx:pt idx="895">2</cx:pt>
          <cx:pt idx="896">2</cx:pt>
          <cx:pt idx="897">2</cx:pt>
          <cx:pt idx="898">2</cx:pt>
          <cx:pt idx="899">2</cx:pt>
          <cx:pt idx="900">2</cx:pt>
          <cx:pt idx="901">2</cx:pt>
          <cx:pt idx="902">2</cx:pt>
          <cx:pt idx="903">2</cx:pt>
          <cx:pt idx="904">2</cx:pt>
          <cx:pt idx="905">2</cx:pt>
          <cx:pt idx="906">2</cx:pt>
          <cx:pt idx="907">2</cx:pt>
          <cx:pt idx="908">2</cx:pt>
          <cx:pt idx="909">2</cx:pt>
          <cx:pt idx="910">2</cx:pt>
          <cx:pt idx="911">2</cx:pt>
          <cx:pt idx="912">2</cx:pt>
          <cx:pt idx="913">2</cx:pt>
          <cx:pt idx="914">2</cx:pt>
          <cx:pt idx="915">2</cx:pt>
          <cx:pt idx="916">2</cx:pt>
          <cx:pt idx="917">2</cx:pt>
          <cx:pt idx="918">2</cx:pt>
          <cx:pt idx="919">2</cx:pt>
          <cx:pt idx="920">2</cx:pt>
          <cx:pt idx="921">2</cx:pt>
          <cx:pt idx="922">2</cx:pt>
          <cx:pt idx="923">2</cx:pt>
          <cx:pt idx="924">2</cx:pt>
          <cx:pt idx="925">2</cx:pt>
          <cx:pt idx="926">2</cx:pt>
          <cx:pt idx="927">2</cx:pt>
          <cx:pt idx="928">2</cx:pt>
          <cx:pt idx="929">2</cx:pt>
          <cx:pt idx="930">2</cx:pt>
          <cx:pt idx="931">2</cx:pt>
          <cx:pt idx="932">2</cx:pt>
          <cx:pt idx="933">2</cx:pt>
          <cx:pt idx="934">2</cx:pt>
          <cx:pt idx="935">2</cx:pt>
          <cx:pt idx="936">2</cx:pt>
          <cx:pt idx="937">2</cx:pt>
          <cx:pt idx="938">2</cx:pt>
          <cx:pt idx="939">2</cx:pt>
          <cx:pt idx="940">2</cx:pt>
          <cx:pt idx="941">2</cx:pt>
          <cx:pt idx="942">2</cx:pt>
          <cx:pt idx="943">2</cx:pt>
          <cx:pt idx="944">2</cx:pt>
          <cx:pt idx="945">2</cx:pt>
          <cx:pt idx="946">2</cx:pt>
          <cx:pt idx="947">2</cx:pt>
          <cx:pt idx="948">2</cx:pt>
          <cx:pt idx="949">2</cx:pt>
          <cx:pt idx="950">2</cx:pt>
          <cx:pt idx="951">2</cx:pt>
          <cx:pt idx="952">2</cx:pt>
          <cx:pt idx="953">2</cx:pt>
          <cx:pt idx="954">2</cx:pt>
          <cx:pt idx="955">2</cx:pt>
          <cx:pt idx="956">2</cx:pt>
          <cx:pt idx="957">2</cx:pt>
          <cx:pt idx="958">2</cx:pt>
          <cx:pt idx="959">2</cx:pt>
          <cx:pt idx="960">2</cx:pt>
          <cx:pt idx="961">2</cx:pt>
          <cx:pt idx="962">2</cx:pt>
          <cx:pt idx="963">2</cx:pt>
          <cx:pt idx="964">2</cx:pt>
          <cx:pt idx="965">2</cx:pt>
          <cx:pt idx="966">2</cx:pt>
          <cx:pt idx="967">2</cx:pt>
          <cx:pt idx="968">2</cx:pt>
          <cx:pt idx="969">2</cx:pt>
          <cx:pt idx="970">2</cx:pt>
          <cx:pt idx="971">2</cx:pt>
          <cx:pt idx="972">2</cx:pt>
          <cx:pt idx="973">2</cx:pt>
          <cx:pt idx="974">2</cx:pt>
          <cx:pt idx="975">2</cx:pt>
          <cx:pt idx="976">2</cx:pt>
          <cx:pt idx="977">2</cx:pt>
          <cx:pt idx="978">2</cx:pt>
          <cx:pt idx="979">2</cx:pt>
          <cx:pt idx="980">2</cx:pt>
          <cx:pt idx="981">2</cx:pt>
          <cx:pt idx="982">2</cx:pt>
          <cx:pt idx="983">2</cx:pt>
          <cx:pt idx="984">2</cx:pt>
          <cx:pt idx="985">2</cx:pt>
          <cx:pt idx="986">2</cx:pt>
          <cx:pt idx="987">2</cx:pt>
          <cx:pt idx="988">2</cx:pt>
          <cx:pt idx="989">2</cx:pt>
          <cx:pt idx="990">2</cx:pt>
          <cx:pt idx="991">2</cx:pt>
          <cx:pt idx="992">2</cx:pt>
          <cx:pt idx="993">2</cx:pt>
          <cx:pt idx="994">2</cx:pt>
          <cx:pt idx="995">2</cx:pt>
          <cx:pt idx="996">2</cx:pt>
          <cx:pt idx="997">2</cx:pt>
          <cx:pt idx="998">2</cx:pt>
          <cx:pt idx="999">2</cx:pt>
          <cx:pt idx="1000">2</cx:pt>
          <cx:pt idx="1001">2</cx:pt>
          <cx:pt idx="1002">2</cx:pt>
          <cx:pt idx="1003">2</cx:pt>
          <cx:pt idx="1004">2</cx:pt>
          <cx:pt idx="1005">2</cx:pt>
          <cx:pt idx="1006">2</cx:pt>
          <cx:pt idx="1007">2</cx:pt>
          <cx:pt idx="1008">2</cx:pt>
          <cx:pt idx="1009">2</cx:pt>
          <cx:pt idx="1010">2</cx:pt>
          <cx:pt idx="1011">2</cx:pt>
          <cx:pt idx="1012">2</cx:pt>
          <cx:pt idx="1013">2</cx:pt>
          <cx:pt idx="1014">2</cx:pt>
          <cx:pt idx="1015">2</cx:pt>
          <cx:pt idx="1016">2</cx:pt>
          <cx:pt idx="1017">2</cx:pt>
          <cx:pt idx="1018">2</cx:pt>
          <cx:pt idx="1019">2</cx:pt>
          <cx:pt idx="1020">2</cx:pt>
          <cx:pt idx="1021">2</cx:pt>
          <cx:pt idx="1022">2</cx:pt>
          <cx:pt idx="1023">2</cx:pt>
          <cx:pt idx="1024">2</cx:pt>
          <cx:pt idx="1025">2</cx:pt>
          <cx:pt idx="1026">2</cx:pt>
          <cx:pt idx="1027">2</cx:pt>
          <cx:pt idx="1028">2</cx:pt>
          <cx:pt idx="1029">2</cx:pt>
          <cx:pt idx="1030">2</cx:pt>
          <cx:pt idx="1031">2</cx:pt>
          <cx:pt idx="1032">2</cx:pt>
          <cx:pt idx="1033">2</cx:pt>
          <cx:pt idx="1034">2</cx:pt>
          <cx:pt idx="1035">2</cx:pt>
          <cx:pt idx="1036">2</cx:pt>
          <cx:pt idx="1037">2</cx:pt>
          <cx:pt idx="1038">2</cx:pt>
          <cx:pt idx="1039">2</cx:pt>
          <cx:pt idx="1040">2</cx:pt>
          <cx:pt idx="1041">2</cx:pt>
          <cx:pt idx="1042">2</cx:pt>
          <cx:pt idx="1043">2</cx:pt>
          <cx:pt idx="1044">2</cx:pt>
          <cx:pt idx="1045">2</cx:pt>
          <cx:pt idx="1046">2</cx:pt>
          <cx:pt idx="1047">2</cx:pt>
          <cx:pt idx="1048">2</cx:pt>
          <cx:pt idx="1049">2</cx:pt>
          <cx:pt idx="1050">2</cx:pt>
          <cx:pt idx="1051">2</cx:pt>
          <cx:pt idx="1052">2</cx:pt>
          <cx:pt idx="1053">2</cx:pt>
          <cx:pt idx="1054">2</cx:pt>
          <cx:pt idx="1055">2</cx:pt>
          <cx:pt idx="1056">2</cx:pt>
          <cx:pt idx="1057">2</cx:pt>
          <cx:pt idx="1058">2</cx:pt>
          <cx:pt idx="1059">2</cx:pt>
          <cx:pt idx="1060">2</cx:pt>
          <cx:pt idx="1061">2</cx:pt>
          <cx:pt idx="1062">2</cx:pt>
          <cx:pt idx="1063">2</cx:pt>
          <cx:pt idx="1064">2</cx:pt>
          <cx:pt idx="1065">2</cx:pt>
          <cx:pt idx="1066">2</cx:pt>
          <cx:pt idx="1067">2</cx:pt>
          <cx:pt idx="1068">2</cx:pt>
          <cx:pt idx="1069">2</cx:pt>
          <cx:pt idx="1070">2</cx:pt>
          <cx:pt idx="1071">2</cx:pt>
          <cx:pt idx="1072">2</cx:pt>
          <cx:pt idx="1073">2</cx:pt>
          <cx:pt idx="1074">2</cx:pt>
          <cx:pt idx="1075">2</cx:pt>
          <cx:pt idx="1076">2</cx:pt>
          <cx:pt idx="1077">2</cx:pt>
          <cx:pt idx="1078">2</cx:pt>
          <cx:pt idx="1079">2</cx:pt>
          <cx:pt idx="1080">2</cx:pt>
          <cx:pt idx="1081">2</cx:pt>
          <cx:pt idx="1082">2</cx:pt>
          <cx:pt idx="1083">2</cx:pt>
          <cx:pt idx="1084">2</cx:pt>
          <cx:pt idx="1085">2</cx:pt>
          <cx:pt idx="1086">2</cx:pt>
          <cx:pt idx="1087">2</cx:pt>
          <cx:pt idx="1088">2</cx:pt>
          <cx:pt idx="1089">2</cx:pt>
          <cx:pt idx="1090">2</cx:pt>
          <cx:pt idx="1091">2</cx:pt>
          <cx:pt idx="1092">2</cx:pt>
          <cx:pt idx="1093">2</cx:pt>
          <cx:pt idx="1094">2</cx:pt>
          <cx:pt idx="1095">2</cx:pt>
          <cx:pt idx="1096">2</cx:pt>
          <cx:pt idx="1097">2</cx:pt>
          <cx:pt idx="1098">2</cx:pt>
          <cx:pt idx="1099">2</cx:pt>
          <cx:pt idx="1100">2</cx:pt>
          <cx:pt idx="1101">2</cx:pt>
          <cx:pt idx="1102">2</cx:pt>
          <cx:pt idx="1103">2</cx:pt>
          <cx:pt idx="1104">2</cx:pt>
          <cx:pt idx="1105">2</cx:pt>
          <cx:pt idx="1106">2</cx:pt>
          <cx:pt idx="1107">2</cx:pt>
          <cx:pt idx="1108">2</cx:pt>
          <cx:pt idx="1109">2</cx:pt>
          <cx:pt idx="1110">2</cx:pt>
          <cx:pt idx="1111">2</cx:pt>
          <cx:pt idx="1112">2</cx:pt>
          <cx:pt idx="1113">2</cx:pt>
          <cx:pt idx="1114">2</cx:pt>
          <cx:pt idx="1115">2</cx:pt>
          <cx:pt idx="1116">2</cx:pt>
          <cx:pt idx="1117">2</cx:pt>
          <cx:pt idx="1118">2</cx:pt>
          <cx:pt idx="1119">2</cx:pt>
          <cx:pt idx="1120">2</cx:pt>
          <cx:pt idx="1121">2</cx:pt>
          <cx:pt idx="1122">2</cx:pt>
          <cx:pt idx="1123">2</cx:pt>
          <cx:pt idx="1124">2</cx:pt>
          <cx:pt idx="1125">2</cx:pt>
          <cx:pt idx="1126">2</cx:pt>
          <cx:pt idx="1127">2</cx:pt>
          <cx:pt idx="1128">2</cx:pt>
          <cx:pt idx="1129">2</cx:pt>
          <cx:pt idx="1130">2</cx:pt>
          <cx:pt idx="1131">2</cx:pt>
          <cx:pt idx="1132">2</cx:pt>
          <cx:pt idx="1133">2</cx:pt>
          <cx:pt idx="1134">2</cx:pt>
          <cx:pt idx="1135">2</cx:pt>
          <cx:pt idx="1136">2</cx:pt>
          <cx:pt idx="1137">2</cx:pt>
          <cx:pt idx="1138">2</cx:pt>
          <cx:pt idx="1139">2</cx:pt>
          <cx:pt idx="1140">2</cx:pt>
          <cx:pt idx="1141">2</cx:pt>
          <cx:pt idx="1142">2</cx:pt>
          <cx:pt idx="1143">2</cx:pt>
          <cx:pt idx="1144">2</cx:pt>
          <cx:pt idx="1145">2</cx:pt>
          <cx:pt idx="1146">2</cx:pt>
          <cx:pt idx="1147">2</cx:pt>
          <cx:pt idx="1148">2</cx:pt>
          <cx:pt idx="1149">2</cx:pt>
          <cx:pt idx="1150">2</cx:pt>
          <cx:pt idx="1151">2</cx:pt>
          <cx:pt idx="1152">2</cx:pt>
          <cx:pt idx="1153">2</cx:pt>
          <cx:pt idx="1154">2</cx:pt>
          <cx:pt idx="1155">2</cx:pt>
          <cx:pt idx="1156">2</cx:pt>
          <cx:pt idx="1157">2</cx:pt>
          <cx:pt idx="1158">2</cx:pt>
          <cx:pt idx="1159">2</cx:pt>
          <cx:pt idx="1160">2</cx:pt>
          <cx:pt idx="1161">2</cx:pt>
          <cx:pt idx="1162">2</cx:pt>
          <cx:pt idx="1163">2</cx:pt>
          <cx:pt idx="1164">2</cx:pt>
          <cx:pt idx="1165">2</cx:pt>
          <cx:pt idx="1166">2</cx:pt>
          <cx:pt idx="1167">2</cx:pt>
          <cx:pt idx="1168">2</cx:pt>
          <cx:pt idx="1169">2</cx:pt>
          <cx:pt idx="1170">2</cx:pt>
          <cx:pt idx="1171">2</cx:pt>
          <cx:pt idx="1172">2</cx:pt>
          <cx:pt idx="1173">2</cx:pt>
          <cx:pt idx="1174">2</cx:pt>
          <cx:pt idx="1175">2</cx:pt>
          <cx:pt idx="1176">2</cx:pt>
          <cx:pt idx="1177">2</cx:pt>
          <cx:pt idx="1178">2</cx:pt>
          <cx:pt idx="1179">2</cx:pt>
          <cx:pt idx="1180">2</cx:pt>
          <cx:pt idx="1181">2</cx:pt>
          <cx:pt idx="1182">2</cx:pt>
          <cx:pt idx="1183">2</cx:pt>
          <cx:pt idx="1184">2</cx:pt>
          <cx:pt idx="1185">2</cx:pt>
          <cx:pt idx="1186">2</cx:pt>
          <cx:pt idx="1187">2</cx:pt>
          <cx:pt idx="1188">2</cx:pt>
          <cx:pt idx="1189">2</cx:pt>
          <cx:pt idx="1190">2</cx:pt>
          <cx:pt idx="1191">2</cx:pt>
          <cx:pt idx="1192">2</cx:pt>
          <cx:pt idx="1193">2</cx:pt>
          <cx:pt idx="1194">2</cx:pt>
          <cx:pt idx="1195">2</cx:pt>
          <cx:pt idx="1196">2</cx:pt>
          <cx:pt idx="1197">2</cx:pt>
          <cx:pt idx="1198">2</cx:pt>
          <cx:pt idx="1199">2</cx:pt>
          <cx:pt idx="1200">2</cx:pt>
          <cx:pt idx="1201">2</cx:pt>
          <cx:pt idx="1202">2</cx:pt>
          <cx:pt idx="1203">2</cx:pt>
          <cx:pt idx="1204">2</cx:pt>
          <cx:pt idx="1205">2</cx:pt>
          <cx:pt idx="1206">2</cx:pt>
          <cx:pt idx="1207">2</cx:pt>
          <cx:pt idx="1208">2</cx:pt>
          <cx:pt idx="1209">2</cx:pt>
          <cx:pt idx="1210">2</cx:pt>
          <cx:pt idx="1211">2</cx:pt>
          <cx:pt idx="1212">2</cx:pt>
          <cx:pt idx="1213">2</cx:pt>
          <cx:pt idx="1214">2</cx:pt>
          <cx:pt idx="1215">2</cx:pt>
          <cx:pt idx="1216">2</cx:pt>
          <cx:pt idx="1217">2</cx:pt>
          <cx:pt idx="1218">2</cx:pt>
          <cx:pt idx="1219">2</cx:pt>
          <cx:pt idx="1220">2</cx:pt>
          <cx:pt idx="1221">2</cx:pt>
          <cx:pt idx="1222">2</cx:pt>
          <cx:pt idx="1223">2</cx:pt>
          <cx:pt idx="1224">2</cx:pt>
          <cx:pt idx="1225">2</cx:pt>
          <cx:pt idx="1226">2</cx:pt>
          <cx:pt idx="1227">2</cx:pt>
          <cx:pt idx="1228">2</cx:pt>
          <cx:pt idx="1229">2</cx:pt>
          <cx:pt idx="1230">2</cx:pt>
          <cx:pt idx="1231">2</cx:pt>
          <cx:pt idx="1232">2</cx:pt>
          <cx:pt idx="1233">2</cx:pt>
          <cx:pt idx="1234">2</cx:pt>
          <cx:pt idx="1235">2</cx:pt>
          <cx:pt idx="1236">2</cx:pt>
          <cx:pt idx="1237">2</cx:pt>
          <cx:pt idx="1238">2</cx:pt>
          <cx:pt idx="1239">2</cx:pt>
          <cx:pt idx="1240">2</cx:pt>
          <cx:pt idx="1241">2</cx:pt>
          <cx:pt idx="1242">2</cx:pt>
          <cx:pt idx="1243">2</cx:pt>
          <cx:pt idx="1244">2</cx:pt>
          <cx:pt idx="1245">2</cx:pt>
          <cx:pt idx="1246">2</cx:pt>
          <cx:pt idx="1247">2</cx:pt>
          <cx:pt idx="1248">2</cx:pt>
          <cx:pt idx="1249">2</cx:pt>
          <cx:pt idx="1250">2</cx:pt>
          <cx:pt idx="1251">2</cx:pt>
          <cx:pt idx="1252">2</cx:pt>
          <cx:pt idx="1253">2</cx:pt>
          <cx:pt idx="1254">2</cx:pt>
          <cx:pt idx="1255">2</cx:pt>
          <cx:pt idx="1256">2</cx:pt>
          <cx:pt idx="1257">2</cx:pt>
          <cx:pt idx="1258">2</cx:pt>
          <cx:pt idx="1259">2</cx:pt>
          <cx:pt idx="1260">2</cx:pt>
          <cx:pt idx="1261">2</cx:pt>
          <cx:pt idx="1262">2</cx:pt>
          <cx:pt idx="1263">2</cx:pt>
          <cx:pt idx="1264">2</cx:pt>
          <cx:pt idx="1265">2</cx:pt>
          <cx:pt idx="1266">2</cx:pt>
          <cx:pt idx="1267">2</cx:pt>
          <cx:pt idx="1268">2</cx:pt>
          <cx:pt idx="1269">2</cx:pt>
          <cx:pt idx="1270">2</cx:pt>
          <cx:pt idx="1271">2</cx:pt>
          <cx:pt idx="1272">2</cx:pt>
          <cx:pt idx="1273">2</cx:pt>
          <cx:pt idx="1274">2</cx:pt>
          <cx:pt idx="1275">2</cx:pt>
          <cx:pt idx="1276">2</cx:pt>
          <cx:pt idx="1277">2</cx:pt>
          <cx:pt idx="1278">2</cx:pt>
          <cx:pt idx="1279">2</cx:pt>
          <cx:pt idx="1280">2</cx:pt>
          <cx:pt idx="1281">2</cx:pt>
          <cx:pt idx="1282">2</cx:pt>
          <cx:pt idx="1283">2</cx:pt>
          <cx:pt idx="1284">2</cx:pt>
          <cx:pt idx="1285">2</cx:pt>
          <cx:pt idx="1286">2</cx:pt>
          <cx:pt idx="1287">2</cx:pt>
          <cx:pt idx="1288">2</cx:pt>
          <cx:pt idx="1289">2</cx:pt>
          <cx:pt idx="1290">2</cx:pt>
          <cx:pt idx="1291">2</cx:pt>
          <cx:pt idx="1292">2</cx:pt>
          <cx:pt idx="1293">2</cx:pt>
          <cx:pt idx="1294">2</cx:pt>
          <cx:pt idx="1295">2</cx:pt>
          <cx:pt idx="1296">2</cx:pt>
          <cx:pt idx="1297">2</cx:pt>
          <cx:pt idx="1298">2</cx:pt>
          <cx:pt idx="1299">2</cx:pt>
          <cx:pt idx="1300">2</cx:pt>
          <cx:pt idx="1301">2</cx:pt>
          <cx:pt idx="1302">2</cx:pt>
          <cx:pt idx="1303">2</cx:pt>
          <cx:pt idx="1304">2</cx:pt>
          <cx:pt idx="1305">2</cx:pt>
          <cx:pt idx="1306">2</cx:pt>
          <cx:pt idx="1307">2</cx:pt>
          <cx:pt idx="1308">2</cx:pt>
          <cx:pt idx="1309">2</cx:pt>
          <cx:pt idx="1310">2</cx:pt>
          <cx:pt idx="1311">2</cx:pt>
          <cx:pt idx="1312">2</cx:pt>
          <cx:pt idx="1313">2</cx:pt>
          <cx:pt idx="1314">2</cx:pt>
          <cx:pt idx="1315">2</cx:pt>
          <cx:pt idx="1316">2</cx:pt>
          <cx:pt idx="1317">2</cx:pt>
          <cx:pt idx="1318">2</cx:pt>
          <cx:pt idx="1319">2</cx:pt>
          <cx:pt idx="1320">2</cx:pt>
          <cx:pt idx="1321">2</cx:pt>
          <cx:pt idx="1322">2</cx:pt>
          <cx:pt idx="1323">2</cx:pt>
          <cx:pt idx="1324">2</cx:pt>
          <cx:pt idx="1325">2</cx:pt>
          <cx:pt idx="1326">2</cx:pt>
          <cx:pt idx="1327">2</cx:pt>
          <cx:pt idx="1328">2</cx:pt>
          <cx:pt idx="1329">2</cx:pt>
          <cx:pt idx="1330">2</cx:pt>
          <cx:pt idx="1331">2</cx:pt>
          <cx:pt idx="1332">2</cx:pt>
          <cx:pt idx="1333">2</cx:pt>
          <cx:pt idx="1334">2</cx:pt>
          <cx:pt idx="1335">2</cx:pt>
          <cx:pt idx="1336">2</cx:pt>
          <cx:pt idx="1337">2</cx:pt>
          <cx:pt idx="1338">2</cx:pt>
          <cx:pt idx="1339">2</cx:pt>
          <cx:pt idx="1340">2</cx:pt>
          <cx:pt idx="1341">2</cx:pt>
          <cx:pt idx="1342">2</cx:pt>
          <cx:pt idx="1343">2</cx:pt>
          <cx:pt idx="1344">2</cx:pt>
          <cx:pt idx="1345">2</cx:pt>
          <cx:pt idx="1346">2</cx:pt>
          <cx:pt idx="1347">2</cx:pt>
          <cx:pt idx="1348">2</cx:pt>
          <cx:pt idx="1349">2</cx:pt>
          <cx:pt idx="1350">2</cx:pt>
          <cx:pt idx="1351">2</cx:pt>
          <cx:pt idx="1352">2</cx:pt>
          <cx:pt idx="1353">2</cx:pt>
          <cx:pt idx="1354">2</cx:pt>
          <cx:pt idx="1355">2</cx:pt>
          <cx:pt idx="1356">2</cx:pt>
          <cx:pt idx="1357">2</cx:pt>
          <cx:pt idx="1358">2</cx:pt>
          <cx:pt idx="1359">2</cx:pt>
          <cx:pt idx="1360">2</cx:pt>
          <cx:pt idx="1361">2</cx:pt>
          <cx:pt idx="1362">2</cx:pt>
          <cx:pt idx="1363">2</cx:pt>
          <cx:pt idx="1364">2</cx:pt>
          <cx:pt idx="1365">2</cx:pt>
          <cx:pt idx="1366">2</cx:pt>
          <cx:pt idx="1367">2</cx:pt>
          <cx:pt idx="1368">2</cx:pt>
          <cx:pt idx="1369">2</cx:pt>
          <cx:pt idx="1370">2</cx:pt>
          <cx:pt idx="1371">2</cx:pt>
          <cx:pt idx="1372">2</cx:pt>
          <cx:pt idx="1373">2</cx:pt>
          <cx:pt idx="1374">2</cx:pt>
          <cx:pt idx="1375">2</cx:pt>
          <cx:pt idx="1376">2</cx:pt>
          <cx:pt idx="1377">2</cx:pt>
          <cx:pt idx="1378">2</cx:pt>
          <cx:pt idx="1379">2</cx:pt>
          <cx:pt idx="1380">2</cx:pt>
          <cx:pt idx="1381">2</cx:pt>
          <cx:pt idx="1382">2</cx:pt>
          <cx:pt idx="1383">2</cx:pt>
          <cx:pt idx="1384">2</cx:pt>
          <cx:pt idx="1385">2</cx:pt>
          <cx:pt idx="1386">2</cx:pt>
          <cx:pt idx="1387">2</cx:pt>
          <cx:pt idx="1388">2</cx:pt>
          <cx:pt idx="1389">2</cx:pt>
          <cx:pt idx="1390">2</cx:pt>
          <cx:pt idx="1391">2</cx:pt>
          <cx:pt idx="1392">2</cx:pt>
          <cx:pt idx="1393">2</cx:pt>
          <cx:pt idx="1394">2</cx:pt>
          <cx:pt idx="1395">2</cx:pt>
          <cx:pt idx="1396">2</cx:pt>
          <cx:pt idx="1397">2</cx:pt>
          <cx:pt idx="1398">2</cx:pt>
          <cx:pt idx="1399">2</cx:pt>
          <cx:pt idx="1400">2</cx:pt>
          <cx:pt idx="1401">2</cx:pt>
          <cx:pt idx="1402">2</cx:pt>
          <cx:pt idx="1403">2</cx:pt>
          <cx:pt idx="1404">2</cx:pt>
          <cx:pt idx="1405">2</cx:pt>
          <cx:pt idx="1406">2</cx:pt>
          <cx:pt idx="1407">2</cx:pt>
          <cx:pt idx="1408">2</cx:pt>
          <cx:pt idx="1409">2</cx:pt>
          <cx:pt idx="1410">2</cx:pt>
          <cx:pt idx="1411">2</cx:pt>
          <cx:pt idx="1412">2</cx:pt>
          <cx:pt idx="1413">2</cx:pt>
          <cx:pt idx="1414">2</cx:pt>
          <cx:pt idx="1415">2</cx:pt>
          <cx:pt idx="1416">2</cx:pt>
          <cx:pt idx="1417">2</cx:pt>
          <cx:pt idx="1418">2</cx:pt>
          <cx:pt idx="1419">2</cx:pt>
          <cx:pt idx="1420">2</cx:pt>
          <cx:pt idx="1421">2</cx:pt>
          <cx:pt idx="1422">2</cx:pt>
          <cx:pt idx="1423">2</cx:pt>
          <cx:pt idx="1424">2</cx:pt>
          <cx:pt idx="1425">2</cx:pt>
          <cx:pt idx="1426">2</cx:pt>
          <cx:pt idx="1427">2</cx:pt>
          <cx:pt idx="1428">2</cx:pt>
          <cx:pt idx="1429">2</cx:pt>
          <cx:pt idx="1430">2</cx:pt>
          <cx:pt idx="1431">2</cx:pt>
          <cx:pt idx="1432">2</cx:pt>
          <cx:pt idx="1433">2</cx:pt>
          <cx:pt idx="1434">2</cx:pt>
          <cx:pt idx="1435">2</cx:pt>
          <cx:pt idx="1436">2</cx:pt>
          <cx:pt idx="1437">2</cx:pt>
          <cx:pt idx="1438">2</cx:pt>
          <cx:pt idx="1439">2</cx:pt>
          <cx:pt idx="1440">2</cx:pt>
          <cx:pt idx="1441">2</cx:pt>
          <cx:pt idx="1442">2</cx:pt>
          <cx:pt idx="1443">2</cx:pt>
          <cx:pt idx="1444">2</cx:pt>
          <cx:pt idx="1445">2</cx:pt>
          <cx:pt idx="1446">2</cx:pt>
          <cx:pt idx="1447">2</cx:pt>
          <cx:pt idx="1448">2</cx:pt>
          <cx:pt idx="1449">2</cx:pt>
          <cx:pt idx="1450">2</cx:pt>
          <cx:pt idx="1451">2</cx:pt>
          <cx:pt idx="1452">2</cx:pt>
          <cx:pt idx="1453">2</cx:pt>
          <cx:pt idx="1454">2</cx:pt>
          <cx:pt idx="1455">2</cx:pt>
          <cx:pt idx="1456">2</cx:pt>
          <cx:pt idx="1457">2</cx:pt>
          <cx:pt idx="1458">2</cx:pt>
          <cx:pt idx="1459">2</cx:pt>
          <cx:pt idx="1460">2</cx:pt>
          <cx:pt idx="1461">2</cx:pt>
          <cx:pt idx="1462">2</cx:pt>
          <cx:pt idx="1463">2</cx:pt>
          <cx:pt idx="1464">2</cx:pt>
          <cx:pt idx="1465">2</cx:pt>
          <cx:pt idx="1466">2</cx:pt>
          <cx:pt idx="1467">2</cx:pt>
          <cx:pt idx="1468">2</cx:pt>
          <cx:pt idx="1469">2</cx:pt>
          <cx:pt idx="1470">2</cx:pt>
          <cx:pt idx="1471">2</cx:pt>
          <cx:pt idx="1472">2</cx:pt>
          <cx:pt idx="1473">2</cx:pt>
          <cx:pt idx="1474">2</cx:pt>
          <cx:pt idx="1475">2</cx:pt>
          <cx:pt idx="1476">2</cx:pt>
          <cx:pt idx="1477">2</cx:pt>
          <cx:pt idx="1478">2</cx:pt>
          <cx:pt idx="1479">2</cx:pt>
          <cx:pt idx="1480">2</cx:pt>
          <cx:pt idx="1481">2</cx:pt>
          <cx:pt idx="1482">2</cx:pt>
          <cx:pt idx="1483">2</cx:pt>
          <cx:pt idx="1484">2</cx:pt>
          <cx:pt idx="1485">2</cx:pt>
          <cx:pt idx="1486">2</cx:pt>
          <cx:pt idx="1487">2</cx:pt>
          <cx:pt idx="1488">2</cx:pt>
          <cx:pt idx="1489">2</cx:pt>
          <cx:pt idx="1490">2</cx:pt>
          <cx:pt idx="1491">2</cx:pt>
          <cx:pt idx="1492">2</cx:pt>
          <cx:pt idx="1493">2</cx:pt>
          <cx:pt idx="1494">2</cx:pt>
          <cx:pt idx="1495">2</cx:pt>
          <cx:pt idx="1496">2</cx:pt>
          <cx:pt idx="1497">2</cx:pt>
          <cx:pt idx="1498">2</cx:pt>
          <cx:pt idx="1499">2</cx:pt>
          <cx:pt idx="1500">2</cx:pt>
          <cx:pt idx="1501">2</cx:pt>
          <cx:pt idx="1502">2</cx:pt>
          <cx:pt idx="1503">2</cx:pt>
          <cx:pt idx="1504">2</cx:pt>
          <cx:pt idx="1505">2</cx:pt>
          <cx:pt idx="1506">2</cx:pt>
          <cx:pt idx="1507">2</cx:pt>
          <cx:pt idx="1508">2</cx:pt>
          <cx:pt idx="1509">2</cx:pt>
          <cx:pt idx="1510">2</cx:pt>
          <cx:pt idx="1511">2</cx:pt>
          <cx:pt idx="1512">2</cx:pt>
          <cx:pt idx="1513">2</cx:pt>
          <cx:pt idx="1514">2</cx:pt>
          <cx:pt idx="1515">2</cx:pt>
          <cx:pt idx="1516">2</cx:pt>
          <cx:pt idx="1517">2</cx:pt>
          <cx:pt idx="1518">2</cx:pt>
          <cx:pt idx="1519">2</cx:pt>
          <cx:pt idx="1520">2</cx:pt>
          <cx:pt idx="1521">2</cx:pt>
          <cx:pt idx="1522">2</cx:pt>
          <cx:pt idx="1523">2</cx:pt>
          <cx:pt idx="1524">2</cx:pt>
          <cx:pt idx="1525">2</cx:pt>
          <cx:pt idx="1526">2</cx:pt>
          <cx:pt idx="1527">2</cx:pt>
          <cx:pt idx="1528">2</cx:pt>
          <cx:pt idx="1529">2</cx:pt>
          <cx:pt idx="1530">2</cx:pt>
          <cx:pt idx="1531">2</cx:pt>
          <cx:pt idx="1532">2</cx:pt>
          <cx:pt idx="1533">2</cx:pt>
          <cx:pt idx="1534">2</cx:pt>
          <cx:pt idx="1535">2</cx:pt>
          <cx:pt idx="1536">2</cx:pt>
          <cx:pt idx="1537">2</cx:pt>
          <cx:pt idx="1538">2</cx:pt>
          <cx:pt idx="1539">2</cx:pt>
          <cx:pt idx="1540">2</cx:pt>
          <cx:pt idx="1541">2</cx:pt>
          <cx:pt idx="1542">2</cx:pt>
          <cx:pt idx="1543">2</cx:pt>
          <cx:pt idx="1544">2</cx:pt>
          <cx:pt idx="1545">2</cx:pt>
          <cx:pt idx="1546">2</cx:pt>
          <cx:pt idx="1547">2</cx:pt>
          <cx:pt idx="1548">2</cx:pt>
          <cx:pt idx="1549">2</cx:pt>
          <cx:pt idx="1550">2.5</cx:pt>
          <cx:pt idx="1551">2.5</cx:pt>
          <cx:pt idx="1552">2.5</cx:pt>
          <cx:pt idx="1553">2.5</cx:pt>
          <cx:pt idx="1554">2.5</cx:pt>
          <cx:pt idx="1555">2.5</cx:pt>
          <cx:pt idx="1556">2.5</cx:pt>
          <cx:pt idx="1557">2.5</cx:pt>
          <cx:pt idx="1558">2.5</cx:pt>
          <cx:pt idx="1559">2.5</cx:pt>
          <cx:pt idx="1560">2.5</cx:pt>
          <cx:pt idx="1561">2.5</cx:pt>
          <cx:pt idx="1562">2.5</cx:pt>
          <cx:pt idx="1563">2.5</cx:pt>
          <cx:pt idx="1564">2.5</cx:pt>
          <cx:pt idx="1565">2.5</cx:pt>
          <cx:pt idx="1566">2.5</cx:pt>
          <cx:pt idx="1567">2.5</cx:pt>
          <cx:pt idx="1568">2.5</cx:pt>
          <cx:pt idx="1569">2.5</cx:pt>
          <cx:pt idx="1570">2.5</cx:pt>
          <cx:pt idx="1571">2.5</cx:pt>
          <cx:pt idx="1572">2.5</cx:pt>
          <cx:pt idx="1573">2.5</cx:pt>
          <cx:pt idx="1574">2.5</cx:pt>
          <cx:pt idx="1575">2.5</cx:pt>
          <cx:pt idx="1576">2.5</cx:pt>
          <cx:pt idx="1577">2.5</cx:pt>
          <cx:pt idx="1578">2.5</cx:pt>
          <cx:pt idx="1579">2.5</cx:pt>
          <cx:pt idx="1580">2.5</cx:pt>
          <cx:pt idx="1581">2.5</cx:pt>
          <cx:pt idx="1582">2.5</cx:pt>
          <cx:pt idx="1583">2.5</cx:pt>
          <cx:pt idx="1584">2.5</cx:pt>
          <cx:pt idx="1585">2.7000000000000002</cx:pt>
          <cx:pt idx="1586">3</cx:pt>
          <cx:pt idx="1587">3</cx:pt>
          <cx:pt idx="1588">3</cx:pt>
          <cx:pt idx="1589">3</cx:pt>
          <cx:pt idx="1590">3</cx:pt>
          <cx:pt idx="1591">3</cx:pt>
          <cx:pt idx="1592">3</cx:pt>
          <cx:pt idx="1593">3</cx:pt>
          <cx:pt idx="1594">3</cx:pt>
          <cx:pt idx="1595">3</cx:pt>
          <cx:pt idx="1596">3</cx:pt>
          <cx:pt idx="1597">3</cx:pt>
          <cx:pt idx="1598">3</cx:pt>
          <cx:pt idx="1599">3</cx:pt>
          <cx:pt idx="1600">3</cx:pt>
          <cx:pt idx="1601">3</cx:pt>
          <cx:pt idx="1602">3</cx:pt>
          <cx:pt idx="1603">3</cx:pt>
          <cx:pt idx="1604">3</cx:pt>
          <cx:pt idx="1605">3</cx:pt>
          <cx:pt idx="1606">3</cx:pt>
          <cx:pt idx="1607">3</cx:pt>
          <cx:pt idx="1608">3</cx:pt>
          <cx:pt idx="1609">3</cx:pt>
          <cx:pt idx="1610">3</cx:pt>
          <cx:pt idx="1611">3</cx:pt>
          <cx:pt idx="1612">3</cx:pt>
          <cx:pt idx="1613">3</cx:pt>
          <cx:pt idx="1614">3</cx:pt>
          <cx:pt idx="1615">3</cx:pt>
          <cx:pt idx="1616">3</cx:pt>
          <cx:pt idx="1617">3</cx:pt>
          <cx:pt idx="1618">3</cx:pt>
          <cx:pt idx="1619">3</cx:pt>
          <cx:pt idx="1620">3</cx:pt>
          <cx:pt idx="1621">3</cx:pt>
          <cx:pt idx="1622">3</cx:pt>
          <cx:pt idx="1623">3</cx:pt>
          <cx:pt idx="1624">3</cx:pt>
          <cx:pt idx="1625">3</cx:pt>
          <cx:pt idx="1626">3</cx:pt>
          <cx:pt idx="1627">3</cx:pt>
          <cx:pt idx="1628">3</cx:pt>
          <cx:pt idx="1629">3</cx:pt>
          <cx:pt idx="1630">3</cx:pt>
          <cx:pt idx="1631">3</cx:pt>
          <cx:pt idx="1632">3</cx:pt>
          <cx:pt idx="1633">3</cx:pt>
          <cx:pt idx="1634">3</cx:pt>
          <cx:pt idx="1635">3</cx:pt>
          <cx:pt idx="1636">3</cx:pt>
          <cx:pt idx="1637">3</cx:pt>
          <cx:pt idx="1638">3</cx:pt>
          <cx:pt idx="1639">3</cx:pt>
          <cx:pt idx="1640">3</cx:pt>
          <cx:pt idx="1641">3</cx:pt>
          <cx:pt idx="1642">3</cx:pt>
          <cx:pt idx="1643">3</cx:pt>
          <cx:pt idx="1644">3</cx:pt>
          <cx:pt idx="1645">3</cx:pt>
          <cx:pt idx="1646">3</cx:pt>
          <cx:pt idx="1647">3</cx:pt>
          <cx:pt idx="1648">3</cx:pt>
          <cx:pt idx="1649">3</cx:pt>
          <cx:pt idx="1650">3</cx:pt>
          <cx:pt idx="1651">3</cx:pt>
          <cx:pt idx="1652">3</cx:pt>
          <cx:pt idx="1653">3</cx:pt>
          <cx:pt idx="1654">3</cx:pt>
          <cx:pt idx="1655">3</cx:pt>
          <cx:pt idx="1656">3</cx:pt>
          <cx:pt idx="1657">3</cx:pt>
          <cx:pt idx="1658">3</cx:pt>
          <cx:pt idx="1659">3</cx:pt>
          <cx:pt idx="1660">3</cx:pt>
          <cx:pt idx="1661">3</cx:pt>
          <cx:pt idx="1662">3</cx:pt>
          <cx:pt idx="1663">3</cx:pt>
          <cx:pt idx="1664">3</cx:pt>
          <cx:pt idx="1665">3</cx:pt>
          <cx:pt idx="1666">3</cx:pt>
          <cx:pt idx="1667">3</cx:pt>
          <cx:pt idx="1668">3</cx:pt>
          <cx:pt idx="1669">3</cx:pt>
          <cx:pt idx="1670">3</cx:pt>
          <cx:pt idx="1671">3</cx:pt>
          <cx:pt idx="1672">3</cx:pt>
          <cx:pt idx="1673">3</cx:pt>
          <cx:pt idx="1674">3</cx:pt>
          <cx:pt idx="1675">3</cx:pt>
          <cx:pt idx="1676">3</cx:pt>
          <cx:pt idx="1677">3</cx:pt>
          <cx:pt idx="1678">3</cx:pt>
          <cx:pt idx="1679">3</cx:pt>
          <cx:pt idx="1680">3</cx:pt>
          <cx:pt idx="1681">3</cx:pt>
          <cx:pt idx="1682">3</cx:pt>
          <cx:pt idx="1683">3</cx:pt>
          <cx:pt idx="1684">3</cx:pt>
          <cx:pt idx="1685">3</cx:pt>
          <cx:pt idx="1686">3</cx:pt>
          <cx:pt idx="1687">3</cx:pt>
          <cx:pt idx="1688">3</cx:pt>
          <cx:pt idx="1689">3</cx:pt>
          <cx:pt idx="1690">3</cx:pt>
          <cx:pt idx="1691">3</cx:pt>
          <cx:pt idx="1692">3</cx:pt>
          <cx:pt idx="1693">3</cx:pt>
          <cx:pt idx="1694">3</cx:pt>
          <cx:pt idx="1695">3</cx:pt>
          <cx:pt idx="1696">3</cx:pt>
          <cx:pt idx="1697">3</cx:pt>
          <cx:pt idx="1698">3</cx:pt>
          <cx:pt idx="1699">3</cx:pt>
          <cx:pt idx="1700">3</cx:pt>
          <cx:pt idx="1701">3</cx:pt>
          <cx:pt idx="1702">3</cx:pt>
          <cx:pt idx="1703">3</cx:pt>
          <cx:pt idx="1704">3</cx:pt>
          <cx:pt idx="1705">3</cx:pt>
          <cx:pt idx="1706">3</cx:pt>
          <cx:pt idx="1707">3</cx:pt>
          <cx:pt idx="1708">3</cx:pt>
          <cx:pt idx="1709">3</cx:pt>
          <cx:pt idx="1710">3</cx:pt>
          <cx:pt idx="1711">3</cx:pt>
          <cx:pt idx="1712">3</cx:pt>
          <cx:pt idx="1713">3</cx:pt>
          <cx:pt idx="1714">3</cx:pt>
          <cx:pt idx="1715">3</cx:pt>
          <cx:pt idx="1716">3</cx:pt>
          <cx:pt idx="1717">3</cx:pt>
          <cx:pt idx="1718">3</cx:pt>
          <cx:pt idx="1719">3</cx:pt>
          <cx:pt idx="1720">3</cx:pt>
          <cx:pt idx="1721">3</cx:pt>
          <cx:pt idx="1722">3</cx:pt>
          <cx:pt idx="1723">3</cx:pt>
          <cx:pt idx="1724">3</cx:pt>
          <cx:pt idx="1725">3</cx:pt>
          <cx:pt idx="1726">3</cx:pt>
          <cx:pt idx="1727">3</cx:pt>
          <cx:pt idx="1728">3</cx:pt>
          <cx:pt idx="1729">3</cx:pt>
          <cx:pt idx="1730">3</cx:pt>
          <cx:pt idx="1731">3</cx:pt>
          <cx:pt idx="1732">3</cx:pt>
          <cx:pt idx="1733">3</cx:pt>
          <cx:pt idx="1734">3</cx:pt>
          <cx:pt idx="1735">3</cx:pt>
          <cx:pt idx="1736">3</cx:pt>
          <cx:pt idx="1737">3</cx:pt>
          <cx:pt idx="1738">3</cx:pt>
          <cx:pt idx="1739">3</cx:pt>
          <cx:pt idx="1740">3</cx:pt>
          <cx:pt idx="1741">3</cx:pt>
          <cx:pt idx="1742">3</cx:pt>
          <cx:pt idx="1743">3</cx:pt>
          <cx:pt idx="1744">3</cx:pt>
          <cx:pt idx="1745">3</cx:pt>
          <cx:pt idx="1746">3</cx:pt>
          <cx:pt idx="1747">3</cx:pt>
          <cx:pt idx="1748">3</cx:pt>
          <cx:pt idx="1749">3</cx:pt>
          <cx:pt idx="1750">3</cx:pt>
          <cx:pt idx="1751">3</cx:pt>
          <cx:pt idx="1752">3</cx:pt>
          <cx:pt idx="1753">3</cx:pt>
          <cx:pt idx="1754">3</cx:pt>
          <cx:pt idx="1755">3</cx:pt>
          <cx:pt idx="1756">3</cx:pt>
          <cx:pt idx="1757">3</cx:pt>
          <cx:pt idx="1758">3</cx:pt>
          <cx:pt idx="1759">3</cx:pt>
          <cx:pt idx="1760">3</cx:pt>
          <cx:pt idx="1761">3</cx:pt>
          <cx:pt idx="1762">3</cx:pt>
          <cx:pt idx="1763">3</cx:pt>
          <cx:pt idx="1764">3</cx:pt>
          <cx:pt idx="1765">3</cx:pt>
          <cx:pt idx="1766">3</cx:pt>
          <cx:pt idx="1767">3</cx:pt>
          <cx:pt idx="1768">3</cx:pt>
          <cx:pt idx="1769">3</cx:pt>
          <cx:pt idx="1770">3</cx:pt>
          <cx:pt idx="1771">3</cx:pt>
          <cx:pt idx="1772">3</cx:pt>
          <cx:pt idx="1773">3</cx:pt>
          <cx:pt idx="1774">3</cx:pt>
          <cx:pt idx="1775">3</cx:pt>
          <cx:pt idx="1776">3</cx:pt>
          <cx:pt idx="1777">3</cx:pt>
          <cx:pt idx="1778">3</cx:pt>
          <cx:pt idx="1779">3</cx:pt>
          <cx:pt idx="1780">3</cx:pt>
          <cx:pt idx="1781">3</cx:pt>
          <cx:pt idx="1782">3</cx:pt>
          <cx:pt idx="1783">3</cx:pt>
          <cx:pt idx="1784">3</cx:pt>
          <cx:pt idx="1785">3</cx:pt>
          <cx:pt idx="1786">3</cx:pt>
          <cx:pt idx="1787">3</cx:pt>
          <cx:pt idx="1788">3</cx:pt>
          <cx:pt idx="1789">3</cx:pt>
          <cx:pt idx="1790">3</cx:pt>
          <cx:pt idx="1791">3</cx:pt>
          <cx:pt idx="1792">3</cx:pt>
          <cx:pt idx="1793">3</cx:pt>
          <cx:pt idx="1794">3</cx:pt>
          <cx:pt idx="1795">3</cx:pt>
          <cx:pt idx="1796">3</cx:pt>
          <cx:pt idx="1797">3</cx:pt>
          <cx:pt idx="1798">3</cx:pt>
          <cx:pt idx="1799">3</cx:pt>
          <cx:pt idx="1800">3</cx:pt>
          <cx:pt idx="1801">3</cx:pt>
          <cx:pt idx="1802">3</cx:pt>
          <cx:pt idx="1803">3</cx:pt>
          <cx:pt idx="1804">3</cx:pt>
          <cx:pt idx="1805">3</cx:pt>
          <cx:pt idx="1806">3</cx:pt>
          <cx:pt idx="1807">3</cx:pt>
          <cx:pt idx="1808">3</cx:pt>
          <cx:pt idx="1809">3</cx:pt>
          <cx:pt idx="1810">3</cx:pt>
          <cx:pt idx="1811">3</cx:pt>
          <cx:pt idx="1812">3</cx:pt>
          <cx:pt idx="1813">3</cx:pt>
          <cx:pt idx="1814">3</cx:pt>
          <cx:pt idx="1815">3</cx:pt>
          <cx:pt idx="1816">3</cx:pt>
          <cx:pt idx="1817">3</cx:pt>
          <cx:pt idx="1818">3</cx:pt>
          <cx:pt idx="1819">3</cx:pt>
          <cx:pt idx="1820">3</cx:pt>
          <cx:pt idx="1821">3</cx:pt>
          <cx:pt idx="1822">3</cx:pt>
          <cx:pt idx="1823">3</cx:pt>
          <cx:pt idx="1824">3</cx:pt>
          <cx:pt idx="1825">3</cx:pt>
          <cx:pt idx="1826">3</cx:pt>
          <cx:pt idx="1827">3</cx:pt>
          <cx:pt idx="1828">3</cx:pt>
          <cx:pt idx="1829">3</cx:pt>
          <cx:pt idx="1830">3</cx:pt>
          <cx:pt idx="1831">3</cx:pt>
          <cx:pt idx="1832">3</cx:pt>
          <cx:pt idx="1833">3</cx:pt>
          <cx:pt idx="1834">3</cx:pt>
          <cx:pt idx="1835">3</cx:pt>
          <cx:pt idx="1836">3</cx:pt>
          <cx:pt idx="1837">3</cx:pt>
          <cx:pt idx="1838">3</cx:pt>
          <cx:pt idx="1839">3</cx:pt>
          <cx:pt idx="1840">3</cx:pt>
          <cx:pt idx="1841">3</cx:pt>
          <cx:pt idx="1842">3</cx:pt>
          <cx:pt idx="1843">3</cx:pt>
          <cx:pt idx="1844">3</cx:pt>
          <cx:pt idx="1845">3</cx:pt>
          <cx:pt idx="1846">3</cx:pt>
          <cx:pt idx="1847">3</cx:pt>
          <cx:pt idx="1848">3</cx:pt>
          <cx:pt idx="1849">3</cx:pt>
          <cx:pt idx="1850">3</cx:pt>
          <cx:pt idx="1851">3</cx:pt>
          <cx:pt idx="1852">3</cx:pt>
          <cx:pt idx="1853">3</cx:pt>
          <cx:pt idx="1854">3</cx:pt>
          <cx:pt idx="1855">3</cx:pt>
          <cx:pt idx="1856">3</cx:pt>
          <cx:pt idx="1857">3</cx:pt>
          <cx:pt idx="1858">3</cx:pt>
          <cx:pt idx="1859">3</cx:pt>
          <cx:pt idx="1860">3</cx:pt>
          <cx:pt idx="1861">3</cx:pt>
          <cx:pt idx="1862">3</cx:pt>
          <cx:pt idx="1863">3</cx:pt>
          <cx:pt idx="1864">3</cx:pt>
          <cx:pt idx="1865">3</cx:pt>
          <cx:pt idx="1866">3</cx:pt>
          <cx:pt idx="1867">3</cx:pt>
          <cx:pt idx="1868">3</cx:pt>
          <cx:pt idx="1869">3</cx:pt>
          <cx:pt idx="1870">3</cx:pt>
          <cx:pt idx="1871">3</cx:pt>
          <cx:pt idx="1872">3</cx:pt>
          <cx:pt idx="1873">3</cx:pt>
          <cx:pt idx="1874">3</cx:pt>
          <cx:pt idx="1875">3</cx:pt>
          <cx:pt idx="1876">3</cx:pt>
          <cx:pt idx="1877">3</cx:pt>
          <cx:pt idx="1878">3</cx:pt>
          <cx:pt idx="1879">3</cx:pt>
          <cx:pt idx="1880">3</cx:pt>
          <cx:pt idx="1881">3</cx:pt>
          <cx:pt idx="1882">3</cx:pt>
          <cx:pt idx="1883">3</cx:pt>
          <cx:pt idx="1884">3</cx:pt>
          <cx:pt idx="1885">3</cx:pt>
          <cx:pt idx="1886">3</cx:pt>
          <cx:pt idx="1887">3</cx:pt>
          <cx:pt idx="1888">3</cx:pt>
          <cx:pt idx="1889">3</cx:pt>
          <cx:pt idx="1890">3</cx:pt>
          <cx:pt idx="1891">3</cx:pt>
          <cx:pt idx="1892">3</cx:pt>
          <cx:pt idx="1893">3</cx:pt>
          <cx:pt idx="1894">3</cx:pt>
          <cx:pt idx="1895">3</cx:pt>
          <cx:pt idx="1896">3</cx:pt>
          <cx:pt idx="1897">3</cx:pt>
          <cx:pt idx="1898">3</cx:pt>
          <cx:pt idx="1899">3</cx:pt>
          <cx:pt idx="1900">3</cx:pt>
          <cx:pt idx="1901">3</cx:pt>
          <cx:pt idx="1902">3</cx:pt>
          <cx:pt idx="1903">3</cx:pt>
          <cx:pt idx="1904">3</cx:pt>
          <cx:pt idx="1905">3</cx:pt>
          <cx:pt idx="1906">3</cx:pt>
          <cx:pt idx="1907">3</cx:pt>
          <cx:pt idx="1908">3</cx:pt>
          <cx:pt idx="1909">3</cx:pt>
          <cx:pt idx="1910">3</cx:pt>
          <cx:pt idx="1911">3</cx:pt>
          <cx:pt idx="1912">3</cx:pt>
          <cx:pt idx="1913">3</cx:pt>
          <cx:pt idx="1914">3</cx:pt>
          <cx:pt idx="1915">3</cx:pt>
          <cx:pt idx="1916">3</cx:pt>
          <cx:pt idx="1917">3</cx:pt>
          <cx:pt idx="1918">3</cx:pt>
          <cx:pt idx="1919">3</cx:pt>
          <cx:pt idx="1920">3</cx:pt>
          <cx:pt idx="1921">3</cx:pt>
          <cx:pt idx="1922">3</cx:pt>
          <cx:pt idx="1923">3</cx:pt>
          <cx:pt idx="1924">3</cx:pt>
          <cx:pt idx="1925">3</cx:pt>
          <cx:pt idx="1926">3</cx:pt>
          <cx:pt idx="1927">3</cx:pt>
          <cx:pt idx="1928">3</cx:pt>
          <cx:pt idx="1929">3</cx:pt>
          <cx:pt idx="1930">3</cx:pt>
          <cx:pt idx="1931">3</cx:pt>
          <cx:pt idx="1932">3</cx:pt>
          <cx:pt idx="1933">3</cx:pt>
          <cx:pt idx="1934">3</cx:pt>
          <cx:pt idx="1935">3</cx:pt>
          <cx:pt idx="1936">3</cx:pt>
          <cx:pt idx="1937">3</cx:pt>
          <cx:pt idx="1938">3</cx:pt>
          <cx:pt idx="1939">3</cx:pt>
          <cx:pt idx="1940">3</cx:pt>
          <cx:pt idx="1941">3</cx:pt>
          <cx:pt idx="1942">3</cx:pt>
          <cx:pt idx="1943">3</cx:pt>
          <cx:pt idx="1944">3</cx:pt>
          <cx:pt idx="1945">3</cx:pt>
          <cx:pt idx="1946">3</cx:pt>
          <cx:pt idx="1947">3</cx:pt>
          <cx:pt idx="1948">3</cx:pt>
          <cx:pt idx="1949">3</cx:pt>
          <cx:pt idx="1950">3</cx:pt>
          <cx:pt idx="1951">3</cx:pt>
          <cx:pt idx="1952">3</cx:pt>
          <cx:pt idx="1953">3</cx:pt>
          <cx:pt idx="1954">3</cx:pt>
          <cx:pt idx="1955">3</cx:pt>
          <cx:pt idx="1956">3</cx:pt>
          <cx:pt idx="1957">3</cx:pt>
          <cx:pt idx="1958">3</cx:pt>
          <cx:pt idx="1959">3</cx:pt>
          <cx:pt idx="1960">3</cx:pt>
          <cx:pt idx="1961">3</cx:pt>
          <cx:pt idx="1962">3</cx:pt>
          <cx:pt idx="1963">3</cx:pt>
          <cx:pt idx="1964">3</cx:pt>
          <cx:pt idx="1965">3</cx:pt>
          <cx:pt idx="1966">3</cx:pt>
          <cx:pt idx="1967">3</cx:pt>
          <cx:pt idx="1968">3</cx:pt>
          <cx:pt idx="1969">3</cx:pt>
          <cx:pt idx="1970">3</cx:pt>
          <cx:pt idx="1971">3</cx:pt>
          <cx:pt idx="1972">3</cx:pt>
          <cx:pt idx="1973">3</cx:pt>
          <cx:pt idx="1974">3</cx:pt>
          <cx:pt idx="1975">3</cx:pt>
          <cx:pt idx="1976">3</cx:pt>
          <cx:pt idx="1977">3</cx:pt>
          <cx:pt idx="1978">3</cx:pt>
          <cx:pt idx="1979">3</cx:pt>
          <cx:pt idx="1980">3</cx:pt>
          <cx:pt idx="1981">3</cx:pt>
          <cx:pt idx="1982">3</cx:pt>
          <cx:pt idx="1983">3</cx:pt>
          <cx:pt idx="1984">3</cx:pt>
          <cx:pt idx="1985">3</cx:pt>
          <cx:pt idx="1986">3</cx:pt>
          <cx:pt idx="1987">3</cx:pt>
          <cx:pt idx="1988">3</cx:pt>
          <cx:pt idx="1989">3</cx:pt>
          <cx:pt idx="1990">3</cx:pt>
          <cx:pt idx="1991">3</cx:pt>
          <cx:pt idx="1992">3</cx:pt>
          <cx:pt idx="1993">3</cx:pt>
          <cx:pt idx="1994">3</cx:pt>
          <cx:pt idx="1995">3</cx:pt>
          <cx:pt idx="1996">3</cx:pt>
          <cx:pt idx="1997">3</cx:pt>
          <cx:pt idx="1998">3</cx:pt>
          <cx:pt idx="1999">3</cx:pt>
          <cx:pt idx="2000">3</cx:pt>
          <cx:pt idx="2001">3</cx:pt>
          <cx:pt idx="2002">3</cx:pt>
          <cx:pt idx="2003">3</cx:pt>
          <cx:pt idx="2004">3</cx:pt>
          <cx:pt idx="2005">3</cx:pt>
          <cx:pt idx="2006">3</cx:pt>
          <cx:pt idx="2007">3</cx:pt>
          <cx:pt idx="2008">3</cx:pt>
          <cx:pt idx="2009">3</cx:pt>
          <cx:pt idx="2010">3</cx:pt>
          <cx:pt idx="2011">3</cx:pt>
          <cx:pt idx="2012">3</cx:pt>
          <cx:pt idx="2013">3</cx:pt>
          <cx:pt idx="2014">3</cx:pt>
          <cx:pt idx="2015">3</cx:pt>
          <cx:pt idx="2016">3</cx:pt>
          <cx:pt idx="2017">3</cx:pt>
          <cx:pt idx="2018">3</cx:pt>
          <cx:pt idx="2019">3</cx:pt>
          <cx:pt idx="2020">3</cx:pt>
          <cx:pt idx="2021">3</cx:pt>
          <cx:pt idx="2022">3</cx:pt>
          <cx:pt idx="2023">3</cx:pt>
          <cx:pt idx="2024">3</cx:pt>
          <cx:pt idx="2025">3</cx:pt>
          <cx:pt idx="2026">3</cx:pt>
          <cx:pt idx="2027">3</cx:pt>
          <cx:pt idx="2028">3</cx:pt>
          <cx:pt idx="2029">3</cx:pt>
          <cx:pt idx="2030">3</cx:pt>
          <cx:pt idx="2031">3</cx:pt>
          <cx:pt idx="2032">3</cx:pt>
          <cx:pt idx="2033">3</cx:pt>
          <cx:pt idx="2034">3</cx:pt>
          <cx:pt idx="2035">3</cx:pt>
          <cx:pt idx="2036">3</cx:pt>
          <cx:pt idx="2037">3</cx:pt>
          <cx:pt idx="2038">3</cx:pt>
          <cx:pt idx="2039">3</cx:pt>
          <cx:pt idx="2040">3</cx:pt>
          <cx:pt idx="2041">3</cx:pt>
          <cx:pt idx="2042">3</cx:pt>
          <cx:pt idx="2043">3</cx:pt>
          <cx:pt idx="2044">3</cx:pt>
          <cx:pt idx="2045">3</cx:pt>
          <cx:pt idx="2046">3</cx:pt>
          <cx:pt idx="2047">3</cx:pt>
          <cx:pt idx="2048">3</cx:pt>
          <cx:pt idx="2049">3</cx:pt>
          <cx:pt idx="2050">3</cx:pt>
          <cx:pt idx="2051">3</cx:pt>
          <cx:pt idx="2052">3</cx:pt>
          <cx:pt idx="2053">3</cx:pt>
          <cx:pt idx="2054">3</cx:pt>
          <cx:pt idx="2055">3</cx:pt>
          <cx:pt idx="2056">3</cx:pt>
          <cx:pt idx="2057">3</cx:pt>
          <cx:pt idx="2058">3</cx:pt>
          <cx:pt idx="2059">3</cx:pt>
          <cx:pt idx="2060">3</cx:pt>
          <cx:pt idx="2061">3</cx:pt>
          <cx:pt idx="2062">3</cx:pt>
          <cx:pt idx="2063">3</cx:pt>
          <cx:pt idx="2064">3</cx:pt>
          <cx:pt idx="2065">3</cx:pt>
          <cx:pt idx="2066">3</cx:pt>
          <cx:pt idx="2067">3</cx:pt>
          <cx:pt idx="2068">3</cx:pt>
          <cx:pt idx="2069">3</cx:pt>
          <cx:pt idx="2070">3</cx:pt>
          <cx:pt idx="2071">3</cx:pt>
          <cx:pt idx="2072">3</cx:pt>
          <cx:pt idx="2073">3</cx:pt>
          <cx:pt idx="2074">3</cx:pt>
          <cx:pt idx="2075">3</cx:pt>
          <cx:pt idx="2076">3</cx:pt>
          <cx:pt idx="2077">3</cx:pt>
          <cx:pt idx="2078">3</cx:pt>
          <cx:pt idx="2079">3</cx:pt>
          <cx:pt idx="2080">3</cx:pt>
          <cx:pt idx="2081">3</cx:pt>
          <cx:pt idx="2082">3</cx:pt>
          <cx:pt idx="2083">3</cx:pt>
          <cx:pt idx="2084">3</cx:pt>
          <cx:pt idx="2085">3</cx:pt>
          <cx:pt idx="2086">3</cx:pt>
          <cx:pt idx="2087">3</cx:pt>
          <cx:pt idx="2088">3</cx:pt>
          <cx:pt idx="2089">3</cx:pt>
          <cx:pt idx="2090">3</cx:pt>
          <cx:pt idx="2091">3</cx:pt>
          <cx:pt idx="2092">3</cx:pt>
          <cx:pt idx="2093">3</cx:pt>
          <cx:pt idx="2094">3</cx:pt>
          <cx:pt idx="2095">3</cx:pt>
          <cx:pt idx="2096">3</cx:pt>
          <cx:pt idx="2097">3</cx:pt>
          <cx:pt idx="2098">3</cx:pt>
          <cx:pt idx="2099">3</cx:pt>
          <cx:pt idx="2100">3</cx:pt>
          <cx:pt idx="2101">3</cx:pt>
          <cx:pt idx="2102">3</cx:pt>
          <cx:pt idx="2103">3</cx:pt>
          <cx:pt idx="2104">3</cx:pt>
          <cx:pt idx="2105">3</cx:pt>
          <cx:pt idx="2106">3</cx:pt>
          <cx:pt idx="2107">3</cx:pt>
          <cx:pt idx="2108">3</cx:pt>
          <cx:pt idx="2109">3</cx:pt>
          <cx:pt idx="2110">3</cx:pt>
          <cx:pt idx="2111">3</cx:pt>
          <cx:pt idx="2112">3</cx:pt>
          <cx:pt idx="2113">3</cx:pt>
          <cx:pt idx="2114">3</cx:pt>
          <cx:pt idx="2115">3</cx:pt>
          <cx:pt idx="2116">3</cx:pt>
          <cx:pt idx="2117">3</cx:pt>
          <cx:pt idx="2118">3</cx:pt>
          <cx:pt idx="2119">3</cx:pt>
          <cx:pt idx="2120">3</cx:pt>
          <cx:pt idx="2121">3</cx:pt>
          <cx:pt idx="2122">3</cx:pt>
          <cx:pt idx="2123">3</cx:pt>
          <cx:pt idx="2124">3</cx:pt>
          <cx:pt idx="2125">3</cx:pt>
          <cx:pt idx="2126">3</cx:pt>
          <cx:pt idx="2127">3</cx:pt>
          <cx:pt idx="2128">3</cx:pt>
          <cx:pt idx="2129">3</cx:pt>
          <cx:pt idx="2130">3</cx:pt>
          <cx:pt idx="2131">3</cx:pt>
          <cx:pt idx="2132">3</cx:pt>
          <cx:pt idx="2133">3</cx:pt>
          <cx:pt idx="2134">3</cx:pt>
          <cx:pt idx="2135">3</cx:pt>
          <cx:pt idx="2136">3</cx:pt>
          <cx:pt idx="2137">3</cx:pt>
          <cx:pt idx="2138">3</cx:pt>
          <cx:pt idx="2139">3</cx:pt>
          <cx:pt idx="2140">3</cx:pt>
          <cx:pt idx="2141">3</cx:pt>
          <cx:pt idx="2142">3</cx:pt>
          <cx:pt idx="2143">3</cx:pt>
          <cx:pt idx="2144">3</cx:pt>
          <cx:pt idx="2145">3</cx:pt>
          <cx:pt idx="2146">3</cx:pt>
          <cx:pt idx="2147">3</cx:pt>
          <cx:pt idx="2148">3</cx:pt>
          <cx:pt idx="2149">3</cx:pt>
          <cx:pt idx="2150">3</cx:pt>
          <cx:pt idx="2151">3</cx:pt>
          <cx:pt idx="2152">3</cx:pt>
          <cx:pt idx="2153">3</cx:pt>
          <cx:pt idx="2154">3</cx:pt>
          <cx:pt idx="2155">3</cx:pt>
          <cx:pt idx="2156">3</cx:pt>
          <cx:pt idx="2157">3</cx:pt>
          <cx:pt idx="2158">3</cx:pt>
          <cx:pt idx="2159">3</cx:pt>
          <cx:pt idx="2160">3</cx:pt>
          <cx:pt idx="2161">3</cx:pt>
          <cx:pt idx="2162">3</cx:pt>
          <cx:pt idx="2163">3</cx:pt>
          <cx:pt idx="2164">3</cx:pt>
          <cx:pt idx="2165">3</cx:pt>
          <cx:pt idx="2166">3</cx:pt>
          <cx:pt idx="2167">3</cx:pt>
          <cx:pt idx="2168">3</cx:pt>
          <cx:pt idx="2169">3</cx:pt>
          <cx:pt idx="2170">3</cx:pt>
          <cx:pt idx="2171">3</cx:pt>
          <cx:pt idx="2172">3</cx:pt>
          <cx:pt idx="2173">3</cx:pt>
          <cx:pt idx="2174">3</cx:pt>
          <cx:pt idx="2175">3</cx:pt>
          <cx:pt idx="2176">3</cx:pt>
          <cx:pt idx="2177">3</cx:pt>
          <cx:pt idx="2178">3</cx:pt>
          <cx:pt idx="2179">3</cx:pt>
          <cx:pt idx="2180">3</cx:pt>
          <cx:pt idx="2181">3</cx:pt>
          <cx:pt idx="2182">3</cx:pt>
          <cx:pt idx="2183">3</cx:pt>
          <cx:pt idx="2184">3</cx:pt>
          <cx:pt idx="2185">3</cx:pt>
          <cx:pt idx="2186">3</cx:pt>
          <cx:pt idx="2187">3</cx:pt>
          <cx:pt idx="2188">3</cx:pt>
          <cx:pt idx="2189">3</cx:pt>
          <cx:pt idx="2190">3</cx:pt>
          <cx:pt idx="2191">3</cx:pt>
          <cx:pt idx="2192">3</cx:pt>
          <cx:pt idx="2193">3</cx:pt>
          <cx:pt idx="2194">3</cx:pt>
          <cx:pt idx="2195">3</cx:pt>
          <cx:pt idx="2196">3</cx:pt>
          <cx:pt idx="2197">3</cx:pt>
          <cx:pt idx="2198">3</cx:pt>
          <cx:pt idx="2199">3</cx:pt>
          <cx:pt idx="2200">3</cx:pt>
          <cx:pt idx="2201">3</cx:pt>
          <cx:pt idx="2202">3</cx:pt>
          <cx:pt idx="2203">3</cx:pt>
          <cx:pt idx="2204">3</cx:pt>
          <cx:pt idx="2205">3</cx:pt>
          <cx:pt idx="2206">3</cx:pt>
          <cx:pt idx="2207">3</cx:pt>
          <cx:pt idx="2208">3</cx:pt>
          <cx:pt idx="2209">3</cx:pt>
          <cx:pt idx="2210">3</cx:pt>
          <cx:pt idx="2211">3</cx:pt>
          <cx:pt idx="2212">3</cx:pt>
          <cx:pt idx="2213">3</cx:pt>
          <cx:pt idx="2214">3</cx:pt>
          <cx:pt idx="2215">3</cx:pt>
          <cx:pt idx="2216">3</cx:pt>
          <cx:pt idx="2217">3</cx:pt>
          <cx:pt idx="2218">3</cx:pt>
          <cx:pt idx="2219">3</cx:pt>
          <cx:pt idx="2220">3</cx:pt>
          <cx:pt idx="2221">3</cx:pt>
          <cx:pt idx="2222">3</cx:pt>
          <cx:pt idx="2223">3</cx:pt>
          <cx:pt idx="2224">3</cx:pt>
          <cx:pt idx="2225">3</cx:pt>
          <cx:pt idx="2226">3</cx:pt>
          <cx:pt idx="2227">3</cx:pt>
          <cx:pt idx="2228">3</cx:pt>
          <cx:pt idx="2229">3</cx:pt>
          <cx:pt idx="2230">3</cx:pt>
          <cx:pt idx="2231">3</cx:pt>
          <cx:pt idx="2232">3</cx:pt>
          <cx:pt idx="2233">3</cx:pt>
          <cx:pt idx="2234">3</cx:pt>
          <cx:pt idx="2235">3</cx:pt>
          <cx:pt idx="2236">3</cx:pt>
          <cx:pt idx="2237">3</cx:pt>
          <cx:pt idx="2238">3</cx:pt>
          <cx:pt idx="2239">3</cx:pt>
          <cx:pt idx="2240">3</cx:pt>
          <cx:pt idx="2241">3</cx:pt>
          <cx:pt idx="2242">3</cx:pt>
          <cx:pt idx="2243">3</cx:pt>
          <cx:pt idx="2244">3</cx:pt>
          <cx:pt idx="2245">3</cx:pt>
          <cx:pt idx="2246">3</cx:pt>
          <cx:pt idx="2247">3</cx:pt>
          <cx:pt idx="2248">3</cx:pt>
          <cx:pt idx="2249">3</cx:pt>
          <cx:pt idx="2250">3</cx:pt>
          <cx:pt idx="2251">3</cx:pt>
          <cx:pt idx="2252">3</cx:pt>
          <cx:pt idx="2253">3</cx:pt>
          <cx:pt idx="2254">3</cx:pt>
          <cx:pt idx="2255">3</cx:pt>
          <cx:pt idx="2256">3</cx:pt>
          <cx:pt idx="2257">3</cx:pt>
          <cx:pt idx="2258">3</cx:pt>
          <cx:pt idx="2259">3</cx:pt>
          <cx:pt idx="2260">3</cx:pt>
          <cx:pt idx="2261">3</cx:pt>
          <cx:pt idx="2262">3</cx:pt>
          <cx:pt idx="2263">3</cx:pt>
          <cx:pt idx="2264">3</cx:pt>
          <cx:pt idx="2265">3</cx:pt>
          <cx:pt idx="2266">3</cx:pt>
          <cx:pt idx="2267">3</cx:pt>
          <cx:pt idx="2268">3</cx:pt>
          <cx:pt idx="2269">3</cx:pt>
          <cx:pt idx="2270">3</cx:pt>
          <cx:pt idx="2271">3</cx:pt>
          <cx:pt idx="2272">3</cx:pt>
          <cx:pt idx="2273">3</cx:pt>
          <cx:pt idx="2274">3</cx:pt>
          <cx:pt idx="2275">3</cx:pt>
          <cx:pt idx="2276">3</cx:pt>
          <cx:pt idx="2277">3</cx:pt>
          <cx:pt idx="2278">3</cx:pt>
          <cx:pt idx="2279">3</cx:pt>
          <cx:pt idx="2280">3</cx:pt>
          <cx:pt idx="2281">3</cx:pt>
          <cx:pt idx="2282">3</cx:pt>
          <cx:pt idx="2283">3</cx:pt>
          <cx:pt idx="2284">3</cx:pt>
          <cx:pt idx="2285">3</cx:pt>
          <cx:pt idx="2286">3</cx:pt>
          <cx:pt idx="2287">3</cx:pt>
          <cx:pt idx="2288">3</cx:pt>
          <cx:pt idx="2289">3</cx:pt>
          <cx:pt idx="2290">3</cx:pt>
          <cx:pt idx="2291">3</cx:pt>
          <cx:pt idx="2292">3</cx:pt>
          <cx:pt idx="2293">3</cx:pt>
          <cx:pt idx="2294">3</cx:pt>
          <cx:pt idx="2295">3</cx:pt>
          <cx:pt idx="2296">3</cx:pt>
          <cx:pt idx="2297">3</cx:pt>
          <cx:pt idx="2298">3</cx:pt>
          <cx:pt idx="2299">3</cx:pt>
          <cx:pt idx="2300">3</cx:pt>
          <cx:pt idx="2301">3</cx:pt>
          <cx:pt idx="2302">3</cx:pt>
          <cx:pt idx="2303">3</cx:pt>
          <cx:pt idx="2304">3</cx:pt>
          <cx:pt idx="2305">3</cx:pt>
          <cx:pt idx="2306">3</cx:pt>
          <cx:pt idx="2307">3</cx:pt>
          <cx:pt idx="2308">3</cx:pt>
          <cx:pt idx="2309">3</cx:pt>
          <cx:pt idx="2310">3</cx:pt>
          <cx:pt idx="2311">3</cx:pt>
          <cx:pt idx="2312">3</cx:pt>
          <cx:pt idx="2313">3</cx:pt>
          <cx:pt idx="2314">3</cx:pt>
          <cx:pt idx="2315">3</cx:pt>
          <cx:pt idx="2316">3</cx:pt>
          <cx:pt idx="2317">3</cx:pt>
          <cx:pt idx="2318">3</cx:pt>
          <cx:pt idx="2319">3</cx:pt>
          <cx:pt idx="2320">3</cx:pt>
          <cx:pt idx="2321">3</cx:pt>
          <cx:pt idx="2322">3</cx:pt>
          <cx:pt idx="2323">3</cx:pt>
          <cx:pt idx="2324">3</cx:pt>
          <cx:pt idx="2325">3</cx:pt>
          <cx:pt idx="2326">3</cx:pt>
          <cx:pt idx="2327">3</cx:pt>
          <cx:pt idx="2328">3</cx:pt>
          <cx:pt idx="2329">3</cx:pt>
          <cx:pt idx="2330">3</cx:pt>
          <cx:pt idx="2331">3</cx:pt>
          <cx:pt idx="2332">3</cx:pt>
          <cx:pt idx="2333">3</cx:pt>
          <cx:pt idx="2334">3</cx:pt>
          <cx:pt idx="2335">3</cx:pt>
          <cx:pt idx="2336">3</cx:pt>
          <cx:pt idx="2337">3</cx:pt>
          <cx:pt idx="2338">3</cx:pt>
          <cx:pt idx="2339">3</cx:pt>
          <cx:pt idx="2340">3</cx:pt>
          <cx:pt idx="2341">3</cx:pt>
          <cx:pt idx="2342">3</cx:pt>
          <cx:pt idx="2343">3</cx:pt>
          <cx:pt idx="2344">3</cx:pt>
          <cx:pt idx="2345">3</cx:pt>
          <cx:pt idx="2346">3</cx:pt>
          <cx:pt idx="2347">3</cx:pt>
          <cx:pt idx="2348">3</cx:pt>
          <cx:pt idx="2349">3</cx:pt>
          <cx:pt idx="2350">3</cx:pt>
          <cx:pt idx="2351">3</cx:pt>
          <cx:pt idx="2352">3</cx:pt>
          <cx:pt idx="2353">3</cx:pt>
          <cx:pt idx="2354">3</cx:pt>
          <cx:pt idx="2355">3</cx:pt>
          <cx:pt idx="2356">3</cx:pt>
          <cx:pt idx="2357">3</cx:pt>
          <cx:pt idx="2358">3</cx:pt>
          <cx:pt idx="2359">3</cx:pt>
          <cx:pt idx="2360">3</cx:pt>
          <cx:pt idx="2361">3</cx:pt>
          <cx:pt idx="2362">3</cx:pt>
          <cx:pt idx="2363">3</cx:pt>
          <cx:pt idx="2364">3</cx:pt>
          <cx:pt idx="2365">3</cx:pt>
          <cx:pt idx="2366">3</cx:pt>
          <cx:pt idx="2367">3</cx:pt>
          <cx:pt idx="2368">3</cx:pt>
          <cx:pt idx="2369">3</cx:pt>
          <cx:pt idx="2370">3</cx:pt>
          <cx:pt idx="2371">3</cx:pt>
          <cx:pt idx="2372">3</cx:pt>
          <cx:pt idx="2373">3</cx:pt>
          <cx:pt idx="2374">3</cx:pt>
          <cx:pt idx="2375">3</cx:pt>
          <cx:pt idx="2376">3</cx:pt>
          <cx:pt idx="2377">3</cx:pt>
          <cx:pt idx="2378">3</cx:pt>
          <cx:pt idx="2379">3</cx:pt>
          <cx:pt idx="2380">3</cx:pt>
          <cx:pt idx="2381">3</cx:pt>
          <cx:pt idx="2382">3</cx:pt>
          <cx:pt idx="2383">3</cx:pt>
          <cx:pt idx="2384">3</cx:pt>
          <cx:pt idx="2385">3</cx:pt>
          <cx:pt idx="2386">3</cx:pt>
          <cx:pt idx="2387">3</cx:pt>
          <cx:pt idx="2388">3</cx:pt>
          <cx:pt idx="2389">3</cx:pt>
          <cx:pt idx="2390">3</cx:pt>
          <cx:pt idx="2391">3</cx:pt>
          <cx:pt idx="2392">3</cx:pt>
          <cx:pt idx="2393">3</cx:pt>
          <cx:pt idx="2394">3</cx:pt>
          <cx:pt idx="2395">3</cx:pt>
          <cx:pt idx="2396">3</cx:pt>
          <cx:pt idx="2397">3</cx:pt>
          <cx:pt idx="2398">3</cx:pt>
          <cx:pt idx="2399">3</cx:pt>
          <cx:pt idx="2400">3</cx:pt>
          <cx:pt idx="2401">3</cx:pt>
          <cx:pt idx="2402">3</cx:pt>
          <cx:pt idx="2403">3</cx:pt>
          <cx:pt idx="2404">3</cx:pt>
          <cx:pt idx="2405">3</cx:pt>
          <cx:pt idx="2406">3</cx:pt>
          <cx:pt idx="2407">3</cx:pt>
          <cx:pt idx="2408">3</cx:pt>
          <cx:pt idx="2409">3</cx:pt>
          <cx:pt idx="2410">3</cx:pt>
          <cx:pt idx="2411">3</cx:pt>
          <cx:pt idx="2412">3</cx:pt>
          <cx:pt idx="2413">3</cx:pt>
          <cx:pt idx="2414">3</cx:pt>
          <cx:pt idx="2415">3</cx:pt>
          <cx:pt idx="2416">3</cx:pt>
          <cx:pt idx="2417">3</cx:pt>
          <cx:pt idx="2418">3</cx:pt>
          <cx:pt idx="2419">3</cx:pt>
          <cx:pt idx="2420">3</cx:pt>
          <cx:pt idx="2421">3</cx:pt>
          <cx:pt idx="2422">3</cx:pt>
          <cx:pt idx="2423">3</cx:pt>
          <cx:pt idx="2424">3</cx:pt>
          <cx:pt idx="2425">3</cx:pt>
          <cx:pt idx="2426">3</cx:pt>
          <cx:pt idx="2427">3</cx:pt>
          <cx:pt idx="2428">3</cx:pt>
          <cx:pt idx="2429">3</cx:pt>
          <cx:pt idx="2430">3</cx:pt>
          <cx:pt idx="2431">3</cx:pt>
          <cx:pt idx="2432">3</cx:pt>
          <cx:pt idx="2433">3</cx:pt>
          <cx:pt idx="2434">3</cx:pt>
          <cx:pt idx="2435">3</cx:pt>
          <cx:pt idx="2436">3</cx:pt>
          <cx:pt idx="2437">3</cx:pt>
          <cx:pt idx="2438">3</cx:pt>
          <cx:pt idx="2439">3</cx:pt>
          <cx:pt idx="2440">3</cx:pt>
          <cx:pt idx="2441">3</cx:pt>
          <cx:pt idx="2442">3</cx:pt>
          <cx:pt idx="2443">3</cx:pt>
          <cx:pt idx="2444">3</cx:pt>
          <cx:pt idx="2445">3</cx:pt>
          <cx:pt idx="2446">3</cx:pt>
          <cx:pt idx="2447">3</cx:pt>
          <cx:pt idx="2448">3</cx:pt>
          <cx:pt idx="2449">3</cx:pt>
          <cx:pt idx="2450">3</cx:pt>
          <cx:pt idx="2451">3</cx:pt>
          <cx:pt idx="2452">3</cx:pt>
          <cx:pt idx="2453">3</cx:pt>
          <cx:pt idx="2454">3</cx:pt>
          <cx:pt idx="2455">3</cx:pt>
          <cx:pt idx="2456">3</cx:pt>
          <cx:pt idx="2457">3</cx:pt>
          <cx:pt idx="2458">3</cx:pt>
          <cx:pt idx="2459">3</cx:pt>
          <cx:pt idx="2460">3</cx:pt>
          <cx:pt idx="2461">3</cx:pt>
          <cx:pt idx="2462">3</cx:pt>
          <cx:pt idx="2463">3</cx:pt>
          <cx:pt idx="2464">3</cx:pt>
          <cx:pt idx="2465">3</cx:pt>
          <cx:pt idx="2466">3</cx:pt>
          <cx:pt idx="2467">3</cx:pt>
          <cx:pt idx="2468">3</cx:pt>
          <cx:pt idx="2469">3</cx:pt>
          <cx:pt idx="2470">3</cx:pt>
          <cx:pt idx="2471">3</cx:pt>
          <cx:pt idx="2472">3</cx:pt>
          <cx:pt idx="2473">3</cx:pt>
          <cx:pt idx="2474">3</cx:pt>
          <cx:pt idx="2475">3</cx:pt>
          <cx:pt idx="2476">3</cx:pt>
          <cx:pt idx="2477">3</cx:pt>
          <cx:pt idx="2478">3</cx:pt>
          <cx:pt idx="2479">3</cx:pt>
          <cx:pt idx="2480">3</cx:pt>
          <cx:pt idx="2481">3</cx:pt>
          <cx:pt idx="2482">3</cx:pt>
          <cx:pt idx="2483">3</cx:pt>
          <cx:pt idx="2484">3</cx:pt>
          <cx:pt idx="2485">3</cx:pt>
          <cx:pt idx="2486">3</cx:pt>
          <cx:pt idx="2487">3</cx:pt>
          <cx:pt idx="2488">3</cx:pt>
          <cx:pt idx="2489">3</cx:pt>
          <cx:pt idx="2490">3</cx:pt>
          <cx:pt idx="2491">3</cx:pt>
          <cx:pt idx="2492">3</cx:pt>
          <cx:pt idx="2493">3</cx:pt>
          <cx:pt idx="2494">3</cx:pt>
          <cx:pt idx="2495">3</cx:pt>
          <cx:pt idx="2496">3</cx:pt>
          <cx:pt idx="2497">3</cx:pt>
          <cx:pt idx="2498">3</cx:pt>
          <cx:pt idx="2499">3</cx:pt>
          <cx:pt idx="2500">3</cx:pt>
          <cx:pt idx="2501">3</cx:pt>
          <cx:pt idx="2502">3</cx:pt>
          <cx:pt idx="2503">3</cx:pt>
          <cx:pt idx="2504">3</cx:pt>
          <cx:pt idx="2505">3</cx:pt>
          <cx:pt idx="2506">3</cx:pt>
          <cx:pt idx="2507">3</cx:pt>
          <cx:pt idx="2508">3</cx:pt>
          <cx:pt idx="2509">3</cx:pt>
          <cx:pt idx="2510">3</cx:pt>
          <cx:pt idx="2511">3</cx:pt>
          <cx:pt idx="2512">3</cx:pt>
          <cx:pt idx="2513">3</cx:pt>
          <cx:pt idx="2514">3</cx:pt>
          <cx:pt idx="2515">3</cx:pt>
          <cx:pt idx="2516">3</cx:pt>
          <cx:pt idx="2517">3</cx:pt>
          <cx:pt idx="2518">3</cx:pt>
          <cx:pt idx="2519">3</cx:pt>
          <cx:pt idx="2520">3</cx:pt>
          <cx:pt idx="2521">3</cx:pt>
          <cx:pt idx="2522">3</cx:pt>
          <cx:pt idx="2523">3</cx:pt>
          <cx:pt idx="2524">3</cx:pt>
          <cx:pt idx="2525">3</cx:pt>
          <cx:pt idx="2526">3</cx:pt>
          <cx:pt idx="2527">3</cx:pt>
          <cx:pt idx="2528">3</cx:pt>
          <cx:pt idx="2529">3</cx:pt>
          <cx:pt idx="2530">3</cx:pt>
          <cx:pt idx="2531">3</cx:pt>
          <cx:pt idx="2532">3</cx:pt>
          <cx:pt idx="2533">3</cx:pt>
          <cx:pt idx="2534">3</cx:pt>
          <cx:pt idx="2535">3</cx:pt>
          <cx:pt idx="2536">3</cx:pt>
          <cx:pt idx="2537">3</cx:pt>
          <cx:pt idx="2538">3</cx:pt>
          <cx:pt idx="2539">3</cx:pt>
          <cx:pt idx="2540">3</cx:pt>
          <cx:pt idx="2541">3</cx:pt>
          <cx:pt idx="2542">3</cx:pt>
          <cx:pt idx="2543">3</cx:pt>
          <cx:pt idx="2544">3</cx:pt>
          <cx:pt idx="2545">3</cx:pt>
          <cx:pt idx="2546">3</cx:pt>
          <cx:pt idx="2547">3</cx:pt>
          <cx:pt idx="2548">3</cx:pt>
          <cx:pt idx="2549">3</cx:pt>
          <cx:pt idx="2550">3</cx:pt>
          <cx:pt idx="2551">3</cx:pt>
          <cx:pt idx="2552">3</cx:pt>
          <cx:pt idx="2553">3</cx:pt>
          <cx:pt idx="2554">3</cx:pt>
          <cx:pt idx="2555">3</cx:pt>
          <cx:pt idx="2556">3</cx:pt>
          <cx:pt idx="2557">3</cx:pt>
          <cx:pt idx="2558">3</cx:pt>
          <cx:pt idx="2559">3</cx:pt>
          <cx:pt idx="2560">3</cx:pt>
          <cx:pt idx="2561">3</cx:pt>
          <cx:pt idx="2562">3</cx:pt>
          <cx:pt idx="2563">3</cx:pt>
          <cx:pt idx="2564">3</cx:pt>
          <cx:pt idx="2565">3</cx:pt>
          <cx:pt idx="2566">3</cx:pt>
          <cx:pt idx="2567">3</cx:pt>
          <cx:pt idx="2568">3</cx:pt>
          <cx:pt idx="2569">3</cx:pt>
          <cx:pt idx="2570">3</cx:pt>
          <cx:pt idx="2571">3</cx:pt>
          <cx:pt idx="2572">3</cx:pt>
          <cx:pt idx="2573">3</cx:pt>
          <cx:pt idx="2574">3</cx:pt>
          <cx:pt idx="2575">3</cx:pt>
          <cx:pt idx="2576">3</cx:pt>
          <cx:pt idx="2577">3</cx:pt>
          <cx:pt idx="2578">3</cx:pt>
          <cx:pt idx="2579">3</cx:pt>
          <cx:pt idx="2580">3</cx:pt>
          <cx:pt idx="2581">3</cx:pt>
          <cx:pt idx="2582">3</cx:pt>
          <cx:pt idx="2583">3</cx:pt>
          <cx:pt idx="2584">3</cx:pt>
          <cx:pt idx="2585">3</cx:pt>
          <cx:pt idx="2586">3</cx:pt>
          <cx:pt idx="2587">3</cx:pt>
          <cx:pt idx="2588">3</cx:pt>
          <cx:pt idx="2589">3</cx:pt>
          <cx:pt idx="2590">3</cx:pt>
          <cx:pt idx="2591">3</cx:pt>
          <cx:pt idx="2592">3</cx:pt>
          <cx:pt idx="2593">3</cx:pt>
          <cx:pt idx="2594">3</cx:pt>
          <cx:pt idx="2595">3</cx:pt>
          <cx:pt idx="2596">3</cx:pt>
          <cx:pt idx="2597">3</cx:pt>
          <cx:pt idx="2598">3</cx:pt>
          <cx:pt idx="2599">3</cx:pt>
          <cx:pt idx="2600">3</cx:pt>
          <cx:pt idx="2601">3</cx:pt>
          <cx:pt idx="2602">3</cx:pt>
          <cx:pt idx="2603">3</cx:pt>
          <cx:pt idx="2604">3</cx:pt>
          <cx:pt idx="2605">3</cx:pt>
          <cx:pt idx="2606">3</cx:pt>
          <cx:pt idx="2607">3</cx:pt>
          <cx:pt idx="2608">3</cx:pt>
          <cx:pt idx="2609">3</cx:pt>
          <cx:pt idx="2610">3</cx:pt>
          <cx:pt idx="2611">3</cx:pt>
          <cx:pt idx="2612">3</cx:pt>
          <cx:pt idx="2613">3</cx:pt>
          <cx:pt idx="2614">3</cx:pt>
          <cx:pt idx="2615">3</cx:pt>
          <cx:pt idx="2616">3</cx:pt>
          <cx:pt idx="2617">3</cx:pt>
          <cx:pt idx="2618">3</cx:pt>
          <cx:pt idx="2619">3</cx:pt>
          <cx:pt idx="2620">3</cx:pt>
          <cx:pt idx="2621">3</cx:pt>
          <cx:pt idx="2622">3</cx:pt>
          <cx:pt idx="2623">3</cx:pt>
          <cx:pt idx="2624">3</cx:pt>
          <cx:pt idx="2625">3</cx:pt>
          <cx:pt idx="2626">3</cx:pt>
          <cx:pt idx="2627">3</cx:pt>
          <cx:pt idx="2628">3</cx:pt>
          <cx:pt idx="2629">3</cx:pt>
          <cx:pt idx="2630">3</cx:pt>
          <cx:pt idx="2631">3</cx:pt>
          <cx:pt idx="2632">3</cx:pt>
          <cx:pt idx="2633">3</cx:pt>
          <cx:pt idx="2634">3</cx:pt>
          <cx:pt idx="2635">3</cx:pt>
          <cx:pt idx="2636">3</cx:pt>
          <cx:pt idx="2637">3</cx:pt>
          <cx:pt idx="2638">3</cx:pt>
          <cx:pt idx="2639">3</cx:pt>
          <cx:pt idx="2640">3</cx:pt>
          <cx:pt idx="2641">3</cx:pt>
          <cx:pt idx="2642">3</cx:pt>
          <cx:pt idx="2643">3</cx:pt>
          <cx:pt idx="2644">3</cx:pt>
          <cx:pt idx="2645">3</cx:pt>
          <cx:pt idx="2646">3</cx:pt>
          <cx:pt idx="2647">3</cx:pt>
          <cx:pt idx="2648">3</cx:pt>
          <cx:pt idx="2649">3</cx:pt>
          <cx:pt idx="2650">3</cx:pt>
          <cx:pt idx="2651">3</cx:pt>
          <cx:pt idx="2652">3</cx:pt>
          <cx:pt idx="2653">3</cx:pt>
          <cx:pt idx="2654">3</cx:pt>
          <cx:pt idx="2655">3</cx:pt>
          <cx:pt idx="2656">3</cx:pt>
          <cx:pt idx="2657">3</cx:pt>
          <cx:pt idx="2658">3</cx:pt>
          <cx:pt idx="2659">3</cx:pt>
          <cx:pt idx="2660">3</cx:pt>
          <cx:pt idx="2661">3</cx:pt>
          <cx:pt idx="2662">3</cx:pt>
          <cx:pt idx="2663">3</cx:pt>
          <cx:pt idx="2664">3</cx:pt>
          <cx:pt idx="2665">3</cx:pt>
          <cx:pt idx="2666">3</cx:pt>
          <cx:pt idx="2667">3</cx:pt>
          <cx:pt idx="2668">3</cx:pt>
          <cx:pt idx="2669">3</cx:pt>
          <cx:pt idx="2670">3</cx:pt>
          <cx:pt idx="2671">3</cx:pt>
          <cx:pt idx="2672">3</cx:pt>
          <cx:pt idx="2673">3</cx:pt>
          <cx:pt idx="2674">3</cx:pt>
          <cx:pt idx="2675">3</cx:pt>
          <cx:pt idx="2676">3</cx:pt>
          <cx:pt idx="2677">3</cx:pt>
          <cx:pt idx="2678">3</cx:pt>
          <cx:pt idx="2679">3</cx:pt>
          <cx:pt idx="2680">3</cx:pt>
          <cx:pt idx="2681">3</cx:pt>
          <cx:pt idx="2682">3</cx:pt>
          <cx:pt idx="2683">3</cx:pt>
          <cx:pt idx="2684">3</cx:pt>
          <cx:pt idx="2685">3</cx:pt>
          <cx:pt idx="2686">3</cx:pt>
          <cx:pt idx="2687">3</cx:pt>
          <cx:pt idx="2688">3</cx:pt>
          <cx:pt idx="2689">3</cx:pt>
          <cx:pt idx="2690">3</cx:pt>
          <cx:pt idx="2691">3</cx:pt>
          <cx:pt idx="2692">3</cx:pt>
          <cx:pt idx="2693">3</cx:pt>
          <cx:pt idx="2694">3</cx:pt>
          <cx:pt idx="2695">3</cx:pt>
          <cx:pt idx="2696">3</cx:pt>
          <cx:pt idx="2697">3</cx:pt>
          <cx:pt idx="2698">3</cx:pt>
          <cx:pt idx="2699">3</cx:pt>
          <cx:pt idx="2700">3</cx:pt>
          <cx:pt idx="2701">3</cx:pt>
          <cx:pt idx="2702">3</cx:pt>
          <cx:pt idx="2703">3</cx:pt>
          <cx:pt idx="2704">3</cx:pt>
          <cx:pt idx="2705">3</cx:pt>
          <cx:pt idx="2706">3</cx:pt>
          <cx:pt idx="2707">3</cx:pt>
          <cx:pt idx="2708">3</cx:pt>
          <cx:pt idx="2709">3</cx:pt>
          <cx:pt idx="2710">3</cx:pt>
          <cx:pt idx="2711">3</cx:pt>
          <cx:pt idx="2712">3</cx:pt>
          <cx:pt idx="2713">3</cx:pt>
          <cx:pt idx="2714">3</cx:pt>
          <cx:pt idx="2715">3</cx:pt>
          <cx:pt idx="2716">3</cx:pt>
          <cx:pt idx="2717">3</cx:pt>
          <cx:pt idx="2718">3</cx:pt>
          <cx:pt idx="2719">3</cx:pt>
          <cx:pt idx="2720">3</cx:pt>
          <cx:pt idx="2721">3</cx:pt>
          <cx:pt idx="2722">3</cx:pt>
          <cx:pt idx="2723">3</cx:pt>
          <cx:pt idx="2724">3</cx:pt>
          <cx:pt idx="2725">3</cx:pt>
          <cx:pt idx="2726">3</cx:pt>
          <cx:pt idx="2727">3</cx:pt>
          <cx:pt idx="2728">3</cx:pt>
          <cx:pt idx="2729">3</cx:pt>
          <cx:pt idx="2730">3</cx:pt>
          <cx:pt idx="2731">3</cx:pt>
          <cx:pt idx="2732">3</cx:pt>
          <cx:pt idx="2733">3</cx:pt>
          <cx:pt idx="2734">3</cx:pt>
          <cx:pt idx="2735">3</cx:pt>
          <cx:pt idx="2736">3</cx:pt>
          <cx:pt idx="2737">3</cx:pt>
          <cx:pt idx="2738">3</cx:pt>
          <cx:pt idx="2739">3</cx:pt>
          <cx:pt idx="2740">3</cx:pt>
          <cx:pt idx="2741">3</cx:pt>
          <cx:pt idx="2742">3</cx:pt>
          <cx:pt idx="2743">3</cx:pt>
          <cx:pt idx="2744">3</cx:pt>
          <cx:pt idx="2745">3</cx:pt>
          <cx:pt idx="2746">3</cx:pt>
          <cx:pt idx="2747">3</cx:pt>
          <cx:pt idx="2748">3</cx:pt>
          <cx:pt idx="2749">3</cx:pt>
          <cx:pt idx="2750">3</cx:pt>
          <cx:pt idx="2751">3</cx:pt>
          <cx:pt idx="2752">3</cx:pt>
          <cx:pt idx="2753">3</cx:pt>
          <cx:pt idx="2754">3</cx:pt>
          <cx:pt idx="2755">3</cx:pt>
          <cx:pt idx="2756">3</cx:pt>
          <cx:pt idx="2757">3</cx:pt>
          <cx:pt idx="2758">3</cx:pt>
          <cx:pt idx="2759">3</cx:pt>
          <cx:pt idx="2760">3</cx:pt>
          <cx:pt idx="2761">3</cx:pt>
          <cx:pt idx="2762">3</cx:pt>
          <cx:pt idx="2763">3</cx:pt>
          <cx:pt idx="2764">3</cx:pt>
          <cx:pt idx="2765">3</cx:pt>
          <cx:pt idx="2766">3</cx:pt>
          <cx:pt idx="2767">3</cx:pt>
          <cx:pt idx="2768">3</cx:pt>
          <cx:pt idx="2769">3</cx:pt>
          <cx:pt idx="2770">3</cx:pt>
          <cx:pt idx="2771">3</cx:pt>
          <cx:pt idx="2772">3</cx:pt>
          <cx:pt idx="2773">3</cx:pt>
          <cx:pt idx="2774">3</cx:pt>
          <cx:pt idx="2775">3</cx:pt>
          <cx:pt idx="2776">3</cx:pt>
          <cx:pt idx="2777">3</cx:pt>
          <cx:pt idx="2778">3</cx:pt>
          <cx:pt idx="2779">3</cx:pt>
          <cx:pt idx="2780">3</cx:pt>
          <cx:pt idx="2781">3</cx:pt>
          <cx:pt idx="2782">3</cx:pt>
          <cx:pt idx="2783">3</cx:pt>
          <cx:pt idx="2784">3</cx:pt>
          <cx:pt idx="2785">3</cx:pt>
          <cx:pt idx="2786">3</cx:pt>
          <cx:pt idx="2787">3</cx:pt>
          <cx:pt idx="2788">3</cx:pt>
          <cx:pt idx="2789">3</cx:pt>
          <cx:pt idx="2790">3</cx:pt>
          <cx:pt idx="2791">3</cx:pt>
          <cx:pt idx="2792">3</cx:pt>
          <cx:pt idx="2793">3</cx:pt>
          <cx:pt idx="2794">3</cx:pt>
          <cx:pt idx="2795">3</cx:pt>
          <cx:pt idx="2796">3</cx:pt>
          <cx:pt idx="2797">3</cx:pt>
          <cx:pt idx="2798">3</cx:pt>
          <cx:pt idx="2799">3</cx:pt>
          <cx:pt idx="2800">3</cx:pt>
          <cx:pt idx="2801">3</cx:pt>
          <cx:pt idx="2802">3</cx:pt>
          <cx:pt idx="2803">3</cx:pt>
          <cx:pt idx="2804">3</cx:pt>
          <cx:pt idx="2805">3</cx:pt>
          <cx:pt idx="2806">3</cx:pt>
          <cx:pt idx="2807">3</cx:pt>
          <cx:pt idx="2808">3</cx:pt>
          <cx:pt idx="2809">3</cx:pt>
          <cx:pt idx="2810">3</cx:pt>
          <cx:pt idx="2811">3</cx:pt>
          <cx:pt idx="2812">3</cx:pt>
          <cx:pt idx="2813">3</cx:pt>
          <cx:pt idx="2814">3</cx:pt>
          <cx:pt idx="2815">3</cx:pt>
          <cx:pt idx="2816">3</cx:pt>
          <cx:pt idx="2817">3</cx:pt>
          <cx:pt idx="2818">3</cx:pt>
          <cx:pt idx="2819">3</cx:pt>
          <cx:pt idx="2820">3</cx:pt>
          <cx:pt idx="2821">3</cx:pt>
          <cx:pt idx="2822">3</cx:pt>
          <cx:pt idx="2823">3</cx:pt>
          <cx:pt idx="2824">3</cx:pt>
          <cx:pt idx="2825">3</cx:pt>
          <cx:pt idx="2826">3</cx:pt>
          <cx:pt idx="2827">3</cx:pt>
          <cx:pt idx="2828">3</cx:pt>
          <cx:pt idx="2829">3</cx:pt>
          <cx:pt idx="2830">3</cx:pt>
          <cx:pt idx="2831">3</cx:pt>
          <cx:pt idx="2832">3</cx:pt>
          <cx:pt idx="2833">3</cx:pt>
          <cx:pt idx="2834">3</cx:pt>
          <cx:pt idx="2835">3</cx:pt>
          <cx:pt idx="2836">3</cx:pt>
          <cx:pt idx="2837">3</cx:pt>
          <cx:pt idx="2838">3</cx:pt>
          <cx:pt idx="2839">3</cx:pt>
          <cx:pt idx="2840">3</cx:pt>
          <cx:pt idx="2841">3</cx:pt>
          <cx:pt idx="2842">3</cx:pt>
          <cx:pt idx="2843">3</cx:pt>
          <cx:pt idx="2844">3</cx:pt>
          <cx:pt idx="2845">3</cx:pt>
          <cx:pt idx="2846">3</cx:pt>
          <cx:pt idx="2847">3</cx:pt>
          <cx:pt idx="2848">3</cx:pt>
          <cx:pt idx="2849">3</cx:pt>
          <cx:pt idx="2850">3</cx:pt>
          <cx:pt idx="2851">3</cx:pt>
          <cx:pt idx="2852">3</cx:pt>
          <cx:pt idx="2853">3</cx:pt>
          <cx:pt idx="2854">3</cx:pt>
          <cx:pt idx="2855">3</cx:pt>
          <cx:pt idx="2856">3</cx:pt>
          <cx:pt idx="2857">3</cx:pt>
          <cx:pt idx="2858">3</cx:pt>
          <cx:pt idx="2859">3</cx:pt>
          <cx:pt idx="2860">3</cx:pt>
          <cx:pt idx="2861">3</cx:pt>
          <cx:pt idx="2862">3</cx:pt>
          <cx:pt idx="2863">3</cx:pt>
          <cx:pt idx="2864">3</cx:pt>
          <cx:pt idx="2865">3</cx:pt>
          <cx:pt idx="2866">3</cx:pt>
          <cx:pt idx="2867">3</cx:pt>
          <cx:pt idx="2868">3</cx:pt>
          <cx:pt idx="2869">3</cx:pt>
          <cx:pt idx="2870">3</cx:pt>
          <cx:pt idx="2871">3</cx:pt>
          <cx:pt idx="2872">3</cx:pt>
          <cx:pt idx="2873">3</cx:pt>
          <cx:pt idx="2874">3</cx:pt>
          <cx:pt idx="2875">3</cx:pt>
          <cx:pt idx="2876">3</cx:pt>
          <cx:pt idx="2877">3</cx:pt>
          <cx:pt idx="2878">3</cx:pt>
          <cx:pt idx="2879">3</cx:pt>
          <cx:pt idx="2880">3</cx:pt>
          <cx:pt idx="2881">3</cx:pt>
          <cx:pt idx="2882">3</cx:pt>
          <cx:pt idx="2883">3</cx:pt>
          <cx:pt idx="2884">3</cx:pt>
          <cx:pt idx="2885">3</cx:pt>
          <cx:pt idx="2886">3</cx:pt>
          <cx:pt idx="2887">3</cx:pt>
          <cx:pt idx="2888">3</cx:pt>
          <cx:pt idx="2889">3</cx:pt>
          <cx:pt idx="2890">3</cx:pt>
          <cx:pt idx="2891">3</cx:pt>
          <cx:pt idx="2892">3</cx:pt>
          <cx:pt idx="2893">3</cx:pt>
          <cx:pt idx="2894">3</cx:pt>
          <cx:pt idx="2895">3</cx:pt>
          <cx:pt idx="2896">3</cx:pt>
          <cx:pt idx="2897">3</cx:pt>
          <cx:pt idx="2898">3</cx:pt>
          <cx:pt idx="2899">3</cx:pt>
          <cx:pt idx="2900">3</cx:pt>
          <cx:pt idx="2901">3</cx:pt>
          <cx:pt idx="2902">3</cx:pt>
          <cx:pt idx="2903">3</cx:pt>
          <cx:pt idx="2904">3</cx:pt>
          <cx:pt idx="2905">3</cx:pt>
          <cx:pt idx="2906">3</cx:pt>
          <cx:pt idx="2907">3</cx:pt>
          <cx:pt idx="2908">3</cx:pt>
          <cx:pt idx="2909">3</cx:pt>
          <cx:pt idx="2910">3</cx:pt>
          <cx:pt idx="2911">3</cx:pt>
          <cx:pt idx="2912">3</cx:pt>
          <cx:pt idx="2913">3</cx:pt>
          <cx:pt idx="2914">3</cx:pt>
          <cx:pt idx="2915">3</cx:pt>
          <cx:pt idx="2916">3</cx:pt>
          <cx:pt idx="2917">3</cx:pt>
          <cx:pt idx="2918">3</cx:pt>
          <cx:pt idx="2919">3</cx:pt>
          <cx:pt idx="2920">3</cx:pt>
          <cx:pt idx="2921">3</cx:pt>
          <cx:pt idx="2922">3</cx:pt>
          <cx:pt idx="2923">3</cx:pt>
          <cx:pt idx="2924">3</cx:pt>
          <cx:pt idx="2925">3</cx:pt>
          <cx:pt idx="2926">3</cx:pt>
          <cx:pt idx="2927">3</cx:pt>
          <cx:pt idx="2928">3</cx:pt>
          <cx:pt idx="2929">3</cx:pt>
          <cx:pt idx="2930">3</cx:pt>
          <cx:pt idx="2931">3</cx:pt>
          <cx:pt idx="2932">3</cx:pt>
          <cx:pt idx="2933">3</cx:pt>
          <cx:pt idx="2934">3</cx:pt>
          <cx:pt idx="2935">3</cx:pt>
          <cx:pt idx="2936">3</cx:pt>
          <cx:pt idx="2937">3</cx:pt>
          <cx:pt idx="2938">3</cx:pt>
          <cx:pt idx="2939">3</cx:pt>
          <cx:pt idx="2940">3</cx:pt>
          <cx:pt idx="2941">3</cx:pt>
          <cx:pt idx="2942">3</cx:pt>
          <cx:pt idx="2943">3</cx:pt>
          <cx:pt idx="2944">3</cx:pt>
          <cx:pt idx="2945">3</cx:pt>
          <cx:pt idx="2946">3</cx:pt>
          <cx:pt idx="2947">3</cx:pt>
          <cx:pt idx="2948">3</cx:pt>
          <cx:pt idx="2949">3</cx:pt>
          <cx:pt idx="2950">3</cx:pt>
          <cx:pt idx="2951">3</cx:pt>
          <cx:pt idx="2952">3</cx:pt>
          <cx:pt idx="2953">3</cx:pt>
          <cx:pt idx="2954">3</cx:pt>
          <cx:pt idx="2955">3</cx:pt>
          <cx:pt idx="2956">3</cx:pt>
          <cx:pt idx="2957">3</cx:pt>
          <cx:pt idx="2958">3</cx:pt>
          <cx:pt idx="2959">3</cx:pt>
          <cx:pt idx="2960">3</cx:pt>
          <cx:pt idx="2961">3</cx:pt>
          <cx:pt idx="2962">3</cx:pt>
          <cx:pt idx="2963">3</cx:pt>
          <cx:pt idx="2964">3</cx:pt>
          <cx:pt idx="2965">3</cx:pt>
          <cx:pt idx="2966">3</cx:pt>
          <cx:pt idx="2967">3</cx:pt>
          <cx:pt idx="2968">3</cx:pt>
          <cx:pt idx="2969">3</cx:pt>
          <cx:pt idx="2970">3</cx:pt>
          <cx:pt idx="2971">3</cx:pt>
          <cx:pt idx="2972">3</cx:pt>
          <cx:pt idx="2973">3</cx:pt>
          <cx:pt idx="2974">3</cx:pt>
          <cx:pt idx="2975">3</cx:pt>
          <cx:pt idx="2976">3</cx:pt>
          <cx:pt idx="2977">3</cx:pt>
          <cx:pt idx="2978">3</cx:pt>
          <cx:pt idx="2979">3</cx:pt>
          <cx:pt idx="2980">3</cx:pt>
          <cx:pt idx="2981">3</cx:pt>
          <cx:pt idx="2982">3</cx:pt>
          <cx:pt idx="2983">3</cx:pt>
          <cx:pt idx="2984">3</cx:pt>
          <cx:pt idx="2985">3</cx:pt>
          <cx:pt idx="2986">3</cx:pt>
          <cx:pt idx="2987">3</cx:pt>
          <cx:pt idx="2988">3</cx:pt>
          <cx:pt idx="2989">3</cx:pt>
          <cx:pt idx="2990">3</cx:pt>
          <cx:pt idx="2991">3</cx:pt>
          <cx:pt idx="2992">3</cx:pt>
          <cx:pt idx="2993">3</cx:pt>
          <cx:pt idx="2994">3</cx:pt>
          <cx:pt idx="2995">3</cx:pt>
          <cx:pt idx="2996">3</cx:pt>
          <cx:pt idx="2997">3</cx:pt>
          <cx:pt idx="2998">3</cx:pt>
          <cx:pt idx="2999">3</cx:pt>
          <cx:pt idx="3000">3</cx:pt>
          <cx:pt idx="3001">3</cx:pt>
          <cx:pt idx="3002">3</cx:pt>
          <cx:pt idx="3003">3</cx:pt>
          <cx:pt idx="3004">3</cx:pt>
          <cx:pt idx="3005">3</cx:pt>
          <cx:pt idx="3006">3</cx:pt>
          <cx:pt idx="3007">3</cx:pt>
          <cx:pt idx="3008">3</cx:pt>
          <cx:pt idx="3009">3</cx:pt>
          <cx:pt idx="3010">3</cx:pt>
          <cx:pt idx="3011">3</cx:pt>
          <cx:pt idx="3012">3</cx:pt>
          <cx:pt idx="3013">3.5</cx:pt>
          <cx:pt idx="3014">4</cx:pt>
          <cx:pt idx="3015">4</cx:pt>
          <cx:pt idx="3016">4</cx:pt>
          <cx:pt idx="3017">4</cx:pt>
          <cx:pt idx="3018">4</cx:pt>
          <cx:pt idx="3019">4</cx:pt>
          <cx:pt idx="3020">4</cx:pt>
          <cx:pt idx="3021">4</cx:pt>
          <cx:pt idx="3022">4</cx:pt>
          <cx:pt idx="3023">4</cx:pt>
          <cx:pt idx="3024">4</cx:pt>
          <cx:pt idx="3025">4</cx:pt>
          <cx:pt idx="3026">4</cx:pt>
          <cx:pt idx="3027">4</cx:pt>
          <cx:pt idx="3028">4</cx:pt>
          <cx:pt idx="3029">4</cx:pt>
          <cx:pt idx="3030">4</cx:pt>
          <cx:pt idx="3031">4</cx:pt>
          <cx:pt idx="3032">4</cx:pt>
          <cx:pt idx="3033">4</cx:pt>
          <cx:pt idx="3034">4</cx:pt>
          <cx:pt idx="3035">4</cx:pt>
          <cx:pt idx="3036">4</cx:pt>
          <cx:pt idx="3037">4</cx:pt>
          <cx:pt idx="3038">4</cx:pt>
          <cx:pt idx="3039">4</cx:pt>
          <cx:pt idx="3040">4</cx:pt>
          <cx:pt idx="3041">4</cx:pt>
          <cx:pt idx="3042">4</cx:pt>
          <cx:pt idx="3043">4</cx:pt>
          <cx:pt idx="3044">4</cx:pt>
          <cx:pt idx="3045">4</cx:pt>
          <cx:pt idx="3046">4</cx:pt>
          <cx:pt idx="3047">4</cx:pt>
          <cx:pt idx="3048">4</cx:pt>
          <cx:pt idx="3049">4</cx:pt>
          <cx:pt idx="3050">4</cx:pt>
          <cx:pt idx="3051">4</cx:pt>
          <cx:pt idx="3052">4</cx:pt>
          <cx:pt idx="3053">4</cx:pt>
          <cx:pt idx="3054">4</cx:pt>
          <cx:pt idx="3055">4</cx:pt>
          <cx:pt idx="3056">4</cx:pt>
          <cx:pt idx="3057">4</cx:pt>
          <cx:pt idx="3058">4</cx:pt>
          <cx:pt idx="3059">4</cx:pt>
          <cx:pt idx="3060">4</cx:pt>
          <cx:pt idx="3061">4</cx:pt>
          <cx:pt idx="3062">4</cx:pt>
          <cx:pt idx="3063">4</cx:pt>
          <cx:pt idx="3064">4</cx:pt>
          <cx:pt idx="3065">4</cx:pt>
          <cx:pt idx="3066">4</cx:pt>
          <cx:pt idx="3067">4</cx:pt>
          <cx:pt idx="3068">4</cx:pt>
          <cx:pt idx="3069">4</cx:pt>
          <cx:pt idx="3070">4</cx:pt>
          <cx:pt idx="3071">4</cx:pt>
          <cx:pt idx="3072">4</cx:pt>
          <cx:pt idx="3073">4</cx:pt>
          <cx:pt idx="3074">4</cx:pt>
          <cx:pt idx="3075">4</cx:pt>
          <cx:pt idx="3076">4</cx:pt>
          <cx:pt idx="3077">4</cx:pt>
          <cx:pt idx="3078">4</cx:pt>
          <cx:pt idx="3079">4</cx:pt>
          <cx:pt idx="3080">4</cx:pt>
          <cx:pt idx="3081">4</cx:pt>
          <cx:pt idx="3082">4</cx:pt>
          <cx:pt idx="3083">4</cx:pt>
          <cx:pt idx="3084">4</cx:pt>
          <cx:pt idx="3085">4</cx:pt>
          <cx:pt idx="3086">4</cx:pt>
          <cx:pt idx="3087">4</cx:pt>
          <cx:pt idx="3088">4</cx:pt>
          <cx:pt idx="3089">4</cx:pt>
          <cx:pt idx="3090">4</cx:pt>
          <cx:pt idx="3091">4</cx:pt>
          <cx:pt idx="3092">4</cx:pt>
          <cx:pt idx="3093">4</cx:pt>
          <cx:pt idx="3094">4</cx:pt>
          <cx:pt idx="3095">4</cx:pt>
          <cx:pt idx="3096">4</cx:pt>
          <cx:pt idx="3097">4</cx:pt>
          <cx:pt idx="3098">4</cx:pt>
          <cx:pt idx="3099">4</cx:pt>
          <cx:pt idx="3100">4</cx:pt>
          <cx:pt idx="3101">4</cx:pt>
          <cx:pt idx="3102">4</cx:pt>
          <cx:pt idx="3103">4</cx:pt>
          <cx:pt idx="3104">4</cx:pt>
          <cx:pt idx="3105">4</cx:pt>
          <cx:pt idx="3106">4</cx:pt>
          <cx:pt idx="3107">4</cx:pt>
          <cx:pt idx="3108">4</cx:pt>
          <cx:pt idx="3109">4</cx:pt>
          <cx:pt idx="3110">4</cx:pt>
          <cx:pt idx="3111">4</cx:pt>
          <cx:pt idx="3112">4</cx:pt>
          <cx:pt idx="3113">4</cx:pt>
          <cx:pt idx="3114">4</cx:pt>
          <cx:pt idx="3115">4</cx:pt>
          <cx:pt idx="3116">4</cx:pt>
          <cx:pt idx="3117">4</cx:pt>
          <cx:pt idx="3118">4</cx:pt>
          <cx:pt idx="3119">4</cx:pt>
          <cx:pt idx="3120">4</cx:pt>
          <cx:pt idx="3121">4</cx:pt>
          <cx:pt idx="3122">4</cx:pt>
          <cx:pt idx="3123">4</cx:pt>
          <cx:pt idx="3124">4</cx:pt>
          <cx:pt idx="3125">4</cx:pt>
          <cx:pt idx="3126">4</cx:pt>
          <cx:pt idx="3127">4</cx:pt>
          <cx:pt idx="3128">4</cx:pt>
          <cx:pt idx="3129">4</cx:pt>
          <cx:pt idx="3130">4</cx:pt>
          <cx:pt idx="3131">4</cx:pt>
          <cx:pt idx="3132">4</cx:pt>
          <cx:pt idx="3133">4</cx:pt>
          <cx:pt idx="3134">4</cx:pt>
          <cx:pt idx="3135">4</cx:pt>
          <cx:pt idx="3136">4</cx:pt>
          <cx:pt idx="3137">4</cx:pt>
          <cx:pt idx="3138">4</cx:pt>
          <cx:pt idx="3139">4</cx:pt>
          <cx:pt idx="3140">4</cx:pt>
          <cx:pt idx="3141">4</cx:pt>
          <cx:pt idx="3142">4</cx:pt>
          <cx:pt idx="3143">4</cx:pt>
          <cx:pt idx="3144">4</cx:pt>
          <cx:pt idx="3145">4</cx:pt>
          <cx:pt idx="3146">4</cx:pt>
          <cx:pt idx="3147">4</cx:pt>
          <cx:pt idx="3148">4</cx:pt>
          <cx:pt idx="3149">4</cx:pt>
          <cx:pt idx="3150">4</cx:pt>
          <cx:pt idx="3151">4</cx:pt>
          <cx:pt idx="3152">4</cx:pt>
          <cx:pt idx="3153">4</cx:pt>
          <cx:pt idx="3154">4</cx:pt>
          <cx:pt idx="3155">4</cx:pt>
          <cx:pt idx="3156">4</cx:pt>
          <cx:pt idx="3157">4</cx:pt>
          <cx:pt idx="3158">4</cx:pt>
          <cx:pt idx="3159">4</cx:pt>
          <cx:pt idx="3160">4</cx:pt>
          <cx:pt idx="3161">4</cx:pt>
          <cx:pt idx="3162">4</cx:pt>
          <cx:pt idx="3163">4</cx:pt>
          <cx:pt idx="3164">4</cx:pt>
          <cx:pt idx="3165">4</cx:pt>
          <cx:pt idx="3166">4</cx:pt>
          <cx:pt idx="3167">4</cx:pt>
          <cx:pt idx="3168">4</cx:pt>
          <cx:pt idx="3169">4</cx:pt>
          <cx:pt idx="3170">4</cx:pt>
          <cx:pt idx="3171">4</cx:pt>
          <cx:pt idx="3172">4</cx:pt>
          <cx:pt idx="3173">4</cx:pt>
          <cx:pt idx="3174">4</cx:pt>
          <cx:pt idx="3175">4</cx:pt>
          <cx:pt idx="3176">4</cx:pt>
          <cx:pt idx="3177">4</cx:pt>
          <cx:pt idx="3178">4</cx:pt>
          <cx:pt idx="3179">4</cx:pt>
          <cx:pt idx="3180">4</cx:pt>
          <cx:pt idx="3181">4</cx:pt>
          <cx:pt idx="3182">4</cx:pt>
          <cx:pt idx="3183">4</cx:pt>
          <cx:pt idx="3184">4</cx:pt>
          <cx:pt idx="3185">4</cx:pt>
          <cx:pt idx="3186">4</cx:pt>
          <cx:pt idx="3187">4</cx:pt>
          <cx:pt idx="3188">4</cx:pt>
          <cx:pt idx="3189">4</cx:pt>
          <cx:pt idx="3190">4</cx:pt>
          <cx:pt idx="3191">4</cx:pt>
          <cx:pt idx="3192">4</cx:pt>
          <cx:pt idx="3193">4</cx:pt>
          <cx:pt idx="3194">4</cx:pt>
          <cx:pt idx="3195">4</cx:pt>
          <cx:pt idx="3196">4</cx:pt>
          <cx:pt idx="3197">4</cx:pt>
          <cx:pt idx="3198">4</cx:pt>
          <cx:pt idx="3199">4</cx:pt>
          <cx:pt idx="3200">4</cx:pt>
          <cx:pt idx="3201">4</cx:pt>
          <cx:pt idx="3202">4</cx:pt>
          <cx:pt idx="3203">4</cx:pt>
          <cx:pt idx="3204">4</cx:pt>
          <cx:pt idx="3205">4</cx:pt>
          <cx:pt idx="3206">4</cx:pt>
          <cx:pt idx="3207">4</cx:pt>
          <cx:pt idx="3208">4</cx:pt>
          <cx:pt idx="3209">4</cx:pt>
          <cx:pt idx="3210">4</cx:pt>
          <cx:pt idx="3211">4</cx:pt>
          <cx:pt idx="3212">4</cx:pt>
          <cx:pt idx="3213">4</cx:pt>
          <cx:pt idx="3214">4</cx:pt>
          <cx:pt idx="3215">4</cx:pt>
          <cx:pt idx="3216">4</cx:pt>
          <cx:pt idx="3217">4</cx:pt>
          <cx:pt idx="3218">4</cx:pt>
          <cx:pt idx="3219">4</cx:pt>
          <cx:pt idx="3220">4</cx:pt>
          <cx:pt idx="3221">4</cx:pt>
          <cx:pt idx="3222">4</cx:pt>
          <cx:pt idx="3223">4</cx:pt>
          <cx:pt idx="3224">4</cx:pt>
          <cx:pt idx="3225">4</cx:pt>
          <cx:pt idx="3226">4</cx:pt>
          <cx:pt idx="3227">4</cx:pt>
          <cx:pt idx="3228">4</cx:pt>
          <cx:pt idx="3229">4</cx:pt>
          <cx:pt idx="3230">4</cx:pt>
          <cx:pt idx="3231">4</cx:pt>
          <cx:pt idx="3232">4</cx:pt>
          <cx:pt idx="3233">4</cx:pt>
          <cx:pt idx="3234">4</cx:pt>
          <cx:pt idx="3235">4</cx:pt>
          <cx:pt idx="3236">4</cx:pt>
          <cx:pt idx="3237">4</cx:pt>
          <cx:pt idx="3238">4</cx:pt>
          <cx:pt idx="3239">4</cx:pt>
          <cx:pt idx="3240">4</cx:pt>
          <cx:pt idx="3241">4</cx:pt>
          <cx:pt idx="3242">4</cx:pt>
          <cx:pt idx="3243">4</cx:pt>
          <cx:pt idx="3244">4</cx:pt>
          <cx:pt idx="3245">4</cx:pt>
          <cx:pt idx="3246">4</cx:pt>
          <cx:pt idx="3247">4</cx:pt>
          <cx:pt idx="3248">4</cx:pt>
          <cx:pt idx="3249">4</cx:pt>
          <cx:pt idx="3250">4</cx:pt>
          <cx:pt idx="3251">4</cx:pt>
          <cx:pt idx="3252">4</cx:pt>
          <cx:pt idx="3253">4</cx:pt>
          <cx:pt idx="3254">4</cx:pt>
          <cx:pt idx="3255">4</cx:pt>
          <cx:pt idx="3256">4</cx:pt>
          <cx:pt idx="3257">4</cx:pt>
          <cx:pt idx="3258">4</cx:pt>
          <cx:pt idx="3259">4</cx:pt>
          <cx:pt idx="3260">4</cx:pt>
          <cx:pt idx="3261">4</cx:pt>
          <cx:pt idx="3262">4</cx:pt>
          <cx:pt idx="3263">4</cx:pt>
          <cx:pt idx="3264">4</cx:pt>
          <cx:pt idx="3265">4</cx:pt>
          <cx:pt idx="3266">4</cx:pt>
          <cx:pt idx="3267">4</cx:pt>
          <cx:pt idx="3268">4</cx:pt>
          <cx:pt idx="3269">4</cx:pt>
          <cx:pt idx="3270">4</cx:pt>
          <cx:pt idx="3271">4</cx:pt>
          <cx:pt idx="3272">4</cx:pt>
          <cx:pt idx="3273">4</cx:pt>
          <cx:pt idx="3274">4</cx:pt>
          <cx:pt idx="3275">4</cx:pt>
          <cx:pt idx="3276">4</cx:pt>
          <cx:pt idx="3277">4</cx:pt>
          <cx:pt idx="3278">4</cx:pt>
          <cx:pt idx="3279">4</cx:pt>
          <cx:pt idx="3280">4</cx:pt>
          <cx:pt idx="3281">4</cx:pt>
          <cx:pt idx="3282">4</cx:pt>
          <cx:pt idx="3283">4</cx:pt>
          <cx:pt idx="3284">4</cx:pt>
          <cx:pt idx="3285">4</cx:pt>
          <cx:pt idx="3286">4</cx:pt>
          <cx:pt idx="3287">4</cx:pt>
          <cx:pt idx="3288">4</cx:pt>
          <cx:pt idx="3289">4</cx:pt>
          <cx:pt idx="3290">4</cx:pt>
          <cx:pt idx="3291">4</cx:pt>
          <cx:pt idx="3292">4</cx:pt>
          <cx:pt idx="3293">4</cx:pt>
          <cx:pt idx="3294">4</cx:pt>
          <cx:pt idx="3295">4</cx:pt>
          <cx:pt idx="3296">4</cx:pt>
          <cx:pt idx="3297">4</cx:pt>
          <cx:pt idx="3298">4</cx:pt>
          <cx:pt idx="3299">4</cx:pt>
          <cx:pt idx="3300">4</cx:pt>
          <cx:pt idx="3301">4</cx:pt>
          <cx:pt idx="3302">4</cx:pt>
          <cx:pt idx="3303">4</cx:pt>
          <cx:pt idx="3304">4</cx:pt>
          <cx:pt idx="3305">4</cx:pt>
          <cx:pt idx="3306">4</cx:pt>
          <cx:pt idx="3307">4</cx:pt>
          <cx:pt idx="3308">4</cx:pt>
          <cx:pt idx="3309">4</cx:pt>
          <cx:pt idx="3310">4</cx:pt>
          <cx:pt idx="3311">5</cx:pt>
          <cx:pt idx="3312">5</cx:pt>
          <cx:pt idx="3313">5</cx:pt>
          <cx:pt idx="3314">5</cx:pt>
          <cx:pt idx="3315">5</cx:pt>
          <cx:pt idx="3316">5</cx:pt>
          <cx:pt idx="3317">5</cx:pt>
          <cx:pt idx="3318">5</cx:pt>
          <cx:pt idx="3319">5</cx:pt>
          <cx:pt idx="3320">5</cx:pt>
          <cx:pt idx="3321">5</cx:pt>
          <cx:pt idx="3322">5</cx:pt>
          <cx:pt idx="3323">5</cx:pt>
          <cx:pt idx="3324">5</cx:pt>
          <cx:pt idx="3325">5</cx:pt>
          <cx:pt idx="3326">5</cx:pt>
          <cx:pt idx="3327">5</cx:pt>
          <cx:pt idx="3328">5</cx:pt>
          <cx:pt idx="3329">5</cx:pt>
          <cx:pt idx="3330">5</cx:pt>
          <cx:pt idx="3331">5</cx:pt>
          <cx:pt idx="3332">5</cx:pt>
          <cx:pt idx="3333">5</cx:pt>
          <cx:pt idx="3334">5</cx:pt>
          <cx:pt idx="3335">5</cx:pt>
          <cx:pt idx="3336">5</cx:pt>
          <cx:pt idx="3337">5</cx:pt>
          <cx:pt idx="3338">5</cx:pt>
          <cx:pt idx="3339">5</cx:pt>
          <cx:pt idx="3340">5</cx:pt>
          <cx:pt idx="3341">5</cx:pt>
          <cx:pt idx="3342">5</cx:pt>
          <cx:pt idx="3343">5</cx:pt>
          <cx:pt idx="3344">5</cx:pt>
          <cx:pt idx="3345">5</cx:pt>
          <cx:pt idx="3346">5</cx:pt>
          <cx:pt idx="3347">5</cx:pt>
          <cx:pt idx="3348">5</cx:pt>
          <cx:pt idx="3349">5</cx:pt>
          <cx:pt idx="3350">5</cx:pt>
          <cx:pt idx="3351">5</cx:pt>
          <cx:pt idx="3352">5</cx:pt>
          <cx:pt idx="3353">5</cx:pt>
          <cx:pt idx="3354">5</cx:pt>
          <cx:pt idx="3355">5</cx:pt>
          <cx:pt idx="3356">5</cx:pt>
          <cx:pt idx="3357">5</cx:pt>
          <cx:pt idx="3358">5</cx:pt>
          <cx:pt idx="3359">5</cx:pt>
          <cx:pt idx="3360">5</cx:pt>
          <cx:pt idx="3361">5</cx:pt>
          <cx:pt idx="3362">5</cx:pt>
          <cx:pt idx="3363">5</cx:pt>
          <cx:pt idx="3364">5</cx:pt>
          <cx:pt idx="3365">5</cx:pt>
          <cx:pt idx="3366">5</cx:pt>
          <cx:pt idx="3367">5</cx:pt>
          <cx:pt idx="3368">5</cx:pt>
          <cx:pt idx="3369">5</cx:pt>
          <cx:pt idx="3370">5</cx:pt>
          <cx:pt idx="3371">5</cx:pt>
          <cx:pt idx="3372">5</cx:pt>
          <cx:pt idx="3373">5</cx:pt>
          <cx:pt idx="3374">5</cx:pt>
          <cx:pt idx="3375">5</cx:pt>
          <cx:pt idx="3376">5</cx:pt>
          <cx:pt idx="3377">5</cx:pt>
          <cx:pt idx="3378">5</cx:pt>
          <cx:pt idx="3379">5</cx:pt>
          <cx:pt idx="3380">5</cx:pt>
          <cx:pt idx="3381">5</cx:pt>
          <cx:pt idx="3382">5</cx:pt>
          <cx:pt idx="3383">5</cx:pt>
          <cx:pt idx="3384">5</cx:pt>
          <cx:pt idx="3385">5</cx:pt>
          <cx:pt idx="3386">5</cx:pt>
          <cx:pt idx="3387">5</cx:pt>
          <cx:pt idx="3388">5</cx:pt>
          <cx:pt idx="3389">5</cx:pt>
          <cx:pt idx="3390">5</cx:pt>
          <cx:pt idx="3391">5</cx:pt>
          <cx:pt idx="3392">5</cx:pt>
          <cx:pt idx="3393">5</cx:pt>
          <cx:pt idx="3394">5</cx:pt>
          <cx:pt idx="3395">5</cx:pt>
          <cx:pt idx="3396">5</cx:pt>
          <cx:pt idx="3397">5</cx:pt>
          <cx:pt idx="3398">5</cx:pt>
          <cx:pt idx="3399">5</cx:pt>
          <cx:pt idx="3400">5</cx:pt>
          <cx:pt idx="3401">5</cx:pt>
          <cx:pt idx="3402">5</cx:pt>
          <cx:pt idx="3403">5</cx:pt>
          <cx:pt idx="3404">5</cx:pt>
          <cx:pt idx="3405">5</cx:pt>
          <cx:pt idx="3406">5</cx:pt>
          <cx:pt idx="3407">5</cx:pt>
          <cx:pt idx="3408">5</cx:pt>
          <cx:pt idx="3409">5</cx:pt>
          <cx:pt idx="3410">5</cx:pt>
          <cx:pt idx="3411">5</cx:pt>
          <cx:pt idx="3412">5</cx:pt>
          <cx:pt idx="3413">5</cx:pt>
          <cx:pt idx="3414">5</cx:pt>
          <cx:pt idx="3415">5</cx:pt>
          <cx:pt idx="3416">5</cx:pt>
          <cx:pt idx="3417">5</cx:pt>
          <cx:pt idx="3418">5</cx:pt>
          <cx:pt idx="3419">5</cx:pt>
          <cx:pt idx="3420">5</cx:pt>
          <cx:pt idx="3421">5</cx:pt>
          <cx:pt idx="3422">5</cx:pt>
          <cx:pt idx="3423">5</cx:pt>
          <cx:pt idx="3424">5</cx:pt>
          <cx:pt idx="3425">5</cx:pt>
          <cx:pt idx="3426">5</cx:pt>
          <cx:pt idx="3427">5</cx:pt>
          <cx:pt idx="3428">5</cx:pt>
          <cx:pt idx="3429">5</cx:pt>
          <cx:pt idx="3430">5</cx:pt>
          <cx:pt idx="3431">5</cx:pt>
          <cx:pt idx="3432">5</cx:pt>
          <cx:pt idx="3433">5</cx:pt>
          <cx:pt idx="3434">5</cx:pt>
          <cx:pt idx="3435">5</cx:pt>
          <cx:pt idx="3436">5</cx:pt>
          <cx:pt idx="3437">5</cx:pt>
          <cx:pt idx="3438">5</cx:pt>
          <cx:pt idx="3439">5</cx:pt>
          <cx:pt idx="3440">5</cx:pt>
          <cx:pt idx="3441">5</cx:pt>
          <cx:pt idx="3442">5</cx:pt>
          <cx:pt idx="3443">5</cx:pt>
          <cx:pt idx="3444">5</cx:pt>
          <cx:pt idx="3445">5</cx:pt>
          <cx:pt idx="3446">5</cx:pt>
          <cx:pt idx="3447">5</cx:pt>
          <cx:pt idx="3448">5</cx:pt>
          <cx:pt idx="3449">5</cx:pt>
          <cx:pt idx="3450">5</cx:pt>
          <cx:pt idx="3451">5</cx:pt>
          <cx:pt idx="3452">5</cx:pt>
          <cx:pt idx="3453">5</cx:pt>
          <cx:pt idx="3454">5</cx:pt>
          <cx:pt idx="3455">5</cx:pt>
          <cx:pt idx="3456">5</cx:pt>
          <cx:pt idx="3457">5</cx:pt>
          <cx:pt idx="3458">5</cx:pt>
          <cx:pt idx="3459">5</cx:pt>
          <cx:pt idx="3460">5</cx:pt>
          <cx:pt idx="3461">5</cx:pt>
          <cx:pt idx="3462">5</cx:pt>
          <cx:pt idx="3463">5</cx:pt>
          <cx:pt idx="3464">5</cx:pt>
          <cx:pt idx="3465">5</cx:pt>
          <cx:pt idx="3466">5</cx:pt>
          <cx:pt idx="3467">5</cx:pt>
          <cx:pt idx="3468">5</cx:pt>
          <cx:pt idx="3469">5</cx:pt>
          <cx:pt idx="3470">5</cx:pt>
          <cx:pt idx="3471">5</cx:pt>
          <cx:pt idx="3472">5</cx:pt>
          <cx:pt idx="3473">5</cx:pt>
          <cx:pt idx="3474">5</cx:pt>
          <cx:pt idx="3475">5</cx:pt>
          <cx:pt idx="3476">5</cx:pt>
          <cx:pt idx="3477">5</cx:pt>
          <cx:pt idx="3478">5</cx:pt>
          <cx:pt idx="3479">5</cx:pt>
          <cx:pt idx="3480">5</cx:pt>
          <cx:pt idx="3481">5</cx:pt>
          <cx:pt idx="3482">5</cx:pt>
          <cx:pt idx="3483">5</cx:pt>
          <cx:pt idx="3484">5</cx:pt>
          <cx:pt idx="3485">5</cx:pt>
          <cx:pt idx="3486">5</cx:pt>
          <cx:pt idx="3487">5</cx:pt>
          <cx:pt idx="3488">5</cx:pt>
          <cx:pt idx="3489">5</cx:pt>
          <cx:pt idx="3490">5</cx:pt>
          <cx:pt idx="3491">5</cx:pt>
          <cx:pt idx="3492">5</cx:pt>
          <cx:pt idx="3493">5</cx:pt>
          <cx:pt idx="3494">5</cx:pt>
          <cx:pt idx="3495">5</cx:pt>
          <cx:pt idx="3496">5</cx:pt>
          <cx:pt idx="3497">5</cx:pt>
          <cx:pt idx="3498">5</cx:pt>
          <cx:pt idx="3499">5</cx:pt>
          <cx:pt idx="3500">5</cx:pt>
          <cx:pt idx="3501">5</cx:pt>
          <cx:pt idx="3502">5</cx:pt>
          <cx:pt idx="3503">6</cx:pt>
          <cx:pt idx="3504">6</cx:pt>
          <cx:pt idx="3505">6</cx:pt>
          <cx:pt idx="3506">6</cx:pt>
          <cx:pt idx="3507">6</cx:pt>
          <cx:pt idx="3508">6</cx:pt>
          <cx:pt idx="3509">6</cx:pt>
          <cx:pt idx="3510">6</cx:pt>
          <cx:pt idx="3511">6</cx:pt>
          <cx:pt idx="3512">6</cx:pt>
          <cx:pt idx="3513">6</cx:pt>
          <cx:pt idx="3514">6</cx:pt>
          <cx:pt idx="3515">6</cx:pt>
          <cx:pt idx="3516">6</cx:pt>
          <cx:pt idx="3517">6</cx:pt>
          <cx:pt idx="3518">6</cx:pt>
          <cx:pt idx="3519">6</cx:pt>
          <cx:pt idx="3520">6</cx:pt>
          <cx:pt idx="3521">6</cx:pt>
          <cx:pt idx="3522">6</cx:pt>
          <cx:pt idx="3523">6</cx:pt>
          <cx:pt idx="3524">6</cx:pt>
          <cx:pt idx="3525">6</cx:pt>
          <cx:pt idx="3526">6</cx:pt>
          <cx:pt idx="3527">7</cx:pt>
          <cx:pt idx="3528">7</cx:pt>
          <cx:pt idx="3529">7</cx:pt>
          <cx:pt idx="3530">7</cx:pt>
          <cx:pt idx="3531">7</cx:pt>
          <cx:pt idx="3532">7</cx:pt>
          <cx:pt idx="3533">7</cx:pt>
          <cx:pt idx="3534">7</cx:pt>
          <cx:pt idx="3535">8</cx:pt>
          <cx:pt idx="3536">8</cx:pt>
          <cx:pt idx="3537">8</cx:pt>
          <cx:pt idx="3538">8</cx:pt>
          <cx:pt idx="3539">8</cx:pt>
          <cx:pt idx="3540">8</cx:pt>
          <cx:pt idx="3541">8</cx:pt>
          <cx:pt idx="3542">8</cx:pt>
          <cx:pt idx="3543">8</cx:pt>
          <cx:pt idx="3544">8</cx:pt>
          <cx:pt idx="3545">8</cx:pt>
          <cx:pt idx="3546">8</cx:pt>
          <cx:pt idx="3547">8</cx:pt>
          <cx:pt idx="3548">9</cx:pt>
          <cx:pt idx="3549">9</cx:pt>
          <cx:pt idx="3550">9</cx:pt>
          <cx:pt idx="3551">9</cx:pt>
          <cx:pt idx="3552">9</cx:pt>
          <cx:pt idx="3553">9</cx:pt>
          <cx:pt idx="3554">9</cx:pt>
          <cx:pt idx="3555">10</cx:pt>
          <cx:pt idx="3556">10</cx:pt>
          <cx:pt idx="3557">10</cx:pt>
          <cx:pt idx="3558">10</cx:pt>
          <cx:pt idx="3559">10</cx:pt>
          <cx:pt idx="3560">10</cx:pt>
          <cx:pt idx="3561">10</cx:pt>
          <cx:pt idx="3562">10</cx:pt>
          <cx:pt idx="3563">10</cx:pt>
          <cx:pt idx="3564">10</cx:pt>
          <cx:pt idx="3565">10</cx:pt>
          <cx:pt idx="3566">10</cx:pt>
          <cx:pt idx="3567">10</cx:pt>
          <cx:pt idx="3568">11</cx:pt>
          <cx:pt idx="3569">12</cx:pt>
          <cx:pt idx="3570">12</cx:pt>
          <cx:pt idx="3571">13</cx:pt>
          <cx:pt idx="3572">15</cx:pt>
          <cx:pt idx="3573">15</cx:pt>
          <cx:pt idx="3574">15</cx:pt>
          <cx:pt idx="3575">20</cx:pt>
          <cx:pt idx="3576">30</cx:pt>
          <cx:pt idx="3577">54</cx:pt>
          <cx:pt idx="3578">64</cx:pt>
          <cx:pt idx="3579">70</cx:pt>
          <cx:pt idx="3580">150</cx:pt>
          <cx:pt idx="3581">200</cx:pt>
        </cx:lvl>
      </cx:numDim>
    </cx:data>
    <cx:data id="2">
      <cx:numDim type="val">
        <cx:f>Depth!$O$2:$O$2731</cx:f>
        <cx:lvl ptCount="2730" formatCode="General">
          <cx:pt idx="0">1</cx:pt>
          <cx:pt idx="1">1</cx:pt>
          <cx:pt idx="2">1</cx:pt>
          <cx:pt idx="3">1</cx:pt>
          <cx:pt idx="4">1</cx:pt>
          <cx:pt idx="5">1</cx:pt>
          <cx:pt idx="6">1</cx:pt>
          <cx:pt idx="7">1</cx:pt>
          <cx:pt idx="8">1</cx:pt>
          <cx:pt idx="9">1</cx:pt>
          <cx:pt idx="10">1</cx:pt>
          <cx:pt idx="11">1</cx:pt>
          <cx:pt idx="12">1</cx:pt>
          <cx:pt idx="13">1</cx:pt>
          <cx:pt idx="14">1</cx:pt>
          <cx:pt idx="15">1</cx:pt>
          <cx:pt idx="16">1</cx:pt>
          <cx:pt idx="17">1</cx:pt>
          <cx:pt idx="18">1</cx:pt>
          <cx:pt idx="19">1</cx:pt>
          <cx:pt idx="20">1</cx:pt>
          <cx:pt idx="21">1</cx:pt>
          <cx:pt idx="22">1</cx:pt>
          <cx:pt idx="23">1</cx:pt>
          <cx:pt idx="24">1</cx:pt>
          <cx:pt idx="25">1</cx:pt>
          <cx:pt idx="26">1</cx:pt>
          <cx:pt idx="27">1</cx:pt>
          <cx:pt idx="28">1</cx:pt>
          <cx:pt idx="29">1</cx:pt>
          <cx:pt idx="30">1</cx:pt>
          <cx:pt idx="31">1</cx:pt>
          <cx:pt idx="32">1</cx:pt>
          <cx:pt idx="33">1</cx:pt>
          <cx:pt idx="34">1</cx:pt>
          <cx:pt idx="35">1</cx:pt>
          <cx:pt idx="36">1</cx:pt>
          <cx:pt idx="37">1</cx:pt>
          <cx:pt idx="38">1</cx:pt>
          <cx:pt idx="39">1</cx:pt>
          <cx:pt idx="40">1</cx:pt>
          <cx:pt idx="41">1</cx:pt>
          <cx:pt idx="42">1</cx:pt>
          <cx:pt idx="43">1</cx:pt>
          <cx:pt idx="44">1</cx:pt>
          <cx:pt idx="45">1</cx:pt>
          <cx:pt idx="46">1</cx:pt>
          <cx:pt idx="47">1</cx:pt>
          <cx:pt idx="48">1</cx:pt>
          <cx:pt idx="49">1</cx:pt>
          <cx:pt idx="50">1</cx:pt>
          <cx:pt idx="51">1</cx:pt>
          <cx:pt idx="52">1</cx:pt>
          <cx:pt idx="53">1</cx:pt>
          <cx:pt idx="54">1</cx:pt>
          <cx:pt idx="55">1</cx:pt>
          <cx:pt idx="56">1</cx:pt>
          <cx:pt idx="57">1</cx:pt>
          <cx:pt idx="58">1</cx:pt>
          <cx:pt idx="59">1</cx:pt>
          <cx:pt idx="60">1</cx:pt>
          <cx:pt idx="61">1</cx:pt>
          <cx:pt idx="62">1</cx:pt>
          <cx:pt idx="63">1</cx:pt>
          <cx:pt idx="64">1</cx:pt>
          <cx:pt idx="65">1</cx:pt>
          <cx:pt idx="66">1</cx:pt>
          <cx:pt idx="67">1</cx:pt>
          <cx:pt idx="68">1</cx:pt>
          <cx:pt idx="69">1</cx:pt>
          <cx:pt idx="70">1</cx:pt>
          <cx:pt idx="71">1.2</cx:pt>
          <cx:pt idx="72">1.2</cx:pt>
          <cx:pt idx="73">1.2</cx:pt>
          <cx:pt idx="74">1.2</cx:pt>
          <cx:pt idx="75">1.2</cx:pt>
          <cx:pt idx="76">1.3999999999999999</cx:pt>
          <cx:pt idx="77">1.5</cx:pt>
          <cx:pt idx="78">1.5</cx:pt>
          <cx:pt idx="79">1.5</cx:pt>
          <cx:pt idx="80">1.5</cx:pt>
          <cx:pt idx="81">1.5</cx:pt>
          <cx:pt idx="82">1.5</cx:pt>
          <cx:pt idx="83">1.5</cx:pt>
          <cx:pt idx="84">1.5</cx:pt>
          <cx:pt idx="85">1.5</cx:pt>
          <cx:pt idx="86">1.5</cx:pt>
          <cx:pt idx="87">1.5</cx:pt>
          <cx:pt idx="88">1.5</cx:pt>
          <cx:pt idx="89">1.5</cx:pt>
          <cx:pt idx="90">1.5</cx:pt>
          <cx:pt idx="91">1.5</cx:pt>
          <cx:pt idx="92">1.5</cx:pt>
          <cx:pt idx="93">1.5</cx:pt>
          <cx:pt idx="94">1.5</cx:pt>
          <cx:pt idx="95">1.5</cx:pt>
          <cx:pt idx="96">1.5</cx:pt>
          <cx:pt idx="97">1.5</cx:pt>
          <cx:pt idx="98">1.5</cx:pt>
          <cx:pt idx="99">1.5</cx:pt>
          <cx:pt idx="100">1.5</cx:pt>
          <cx:pt idx="101">1.5</cx:pt>
          <cx:pt idx="102">1.5</cx:pt>
          <cx:pt idx="103">1.5</cx:pt>
          <cx:pt idx="104">1.5</cx:pt>
          <cx:pt idx="105">1.5</cx:pt>
          <cx:pt idx="106">1.5</cx:pt>
          <cx:pt idx="107">1.5</cx:pt>
          <cx:pt idx="108">1.5</cx:pt>
          <cx:pt idx="109">1.5</cx:pt>
          <cx:pt idx="110">1.5</cx:pt>
          <cx:pt idx="111">1.5</cx:pt>
          <cx:pt idx="112">1.5</cx:pt>
          <cx:pt idx="113">1.5</cx:pt>
          <cx:pt idx="114">1.5</cx:pt>
          <cx:pt idx="115">1.5</cx:pt>
          <cx:pt idx="116">1.5</cx:pt>
          <cx:pt idx="117">1.5</cx:pt>
          <cx:pt idx="118">1.5</cx:pt>
          <cx:pt idx="119">1.5</cx:pt>
          <cx:pt idx="120">1.5</cx:pt>
          <cx:pt idx="121">1.5</cx:pt>
          <cx:pt idx="122">1.5</cx:pt>
          <cx:pt idx="123">1.5</cx:pt>
          <cx:pt idx="124">1.5</cx:pt>
          <cx:pt idx="125">1.5</cx:pt>
          <cx:pt idx="126">1.5</cx:pt>
          <cx:pt idx="127">1.5</cx:pt>
          <cx:pt idx="128">1.5</cx:pt>
          <cx:pt idx="129">1.5</cx:pt>
          <cx:pt idx="130">1.5</cx:pt>
          <cx:pt idx="131">1.5</cx:pt>
          <cx:pt idx="132">1.5</cx:pt>
          <cx:pt idx="133">1.5</cx:pt>
          <cx:pt idx="134">1.5</cx:pt>
          <cx:pt idx="135">1.5</cx:pt>
          <cx:pt idx="136">1.5</cx:pt>
          <cx:pt idx="137">1.5</cx:pt>
          <cx:pt idx="138">1.5</cx:pt>
          <cx:pt idx="139">1.5</cx:pt>
          <cx:pt idx="140">1.5</cx:pt>
          <cx:pt idx="141">1.5</cx:pt>
          <cx:pt idx="142">1.5</cx:pt>
          <cx:pt idx="143">1.5</cx:pt>
          <cx:pt idx="144">1.5</cx:pt>
          <cx:pt idx="145">1.5</cx:pt>
          <cx:pt idx="146">1.5</cx:pt>
          <cx:pt idx="147">1.5</cx:pt>
          <cx:pt idx="148">1.5</cx:pt>
          <cx:pt idx="149">1.5</cx:pt>
          <cx:pt idx="150">1.5</cx:pt>
          <cx:pt idx="151">1.5</cx:pt>
          <cx:pt idx="152">1.5</cx:pt>
          <cx:pt idx="153">1.5</cx:pt>
          <cx:pt idx="154">1.5</cx:pt>
          <cx:pt idx="155">1.5</cx:pt>
          <cx:pt idx="156">1.5</cx:pt>
          <cx:pt idx="157">1.5</cx:pt>
          <cx:pt idx="158">1.5</cx:pt>
          <cx:pt idx="159">1.5</cx:pt>
          <cx:pt idx="160">1.5</cx:pt>
          <cx:pt idx="161">1.5</cx:pt>
          <cx:pt idx="162">1.5</cx:pt>
          <cx:pt idx="163">1.5</cx:pt>
          <cx:pt idx="164">1.5</cx:pt>
          <cx:pt idx="165">1.5</cx:pt>
          <cx:pt idx="166">1.5</cx:pt>
          <cx:pt idx="167">1.5</cx:pt>
          <cx:pt idx="168">1.5</cx:pt>
          <cx:pt idx="169">1.5</cx:pt>
          <cx:pt idx="170">1.5</cx:pt>
          <cx:pt idx="171">1.5</cx:pt>
          <cx:pt idx="172">1.5</cx:pt>
          <cx:pt idx="173">1.5</cx:pt>
          <cx:pt idx="174">1.5</cx:pt>
          <cx:pt idx="175">1.5</cx:pt>
          <cx:pt idx="176">1.5</cx:pt>
          <cx:pt idx="177">1.5</cx:pt>
          <cx:pt idx="178">1.5</cx:pt>
          <cx:pt idx="179">1.5</cx:pt>
          <cx:pt idx="180">1.5</cx:pt>
          <cx:pt idx="181">1.5</cx:pt>
          <cx:pt idx="182">1.5</cx:pt>
          <cx:pt idx="183">1.5</cx:pt>
          <cx:pt idx="184">1.5</cx:pt>
          <cx:pt idx="185">1.5</cx:pt>
          <cx:pt idx="186">1.5</cx:pt>
          <cx:pt idx="187">1.5</cx:pt>
          <cx:pt idx="188">1.5</cx:pt>
          <cx:pt idx="189">1.5</cx:pt>
          <cx:pt idx="190">1.5</cx:pt>
          <cx:pt idx="191">1.5</cx:pt>
          <cx:pt idx="192">1.5</cx:pt>
          <cx:pt idx="193">1.5</cx:pt>
          <cx:pt idx="194">1.5</cx:pt>
          <cx:pt idx="195">1.5</cx:pt>
          <cx:pt idx="196">1.5</cx:pt>
          <cx:pt idx="197">1.5</cx:pt>
          <cx:pt idx="198">1.5</cx:pt>
          <cx:pt idx="199">1.5</cx:pt>
          <cx:pt idx="200">1.5</cx:pt>
          <cx:pt idx="201">1.5</cx:pt>
          <cx:pt idx="202">1.5</cx:pt>
          <cx:pt idx="203">1.5</cx:pt>
          <cx:pt idx="204">1.5</cx:pt>
          <cx:pt idx="205">1.5</cx:pt>
          <cx:pt idx="206">1.5</cx:pt>
          <cx:pt idx="207">1.5</cx:pt>
          <cx:pt idx="208">1.5</cx:pt>
          <cx:pt idx="209">1.5</cx:pt>
          <cx:pt idx="210">1.5</cx:pt>
          <cx:pt idx="211">1.5</cx:pt>
          <cx:pt idx="212">1.5</cx:pt>
          <cx:pt idx="213">1.5</cx:pt>
          <cx:pt idx="214">1.5</cx:pt>
          <cx:pt idx="215">1.5</cx:pt>
          <cx:pt idx="216">1.5</cx:pt>
          <cx:pt idx="217">1.5</cx:pt>
          <cx:pt idx="218">1.5</cx:pt>
          <cx:pt idx="219">1.5</cx:pt>
          <cx:pt idx="220">1.5</cx:pt>
          <cx:pt idx="221">1.5</cx:pt>
          <cx:pt idx="222">1.5</cx:pt>
          <cx:pt idx="223">1.5</cx:pt>
          <cx:pt idx="224">1.5</cx:pt>
          <cx:pt idx="225">1.5</cx:pt>
          <cx:pt idx="226">1.5</cx:pt>
          <cx:pt idx="227">1.5</cx:pt>
          <cx:pt idx="228">1.5</cx:pt>
          <cx:pt idx="229">1.5</cx:pt>
          <cx:pt idx="230">1.5</cx:pt>
          <cx:pt idx="231">1.5</cx:pt>
          <cx:pt idx="232">1.5</cx:pt>
          <cx:pt idx="233">1.5</cx:pt>
          <cx:pt idx="234">1.5</cx:pt>
          <cx:pt idx="235">1.5</cx:pt>
          <cx:pt idx="236">1.5</cx:pt>
          <cx:pt idx="237">1.5</cx:pt>
          <cx:pt idx="238">1.5</cx:pt>
          <cx:pt idx="239">1.5</cx:pt>
          <cx:pt idx="240">1.5</cx:pt>
          <cx:pt idx="241">1.5</cx:pt>
          <cx:pt idx="242">1.5</cx:pt>
          <cx:pt idx="243">1.5</cx:pt>
          <cx:pt idx="244">1.5</cx:pt>
          <cx:pt idx="245">1.5</cx:pt>
          <cx:pt idx="246">2</cx:pt>
          <cx:pt idx="247">2</cx:pt>
          <cx:pt idx="248">2</cx:pt>
          <cx:pt idx="249">2</cx:pt>
          <cx:pt idx="250">2</cx:pt>
          <cx:pt idx="251">2</cx:pt>
          <cx:pt idx="252">2</cx:pt>
          <cx:pt idx="253">2</cx:pt>
          <cx:pt idx="254">2</cx:pt>
          <cx:pt idx="255">2</cx:pt>
          <cx:pt idx="256">2</cx:pt>
          <cx:pt idx="257">2</cx:pt>
          <cx:pt idx="258">2</cx:pt>
          <cx:pt idx="259">2</cx:pt>
          <cx:pt idx="260">2</cx:pt>
          <cx:pt idx="261">2</cx:pt>
          <cx:pt idx="262">2</cx:pt>
          <cx:pt idx="263">2</cx:pt>
          <cx:pt idx="264">2</cx:pt>
          <cx:pt idx="265">2</cx:pt>
          <cx:pt idx="266">2</cx:pt>
          <cx:pt idx="267">2</cx:pt>
          <cx:pt idx="268">2</cx:pt>
          <cx:pt idx="269">2</cx:pt>
          <cx:pt idx="270">2</cx:pt>
          <cx:pt idx="271">2</cx:pt>
          <cx:pt idx="272">2</cx:pt>
          <cx:pt idx="273">2</cx:pt>
          <cx:pt idx="274">2</cx:pt>
          <cx:pt idx="275">2</cx:pt>
          <cx:pt idx="276">2</cx:pt>
          <cx:pt idx="277">2</cx:pt>
          <cx:pt idx="278">2</cx:pt>
          <cx:pt idx="279">2</cx:pt>
          <cx:pt idx="280">2</cx:pt>
          <cx:pt idx="281">2</cx:pt>
          <cx:pt idx="282">2</cx:pt>
          <cx:pt idx="283">2</cx:pt>
          <cx:pt idx="284">2</cx:pt>
          <cx:pt idx="285">2</cx:pt>
          <cx:pt idx="286">2</cx:pt>
          <cx:pt idx="287">2</cx:pt>
          <cx:pt idx="288">2</cx:pt>
          <cx:pt idx="289">2</cx:pt>
          <cx:pt idx="290">2</cx:pt>
          <cx:pt idx="291">2</cx:pt>
          <cx:pt idx="292">2</cx:pt>
          <cx:pt idx="293">2</cx:pt>
          <cx:pt idx="294">2</cx:pt>
          <cx:pt idx="295">2</cx:pt>
          <cx:pt idx="296">2</cx:pt>
          <cx:pt idx="297">2</cx:pt>
          <cx:pt idx="298">2</cx:pt>
          <cx:pt idx="299">2</cx:pt>
          <cx:pt idx="300">2</cx:pt>
          <cx:pt idx="301">2</cx:pt>
          <cx:pt idx="302">2</cx:pt>
          <cx:pt idx="303">2</cx:pt>
          <cx:pt idx="304">2</cx:pt>
          <cx:pt idx="305">2</cx:pt>
          <cx:pt idx="306">2</cx:pt>
          <cx:pt idx="307">2</cx:pt>
          <cx:pt idx="308">2</cx:pt>
          <cx:pt idx="309">2</cx:pt>
          <cx:pt idx="310">2</cx:pt>
          <cx:pt idx="311">2</cx:pt>
          <cx:pt idx="312">2</cx:pt>
          <cx:pt idx="313">2</cx:pt>
          <cx:pt idx="314">2</cx:pt>
          <cx:pt idx="315">2</cx:pt>
          <cx:pt idx="316">2</cx:pt>
          <cx:pt idx="317">2</cx:pt>
          <cx:pt idx="318">2</cx:pt>
          <cx:pt idx="319">2</cx:pt>
          <cx:pt idx="320">2</cx:pt>
          <cx:pt idx="321">2</cx:pt>
          <cx:pt idx="322">2</cx:pt>
          <cx:pt idx="323">2</cx:pt>
          <cx:pt idx="324">2</cx:pt>
          <cx:pt idx="325">2</cx:pt>
          <cx:pt idx="326">2</cx:pt>
          <cx:pt idx="327">2</cx:pt>
          <cx:pt idx="328">2</cx:pt>
          <cx:pt idx="329">2</cx:pt>
          <cx:pt idx="330">2</cx:pt>
          <cx:pt idx="331">2</cx:pt>
          <cx:pt idx="332">2</cx:pt>
          <cx:pt idx="333">2</cx:pt>
          <cx:pt idx="334">2</cx:pt>
          <cx:pt idx="335">2</cx:pt>
          <cx:pt idx="336">2</cx:pt>
          <cx:pt idx="337">2</cx:pt>
          <cx:pt idx="338">2</cx:pt>
          <cx:pt idx="339">2</cx:pt>
          <cx:pt idx="340">2</cx:pt>
          <cx:pt idx="341">2</cx:pt>
          <cx:pt idx="342">2</cx:pt>
          <cx:pt idx="343">2</cx:pt>
          <cx:pt idx="344">2</cx:pt>
          <cx:pt idx="345">2</cx:pt>
          <cx:pt idx="346">2</cx:pt>
          <cx:pt idx="347">2</cx:pt>
          <cx:pt idx="348">2</cx:pt>
          <cx:pt idx="349">2</cx:pt>
          <cx:pt idx="350">2</cx:pt>
          <cx:pt idx="351">2</cx:pt>
          <cx:pt idx="352">2</cx:pt>
          <cx:pt idx="353">2</cx:pt>
          <cx:pt idx="354">2</cx:pt>
          <cx:pt idx="355">2</cx:pt>
          <cx:pt idx="356">2</cx:pt>
          <cx:pt idx="357">2</cx:pt>
          <cx:pt idx="358">2</cx:pt>
          <cx:pt idx="359">2</cx:pt>
          <cx:pt idx="360">2</cx:pt>
          <cx:pt idx="361">2</cx:pt>
          <cx:pt idx="362">2</cx:pt>
          <cx:pt idx="363">2</cx:pt>
          <cx:pt idx="364">2</cx:pt>
          <cx:pt idx="365">2</cx:pt>
          <cx:pt idx="366">2</cx:pt>
          <cx:pt idx="367">2</cx:pt>
          <cx:pt idx="368">2</cx:pt>
          <cx:pt idx="369">2</cx:pt>
          <cx:pt idx="370">2</cx:pt>
          <cx:pt idx="371">2</cx:pt>
          <cx:pt idx="372">2</cx:pt>
          <cx:pt idx="373">2</cx:pt>
          <cx:pt idx="374">2</cx:pt>
          <cx:pt idx="375">2</cx:pt>
          <cx:pt idx="376">2</cx:pt>
          <cx:pt idx="377">2</cx:pt>
          <cx:pt idx="378">2</cx:pt>
          <cx:pt idx="379">2</cx:pt>
          <cx:pt idx="380">2</cx:pt>
          <cx:pt idx="381">2</cx:pt>
          <cx:pt idx="382">2</cx:pt>
          <cx:pt idx="383">2</cx:pt>
          <cx:pt idx="384">2</cx:pt>
          <cx:pt idx="385">2</cx:pt>
          <cx:pt idx="386">2</cx:pt>
          <cx:pt idx="387">2</cx:pt>
          <cx:pt idx="388">2</cx:pt>
          <cx:pt idx="389">2</cx:pt>
          <cx:pt idx="390">2</cx:pt>
          <cx:pt idx="391">2</cx:pt>
          <cx:pt idx="392">2</cx:pt>
          <cx:pt idx="393">2</cx:pt>
          <cx:pt idx="394">2</cx:pt>
          <cx:pt idx="395">2</cx:pt>
          <cx:pt idx="396">2</cx:pt>
          <cx:pt idx="397">2</cx:pt>
          <cx:pt idx="398">2</cx:pt>
          <cx:pt idx="399">2</cx:pt>
          <cx:pt idx="400">2</cx:pt>
          <cx:pt idx="401">2</cx:pt>
          <cx:pt idx="402">2</cx:pt>
          <cx:pt idx="403">2</cx:pt>
          <cx:pt idx="404">2</cx:pt>
          <cx:pt idx="405">2</cx:pt>
          <cx:pt idx="406">2</cx:pt>
          <cx:pt idx="407">2</cx:pt>
          <cx:pt idx="408">2</cx:pt>
          <cx:pt idx="409">2</cx:pt>
          <cx:pt idx="410">2</cx:pt>
          <cx:pt idx="411">2</cx:pt>
          <cx:pt idx="412">2</cx:pt>
          <cx:pt idx="413">2</cx:pt>
          <cx:pt idx="414">2</cx:pt>
          <cx:pt idx="415">2</cx:pt>
          <cx:pt idx="416">2</cx:pt>
          <cx:pt idx="417">2</cx:pt>
          <cx:pt idx="418">2</cx:pt>
          <cx:pt idx="419">2</cx:pt>
          <cx:pt idx="420">2</cx:pt>
          <cx:pt idx="421">2</cx:pt>
          <cx:pt idx="422">2</cx:pt>
          <cx:pt idx="423">2</cx:pt>
          <cx:pt idx="424">2</cx:pt>
          <cx:pt idx="425">2</cx:pt>
          <cx:pt idx="426">2</cx:pt>
          <cx:pt idx="427">2</cx:pt>
          <cx:pt idx="428">2</cx:pt>
          <cx:pt idx="429">2</cx:pt>
          <cx:pt idx="430">2</cx:pt>
          <cx:pt idx="431">2</cx:pt>
          <cx:pt idx="432">2</cx:pt>
          <cx:pt idx="433">2</cx:pt>
          <cx:pt idx="434">2</cx:pt>
          <cx:pt idx="435">2</cx:pt>
          <cx:pt idx="436">2</cx:pt>
          <cx:pt idx="437">2</cx:pt>
          <cx:pt idx="438">2</cx:pt>
          <cx:pt idx="439">2</cx:pt>
          <cx:pt idx="440">2</cx:pt>
          <cx:pt idx="441">2</cx:pt>
          <cx:pt idx="442">2</cx:pt>
          <cx:pt idx="443">2</cx:pt>
          <cx:pt idx="444">2</cx:pt>
          <cx:pt idx="445">2</cx:pt>
          <cx:pt idx="446">2</cx:pt>
          <cx:pt idx="447">2</cx:pt>
          <cx:pt idx="448">2</cx:pt>
          <cx:pt idx="449">2</cx:pt>
          <cx:pt idx="450">2</cx:pt>
          <cx:pt idx="451">2</cx:pt>
          <cx:pt idx="452">2</cx:pt>
          <cx:pt idx="453">2</cx:pt>
          <cx:pt idx="454">2</cx:pt>
          <cx:pt idx="455">2</cx:pt>
          <cx:pt idx="456">2</cx:pt>
          <cx:pt idx="457">2</cx:pt>
          <cx:pt idx="458">2</cx:pt>
          <cx:pt idx="459">2</cx:pt>
          <cx:pt idx="460">2</cx:pt>
          <cx:pt idx="461">2</cx:pt>
          <cx:pt idx="462">2</cx:pt>
          <cx:pt idx="463">2</cx:pt>
          <cx:pt idx="464">2</cx:pt>
          <cx:pt idx="465">2</cx:pt>
          <cx:pt idx="466">2</cx:pt>
          <cx:pt idx="467">2</cx:pt>
          <cx:pt idx="468">2</cx:pt>
          <cx:pt idx="469">2</cx:pt>
          <cx:pt idx="470">2</cx:pt>
          <cx:pt idx="471">2</cx:pt>
          <cx:pt idx="472">2</cx:pt>
          <cx:pt idx="473">2</cx:pt>
          <cx:pt idx="474">2</cx:pt>
          <cx:pt idx="475">2</cx:pt>
          <cx:pt idx="476">2</cx:pt>
          <cx:pt idx="477">2</cx:pt>
          <cx:pt idx="478">2</cx:pt>
          <cx:pt idx="479">2</cx:pt>
          <cx:pt idx="480">2</cx:pt>
          <cx:pt idx="481">2</cx:pt>
          <cx:pt idx="482">2</cx:pt>
          <cx:pt idx="483">2</cx:pt>
          <cx:pt idx="484">2</cx:pt>
          <cx:pt idx="485">2</cx:pt>
          <cx:pt idx="486">2</cx:pt>
          <cx:pt idx="487">2</cx:pt>
          <cx:pt idx="488">2</cx:pt>
          <cx:pt idx="489">2</cx:pt>
          <cx:pt idx="490">2</cx:pt>
          <cx:pt idx="491">2</cx:pt>
          <cx:pt idx="492">2</cx:pt>
          <cx:pt idx="493">2</cx:pt>
          <cx:pt idx="494">2</cx:pt>
          <cx:pt idx="495">2</cx:pt>
          <cx:pt idx="496">2</cx:pt>
          <cx:pt idx="497">2</cx:pt>
          <cx:pt idx="498">2</cx:pt>
          <cx:pt idx="499">2</cx:pt>
          <cx:pt idx="500">2</cx:pt>
          <cx:pt idx="501">2</cx:pt>
          <cx:pt idx="502">2</cx:pt>
          <cx:pt idx="503">2</cx:pt>
          <cx:pt idx="504">2</cx:pt>
          <cx:pt idx="505">2</cx:pt>
          <cx:pt idx="506">2</cx:pt>
          <cx:pt idx="507">2</cx:pt>
          <cx:pt idx="508">2</cx:pt>
          <cx:pt idx="509">2</cx:pt>
          <cx:pt idx="510">2</cx:pt>
          <cx:pt idx="511">2</cx:pt>
          <cx:pt idx="512">2</cx:pt>
          <cx:pt idx="513">2</cx:pt>
          <cx:pt idx="514">2</cx:pt>
          <cx:pt idx="515">2</cx:pt>
          <cx:pt idx="516">2</cx:pt>
          <cx:pt idx="517">2</cx:pt>
          <cx:pt idx="518">2</cx:pt>
          <cx:pt idx="519">2</cx:pt>
          <cx:pt idx="520">2</cx:pt>
          <cx:pt idx="521">2</cx:pt>
          <cx:pt idx="522">2</cx:pt>
          <cx:pt idx="523">2</cx:pt>
          <cx:pt idx="524">2</cx:pt>
          <cx:pt idx="525">2</cx:pt>
          <cx:pt idx="526">2</cx:pt>
          <cx:pt idx="527">2</cx:pt>
          <cx:pt idx="528">2</cx:pt>
          <cx:pt idx="529">2</cx:pt>
          <cx:pt idx="530">2</cx:pt>
          <cx:pt idx="531">2</cx:pt>
          <cx:pt idx="532">2</cx:pt>
          <cx:pt idx="533">2</cx:pt>
          <cx:pt idx="534">2</cx:pt>
          <cx:pt idx="535">2</cx:pt>
          <cx:pt idx="536">2</cx:pt>
          <cx:pt idx="537">2</cx:pt>
          <cx:pt idx="538">2</cx:pt>
          <cx:pt idx="539">2</cx:pt>
          <cx:pt idx="540">2</cx:pt>
          <cx:pt idx="541">2</cx:pt>
          <cx:pt idx="542">2</cx:pt>
          <cx:pt idx="543">2</cx:pt>
          <cx:pt idx="544">2</cx:pt>
          <cx:pt idx="545">2</cx:pt>
          <cx:pt idx="546">2</cx:pt>
          <cx:pt idx="547">2</cx:pt>
          <cx:pt idx="548">2</cx:pt>
          <cx:pt idx="549">2</cx:pt>
          <cx:pt idx="550">2</cx:pt>
          <cx:pt idx="551">2</cx:pt>
          <cx:pt idx="552">2</cx:pt>
          <cx:pt idx="553">2</cx:pt>
          <cx:pt idx="554">2</cx:pt>
          <cx:pt idx="555">2</cx:pt>
          <cx:pt idx="556">2</cx:pt>
          <cx:pt idx="557">2</cx:pt>
          <cx:pt idx="558">2</cx:pt>
          <cx:pt idx="559">2</cx:pt>
          <cx:pt idx="560">2</cx:pt>
          <cx:pt idx="561">2</cx:pt>
          <cx:pt idx="562">2</cx:pt>
          <cx:pt idx="563">2</cx:pt>
          <cx:pt idx="564">2</cx:pt>
          <cx:pt idx="565">2</cx:pt>
          <cx:pt idx="566">2</cx:pt>
          <cx:pt idx="567">2</cx:pt>
          <cx:pt idx="568">2</cx:pt>
          <cx:pt idx="569">2</cx:pt>
          <cx:pt idx="570">2</cx:pt>
          <cx:pt idx="571">2</cx:pt>
          <cx:pt idx="572">2</cx:pt>
          <cx:pt idx="573">2</cx:pt>
          <cx:pt idx="574">2</cx:pt>
          <cx:pt idx="575">2</cx:pt>
          <cx:pt idx="576">2</cx:pt>
          <cx:pt idx="577">2</cx:pt>
          <cx:pt idx="578">2</cx:pt>
          <cx:pt idx="579">2</cx:pt>
          <cx:pt idx="580">2</cx:pt>
          <cx:pt idx="581">2</cx:pt>
          <cx:pt idx="582">2</cx:pt>
          <cx:pt idx="583">2</cx:pt>
          <cx:pt idx="584">2</cx:pt>
          <cx:pt idx="585">2</cx:pt>
          <cx:pt idx="586">2</cx:pt>
          <cx:pt idx="587">2</cx:pt>
          <cx:pt idx="588">2</cx:pt>
          <cx:pt idx="589">2</cx:pt>
          <cx:pt idx="590">2</cx:pt>
          <cx:pt idx="591">2</cx:pt>
          <cx:pt idx="592">2</cx:pt>
          <cx:pt idx="593">2</cx:pt>
          <cx:pt idx="594">2</cx:pt>
          <cx:pt idx="595">2</cx:pt>
          <cx:pt idx="596">2</cx:pt>
          <cx:pt idx="597">2</cx:pt>
          <cx:pt idx="598">2</cx:pt>
          <cx:pt idx="599">2</cx:pt>
          <cx:pt idx="600">2</cx:pt>
          <cx:pt idx="601">2</cx:pt>
          <cx:pt idx="602">2</cx:pt>
          <cx:pt idx="603">2</cx:pt>
          <cx:pt idx="604">2</cx:pt>
          <cx:pt idx="605">2</cx:pt>
          <cx:pt idx="606">2</cx:pt>
          <cx:pt idx="607">2</cx:pt>
          <cx:pt idx="608">2</cx:pt>
          <cx:pt idx="609">2</cx:pt>
          <cx:pt idx="610">2</cx:pt>
          <cx:pt idx="611">2</cx:pt>
          <cx:pt idx="612">2</cx:pt>
          <cx:pt idx="613">2</cx:pt>
          <cx:pt idx="614">2</cx:pt>
          <cx:pt idx="615">2</cx:pt>
          <cx:pt idx="616">2</cx:pt>
          <cx:pt idx="617">2</cx:pt>
          <cx:pt idx="618">2</cx:pt>
          <cx:pt idx="619">2</cx:pt>
          <cx:pt idx="620">2</cx:pt>
          <cx:pt idx="621">2</cx:pt>
          <cx:pt idx="622">2</cx:pt>
          <cx:pt idx="623">2</cx:pt>
          <cx:pt idx="624">2</cx:pt>
          <cx:pt idx="625">2</cx:pt>
          <cx:pt idx="626">2</cx:pt>
          <cx:pt idx="627">2</cx:pt>
          <cx:pt idx="628">2</cx:pt>
          <cx:pt idx="629">2</cx:pt>
          <cx:pt idx="630">2</cx:pt>
          <cx:pt idx="631">2</cx:pt>
          <cx:pt idx="632">2</cx:pt>
          <cx:pt idx="633">2</cx:pt>
          <cx:pt idx="634">2</cx:pt>
          <cx:pt idx="635">2</cx:pt>
          <cx:pt idx="636">2</cx:pt>
          <cx:pt idx="637">2</cx:pt>
          <cx:pt idx="638">2</cx:pt>
          <cx:pt idx="639">2</cx:pt>
          <cx:pt idx="640">2</cx:pt>
          <cx:pt idx="641">2</cx:pt>
          <cx:pt idx="642">2</cx:pt>
          <cx:pt idx="643">2</cx:pt>
          <cx:pt idx="644">2</cx:pt>
          <cx:pt idx="645">2</cx:pt>
          <cx:pt idx="646">2</cx:pt>
          <cx:pt idx="647">2</cx:pt>
          <cx:pt idx="648">2</cx:pt>
          <cx:pt idx="649">2</cx:pt>
          <cx:pt idx="650">2</cx:pt>
          <cx:pt idx="651">2</cx:pt>
          <cx:pt idx="652">2</cx:pt>
          <cx:pt idx="653">2</cx:pt>
          <cx:pt idx="654">2</cx:pt>
          <cx:pt idx="655">2</cx:pt>
          <cx:pt idx="656">2</cx:pt>
          <cx:pt idx="657">2</cx:pt>
          <cx:pt idx="658">2</cx:pt>
          <cx:pt idx="659">2</cx:pt>
          <cx:pt idx="660">2</cx:pt>
          <cx:pt idx="661">2</cx:pt>
          <cx:pt idx="662">2</cx:pt>
          <cx:pt idx="663">2</cx:pt>
          <cx:pt idx="664">2</cx:pt>
          <cx:pt idx="665">2</cx:pt>
          <cx:pt idx="666">2</cx:pt>
          <cx:pt idx="667">2</cx:pt>
          <cx:pt idx="668">2</cx:pt>
          <cx:pt idx="669">2</cx:pt>
          <cx:pt idx="670">2</cx:pt>
          <cx:pt idx="671">2</cx:pt>
          <cx:pt idx="672">2</cx:pt>
          <cx:pt idx="673">2</cx:pt>
          <cx:pt idx="674">2</cx:pt>
          <cx:pt idx="675">2</cx:pt>
          <cx:pt idx="676">2</cx:pt>
          <cx:pt idx="677">2</cx:pt>
          <cx:pt idx="678">2</cx:pt>
          <cx:pt idx="679">2</cx:pt>
          <cx:pt idx="680">2</cx:pt>
          <cx:pt idx="681">2</cx:pt>
          <cx:pt idx="682">2</cx:pt>
          <cx:pt idx="683">2</cx:pt>
          <cx:pt idx="684">2</cx:pt>
          <cx:pt idx="685">2</cx:pt>
          <cx:pt idx="686">2</cx:pt>
          <cx:pt idx="687">2</cx:pt>
          <cx:pt idx="688">2</cx:pt>
          <cx:pt idx="689">2</cx:pt>
          <cx:pt idx="690">2</cx:pt>
          <cx:pt idx="691">2</cx:pt>
          <cx:pt idx="692">2</cx:pt>
          <cx:pt idx="693">2</cx:pt>
          <cx:pt idx="694">2</cx:pt>
          <cx:pt idx="695">2</cx:pt>
          <cx:pt idx="696">2</cx:pt>
          <cx:pt idx="697">2</cx:pt>
          <cx:pt idx="698">2</cx:pt>
          <cx:pt idx="699">2</cx:pt>
          <cx:pt idx="700">2</cx:pt>
          <cx:pt idx="701">2</cx:pt>
          <cx:pt idx="702">2</cx:pt>
          <cx:pt idx="703">2</cx:pt>
          <cx:pt idx="704">2</cx:pt>
          <cx:pt idx="705">2</cx:pt>
          <cx:pt idx="706">2</cx:pt>
          <cx:pt idx="707">2</cx:pt>
          <cx:pt idx="708">2</cx:pt>
          <cx:pt idx="709">2</cx:pt>
          <cx:pt idx="710">2</cx:pt>
          <cx:pt idx="711">2</cx:pt>
          <cx:pt idx="712">2</cx:pt>
          <cx:pt idx="713">2</cx:pt>
          <cx:pt idx="714">2</cx:pt>
          <cx:pt idx="715">2</cx:pt>
          <cx:pt idx="716">2</cx:pt>
          <cx:pt idx="717">2</cx:pt>
          <cx:pt idx="718">2</cx:pt>
          <cx:pt idx="719">2</cx:pt>
          <cx:pt idx="720">2</cx:pt>
          <cx:pt idx="721">2</cx:pt>
          <cx:pt idx="722">2</cx:pt>
          <cx:pt idx="723">2</cx:pt>
          <cx:pt idx="724">2</cx:pt>
          <cx:pt idx="725">2</cx:pt>
          <cx:pt idx="726">2</cx:pt>
          <cx:pt idx="727">2</cx:pt>
          <cx:pt idx="728">2</cx:pt>
          <cx:pt idx="729">2</cx:pt>
          <cx:pt idx="730">2</cx:pt>
          <cx:pt idx="731">2</cx:pt>
          <cx:pt idx="732">2</cx:pt>
          <cx:pt idx="733">2</cx:pt>
          <cx:pt idx="734">2</cx:pt>
          <cx:pt idx="735">2</cx:pt>
          <cx:pt idx="736">2</cx:pt>
          <cx:pt idx="737">2</cx:pt>
          <cx:pt idx="738">2</cx:pt>
          <cx:pt idx="739">2</cx:pt>
          <cx:pt idx="740">2</cx:pt>
          <cx:pt idx="741">2</cx:pt>
          <cx:pt idx="742">2</cx:pt>
          <cx:pt idx="743">2</cx:pt>
          <cx:pt idx="744">2</cx:pt>
          <cx:pt idx="745">2</cx:pt>
          <cx:pt idx="746">2</cx:pt>
          <cx:pt idx="747">2</cx:pt>
          <cx:pt idx="748">2</cx:pt>
          <cx:pt idx="749">2</cx:pt>
          <cx:pt idx="750">2</cx:pt>
          <cx:pt idx="751">2</cx:pt>
          <cx:pt idx="752">2</cx:pt>
          <cx:pt idx="753">2</cx:pt>
          <cx:pt idx="754">2</cx:pt>
          <cx:pt idx="755">2</cx:pt>
          <cx:pt idx="756">2</cx:pt>
          <cx:pt idx="757">2</cx:pt>
          <cx:pt idx="758">2</cx:pt>
          <cx:pt idx="759">2</cx:pt>
          <cx:pt idx="760">2</cx:pt>
          <cx:pt idx="761">2</cx:pt>
          <cx:pt idx="762">2</cx:pt>
          <cx:pt idx="763">2</cx:pt>
          <cx:pt idx="764">2</cx:pt>
          <cx:pt idx="765">2</cx:pt>
          <cx:pt idx="766">2</cx:pt>
          <cx:pt idx="767">2</cx:pt>
          <cx:pt idx="768">2</cx:pt>
          <cx:pt idx="769">2</cx:pt>
          <cx:pt idx="770">2</cx:pt>
          <cx:pt idx="771">2</cx:pt>
          <cx:pt idx="772">2</cx:pt>
          <cx:pt idx="773">2</cx:pt>
          <cx:pt idx="774">2</cx:pt>
          <cx:pt idx="775">2</cx:pt>
          <cx:pt idx="776">2</cx:pt>
          <cx:pt idx="777">2</cx:pt>
          <cx:pt idx="778">2</cx:pt>
          <cx:pt idx="779">2</cx:pt>
          <cx:pt idx="780">2</cx:pt>
          <cx:pt idx="781">2</cx:pt>
          <cx:pt idx="782">2</cx:pt>
          <cx:pt idx="783">2</cx:pt>
          <cx:pt idx="784">2</cx:pt>
          <cx:pt idx="785">2</cx:pt>
          <cx:pt idx="786">2</cx:pt>
          <cx:pt idx="787">2</cx:pt>
          <cx:pt idx="788">2</cx:pt>
          <cx:pt idx="789">2</cx:pt>
          <cx:pt idx="790">2</cx:pt>
          <cx:pt idx="791">2</cx:pt>
          <cx:pt idx="792">2</cx:pt>
          <cx:pt idx="793">2</cx:pt>
          <cx:pt idx="794">2</cx:pt>
          <cx:pt idx="795">2</cx:pt>
          <cx:pt idx="796">2</cx:pt>
          <cx:pt idx="797">2</cx:pt>
          <cx:pt idx="798">2</cx:pt>
          <cx:pt idx="799">2</cx:pt>
          <cx:pt idx="800">2</cx:pt>
          <cx:pt idx="801">2</cx:pt>
          <cx:pt idx="802">2</cx:pt>
          <cx:pt idx="803">2</cx:pt>
          <cx:pt idx="804">2</cx:pt>
          <cx:pt idx="805">2</cx:pt>
          <cx:pt idx="806">2</cx:pt>
          <cx:pt idx="807">2</cx:pt>
          <cx:pt idx="808">2</cx:pt>
          <cx:pt idx="809">2</cx:pt>
          <cx:pt idx="810">2</cx:pt>
          <cx:pt idx="811">2</cx:pt>
          <cx:pt idx="812">2</cx:pt>
          <cx:pt idx="813">2</cx:pt>
          <cx:pt idx="814">2</cx:pt>
          <cx:pt idx="815">2</cx:pt>
          <cx:pt idx="816">2</cx:pt>
          <cx:pt idx="817">2</cx:pt>
          <cx:pt idx="818">2</cx:pt>
          <cx:pt idx="819">2</cx:pt>
          <cx:pt idx="820">2</cx:pt>
          <cx:pt idx="821">2</cx:pt>
          <cx:pt idx="822">2</cx:pt>
          <cx:pt idx="823">2</cx:pt>
          <cx:pt idx="824">2</cx:pt>
          <cx:pt idx="825">2</cx:pt>
          <cx:pt idx="826">2</cx:pt>
          <cx:pt idx="827">2</cx:pt>
          <cx:pt idx="828">2</cx:pt>
          <cx:pt idx="829">2</cx:pt>
          <cx:pt idx="830">2</cx:pt>
          <cx:pt idx="831">2</cx:pt>
          <cx:pt idx="832">2</cx:pt>
          <cx:pt idx="833">2</cx:pt>
          <cx:pt idx="834">2</cx:pt>
          <cx:pt idx="835">2</cx:pt>
          <cx:pt idx="836">2</cx:pt>
          <cx:pt idx="837">2</cx:pt>
          <cx:pt idx="838">2</cx:pt>
          <cx:pt idx="839">2</cx:pt>
          <cx:pt idx="840">2</cx:pt>
          <cx:pt idx="841">2</cx:pt>
          <cx:pt idx="842">2</cx:pt>
          <cx:pt idx="843">2</cx:pt>
          <cx:pt idx="844">2</cx:pt>
          <cx:pt idx="845">2</cx:pt>
          <cx:pt idx="846">2</cx:pt>
          <cx:pt idx="847">2</cx:pt>
          <cx:pt idx="848">2</cx:pt>
          <cx:pt idx="849">2</cx:pt>
          <cx:pt idx="850">2</cx:pt>
          <cx:pt idx="851">2</cx:pt>
          <cx:pt idx="852">2</cx:pt>
          <cx:pt idx="853">2</cx:pt>
          <cx:pt idx="854">2</cx:pt>
          <cx:pt idx="855">2</cx:pt>
          <cx:pt idx="856">2</cx:pt>
          <cx:pt idx="857">2</cx:pt>
          <cx:pt idx="858">2</cx:pt>
          <cx:pt idx="859">2</cx:pt>
          <cx:pt idx="860">2</cx:pt>
          <cx:pt idx="861">2</cx:pt>
          <cx:pt idx="862">2</cx:pt>
          <cx:pt idx="863">2</cx:pt>
          <cx:pt idx="864">2</cx:pt>
          <cx:pt idx="865">2</cx:pt>
          <cx:pt idx="866">2</cx:pt>
          <cx:pt idx="867">2</cx:pt>
          <cx:pt idx="868">2</cx:pt>
          <cx:pt idx="869">2</cx:pt>
          <cx:pt idx="870">2</cx:pt>
          <cx:pt idx="871">2</cx:pt>
          <cx:pt idx="872">2</cx:pt>
          <cx:pt idx="873">2</cx:pt>
          <cx:pt idx="874">2</cx:pt>
          <cx:pt idx="875">2</cx:pt>
          <cx:pt idx="876">2</cx:pt>
          <cx:pt idx="877">2</cx:pt>
          <cx:pt idx="878">2</cx:pt>
          <cx:pt idx="879">2</cx:pt>
          <cx:pt idx="880">2</cx:pt>
          <cx:pt idx="881">2</cx:pt>
          <cx:pt idx="882">2</cx:pt>
          <cx:pt idx="883">2</cx:pt>
          <cx:pt idx="884">2</cx:pt>
          <cx:pt idx="885">2</cx:pt>
          <cx:pt idx="886">2</cx:pt>
          <cx:pt idx="887">2</cx:pt>
          <cx:pt idx="888">2</cx:pt>
          <cx:pt idx="889">2</cx:pt>
          <cx:pt idx="890">2</cx:pt>
          <cx:pt idx="891">2</cx:pt>
          <cx:pt idx="892">2</cx:pt>
          <cx:pt idx="893">2</cx:pt>
          <cx:pt idx="894">2</cx:pt>
          <cx:pt idx="895">2</cx:pt>
          <cx:pt idx="896">2</cx:pt>
          <cx:pt idx="897">2</cx:pt>
          <cx:pt idx="898">2</cx:pt>
          <cx:pt idx="899">2</cx:pt>
          <cx:pt idx="900">2</cx:pt>
          <cx:pt idx="901">2</cx:pt>
          <cx:pt idx="902">2</cx:pt>
          <cx:pt idx="903">2</cx:pt>
          <cx:pt idx="904">2</cx:pt>
          <cx:pt idx="905">2</cx:pt>
          <cx:pt idx="906">2</cx:pt>
          <cx:pt idx="907">2</cx:pt>
          <cx:pt idx="908">2</cx:pt>
          <cx:pt idx="909">2</cx:pt>
          <cx:pt idx="910">2</cx:pt>
          <cx:pt idx="911">2</cx:pt>
          <cx:pt idx="912">2</cx:pt>
          <cx:pt idx="913">2</cx:pt>
          <cx:pt idx="914">2</cx:pt>
          <cx:pt idx="915">2</cx:pt>
          <cx:pt idx="916">2</cx:pt>
          <cx:pt idx="917">2</cx:pt>
          <cx:pt idx="918">2</cx:pt>
          <cx:pt idx="919">2</cx:pt>
          <cx:pt idx="920">2</cx:pt>
          <cx:pt idx="921">2</cx:pt>
          <cx:pt idx="922">2</cx:pt>
          <cx:pt idx="923">2</cx:pt>
          <cx:pt idx="924">2</cx:pt>
          <cx:pt idx="925">2</cx:pt>
          <cx:pt idx="926">2</cx:pt>
          <cx:pt idx="927">2</cx:pt>
          <cx:pt idx="928">2</cx:pt>
          <cx:pt idx="929">2</cx:pt>
          <cx:pt idx="930">2</cx:pt>
          <cx:pt idx="931">2</cx:pt>
          <cx:pt idx="932">2</cx:pt>
          <cx:pt idx="933">2</cx:pt>
          <cx:pt idx="934">2</cx:pt>
          <cx:pt idx="935">2</cx:pt>
          <cx:pt idx="936">2</cx:pt>
          <cx:pt idx="937">2</cx:pt>
          <cx:pt idx="938">2</cx:pt>
          <cx:pt idx="939">2</cx:pt>
          <cx:pt idx="940">2</cx:pt>
          <cx:pt idx="941">2</cx:pt>
          <cx:pt idx="942">2</cx:pt>
          <cx:pt idx="943">2</cx:pt>
          <cx:pt idx="944">2</cx:pt>
          <cx:pt idx="945">2</cx:pt>
          <cx:pt idx="946">2</cx:pt>
          <cx:pt idx="947">2</cx:pt>
          <cx:pt idx="948">2</cx:pt>
          <cx:pt idx="949">2</cx:pt>
          <cx:pt idx="950">2</cx:pt>
          <cx:pt idx="951">2</cx:pt>
          <cx:pt idx="952">2</cx:pt>
          <cx:pt idx="953">2</cx:pt>
          <cx:pt idx="954">2</cx:pt>
          <cx:pt idx="955">2</cx:pt>
          <cx:pt idx="956">2</cx:pt>
          <cx:pt idx="957">2</cx:pt>
          <cx:pt idx="958">2</cx:pt>
          <cx:pt idx="959">2</cx:pt>
          <cx:pt idx="960">2</cx:pt>
          <cx:pt idx="961">2</cx:pt>
          <cx:pt idx="962">2</cx:pt>
          <cx:pt idx="963">2</cx:pt>
          <cx:pt idx="964">2</cx:pt>
          <cx:pt idx="965">2</cx:pt>
          <cx:pt idx="966">2</cx:pt>
          <cx:pt idx="967">2</cx:pt>
          <cx:pt idx="968">2</cx:pt>
          <cx:pt idx="969">2</cx:pt>
          <cx:pt idx="970">2</cx:pt>
          <cx:pt idx="971">2</cx:pt>
          <cx:pt idx="972">2</cx:pt>
          <cx:pt idx="973">2</cx:pt>
          <cx:pt idx="974">2</cx:pt>
          <cx:pt idx="975">2</cx:pt>
          <cx:pt idx="976">2</cx:pt>
          <cx:pt idx="977">2</cx:pt>
          <cx:pt idx="978">2</cx:pt>
          <cx:pt idx="979">2</cx:pt>
          <cx:pt idx="980">2</cx:pt>
          <cx:pt idx="981">2</cx:pt>
          <cx:pt idx="982">2</cx:pt>
          <cx:pt idx="983">2</cx:pt>
          <cx:pt idx="984">2</cx:pt>
          <cx:pt idx="985">2</cx:pt>
          <cx:pt idx="986">2</cx:pt>
          <cx:pt idx="987">2</cx:pt>
          <cx:pt idx="988">2</cx:pt>
          <cx:pt idx="989">2</cx:pt>
          <cx:pt idx="990">2</cx:pt>
          <cx:pt idx="991">2</cx:pt>
          <cx:pt idx="992">2</cx:pt>
          <cx:pt idx="993">2</cx:pt>
          <cx:pt idx="994">2</cx:pt>
          <cx:pt idx="995">2</cx:pt>
          <cx:pt idx="996">2</cx:pt>
          <cx:pt idx="997">2</cx:pt>
          <cx:pt idx="998">2</cx:pt>
          <cx:pt idx="999">2</cx:pt>
          <cx:pt idx="1000">2</cx:pt>
          <cx:pt idx="1001">2</cx:pt>
          <cx:pt idx="1002">2</cx:pt>
          <cx:pt idx="1003">2</cx:pt>
          <cx:pt idx="1004">2</cx:pt>
          <cx:pt idx="1005">2</cx:pt>
          <cx:pt idx="1006">2</cx:pt>
          <cx:pt idx="1007">2</cx:pt>
          <cx:pt idx="1008">2</cx:pt>
          <cx:pt idx="1009">2</cx:pt>
          <cx:pt idx="1010">2</cx:pt>
          <cx:pt idx="1011">2</cx:pt>
          <cx:pt idx="1012">2</cx:pt>
          <cx:pt idx="1013">2</cx:pt>
          <cx:pt idx="1014">2</cx:pt>
          <cx:pt idx="1015">2</cx:pt>
          <cx:pt idx="1016">2</cx:pt>
          <cx:pt idx="1017">2</cx:pt>
          <cx:pt idx="1018">2</cx:pt>
          <cx:pt idx="1019">2</cx:pt>
          <cx:pt idx="1020">2</cx:pt>
          <cx:pt idx="1021">2</cx:pt>
          <cx:pt idx="1022">2</cx:pt>
          <cx:pt idx="1023">2</cx:pt>
          <cx:pt idx="1024">2</cx:pt>
          <cx:pt idx="1025">2</cx:pt>
          <cx:pt idx="1026">2</cx:pt>
          <cx:pt idx="1027">2</cx:pt>
          <cx:pt idx="1028">2</cx:pt>
          <cx:pt idx="1029">2</cx:pt>
          <cx:pt idx="1030">2</cx:pt>
          <cx:pt idx="1031">2</cx:pt>
          <cx:pt idx="1032">2</cx:pt>
          <cx:pt idx="1033">2</cx:pt>
          <cx:pt idx="1034">2</cx:pt>
          <cx:pt idx="1035">2</cx:pt>
          <cx:pt idx="1036">2</cx:pt>
          <cx:pt idx="1037">2</cx:pt>
          <cx:pt idx="1038">2</cx:pt>
          <cx:pt idx="1039">2</cx:pt>
          <cx:pt idx="1040">2</cx:pt>
          <cx:pt idx="1041">2</cx:pt>
          <cx:pt idx="1042">2</cx:pt>
          <cx:pt idx="1043">2</cx:pt>
          <cx:pt idx="1044">2</cx:pt>
          <cx:pt idx="1045">2</cx:pt>
          <cx:pt idx="1046">2</cx:pt>
          <cx:pt idx="1047">2</cx:pt>
          <cx:pt idx="1048">2</cx:pt>
          <cx:pt idx="1049">2</cx:pt>
          <cx:pt idx="1050">2</cx:pt>
          <cx:pt idx="1051">2</cx:pt>
          <cx:pt idx="1052">2</cx:pt>
          <cx:pt idx="1053">2</cx:pt>
          <cx:pt idx="1054">2</cx:pt>
          <cx:pt idx="1055">2</cx:pt>
          <cx:pt idx="1056">2</cx:pt>
          <cx:pt idx="1057">2</cx:pt>
          <cx:pt idx="1058">2</cx:pt>
          <cx:pt idx="1059">2</cx:pt>
          <cx:pt idx="1060">2</cx:pt>
          <cx:pt idx="1061">2</cx:pt>
          <cx:pt idx="1062">2</cx:pt>
          <cx:pt idx="1063">2</cx:pt>
          <cx:pt idx="1064">2</cx:pt>
          <cx:pt idx="1065">2</cx:pt>
          <cx:pt idx="1066">2</cx:pt>
          <cx:pt idx="1067">2</cx:pt>
          <cx:pt idx="1068">2</cx:pt>
          <cx:pt idx="1069">2</cx:pt>
          <cx:pt idx="1070">2</cx:pt>
          <cx:pt idx="1071">2</cx:pt>
          <cx:pt idx="1072">2</cx:pt>
          <cx:pt idx="1073">2</cx:pt>
          <cx:pt idx="1074">2</cx:pt>
          <cx:pt idx="1075">2</cx:pt>
          <cx:pt idx="1076">2</cx:pt>
          <cx:pt idx="1077">2</cx:pt>
          <cx:pt idx="1078">2</cx:pt>
          <cx:pt idx="1079">2</cx:pt>
          <cx:pt idx="1080">2</cx:pt>
          <cx:pt idx="1081">2</cx:pt>
          <cx:pt idx="1082">2</cx:pt>
          <cx:pt idx="1083">2</cx:pt>
          <cx:pt idx="1084">2</cx:pt>
          <cx:pt idx="1085">2</cx:pt>
          <cx:pt idx="1086">2</cx:pt>
          <cx:pt idx="1087">2</cx:pt>
          <cx:pt idx="1088">2</cx:pt>
          <cx:pt idx="1089">2</cx:pt>
          <cx:pt idx="1090">2</cx:pt>
          <cx:pt idx="1091">2</cx:pt>
          <cx:pt idx="1092">2</cx:pt>
          <cx:pt idx="1093">2</cx:pt>
          <cx:pt idx="1094">2</cx:pt>
          <cx:pt idx="1095">2</cx:pt>
          <cx:pt idx="1096">2</cx:pt>
          <cx:pt idx="1097">2</cx:pt>
          <cx:pt idx="1098">2</cx:pt>
          <cx:pt idx="1099">2</cx:pt>
          <cx:pt idx="1100">2</cx:pt>
          <cx:pt idx="1101">2</cx:pt>
          <cx:pt idx="1102">2</cx:pt>
          <cx:pt idx="1103">2</cx:pt>
          <cx:pt idx="1104">2</cx:pt>
          <cx:pt idx="1105">2</cx:pt>
          <cx:pt idx="1106">2</cx:pt>
          <cx:pt idx="1107">2</cx:pt>
          <cx:pt idx="1108">2</cx:pt>
          <cx:pt idx="1109">2</cx:pt>
          <cx:pt idx="1110">2</cx:pt>
          <cx:pt idx="1111">2</cx:pt>
          <cx:pt idx="1112">2</cx:pt>
          <cx:pt idx="1113">2</cx:pt>
          <cx:pt idx="1114">2</cx:pt>
          <cx:pt idx="1115">2</cx:pt>
          <cx:pt idx="1116">2</cx:pt>
          <cx:pt idx="1117">2</cx:pt>
          <cx:pt idx="1118">2</cx:pt>
          <cx:pt idx="1119">2</cx:pt>
          <cx:pt idx="1120">2</cx:pt>
          <cx:pt idx="1121">2</cx:pt>
          <cx:pt idx="1122">2</cx:pt>
          <cx:pt idx="1123">2</cx:pt>
          <cx:pt idx="1124">2</cx:pt>
          <cx:pt idx="1125">2</cx:pt>
          <cx:pt idx="1126">2</cx:pt>
          <cx:pt idx="1127">2</cx:pt>
          <cx:pt idx="1128">2</cx:pt>
          <cx:pt idx="1129">2</cx:pt>
          <cx:pt idx="1130">2</cx:pt>
          <cx:pt idx="1131">2</cx:pt>
          <cx:pt idx="1132">2</cx:pt>
          <cx:pt idx="1133">2</cx:pt>
          <cx:pt idx="1134">2</cx:pt>
          <cx:pt idx="1135">2</cx:pt>
          <cx:pt idx="1136">2</cx:pt>
          <cx:pt idx="1137">2</cx:pt>
          <cx:pt idx="1138">2</cx:pt>
          <cx:pt idx="1139">2</cx:pt>
          <cx:pt idx="1140">2</cx:pt>
          <cx:pt idx="1141">2</cx:pt>
          <cx:pt idx="1142">2</cx:pt>
          <cx:pt idx="1143">2</cx:pt>
          <cx:pt idx="1144">2</cx:pt>
          <cx:pt idx="1145">2</cx:pt>
          <cx:pt idx="1146">2</cx:pt>
          <cx:pt idx="1147">2</cx:pt>
          <cx:pt idx="1148">2</cx:pt>
          <cx:pt idx="1149">2.1000000000000001</cx:pt>
          <cx:pt idx="1150">2.2999999999999998</cx:pt>
          <cx:pt idx="1151">2.2999999999999998</cx:pt>
          <cx:pt idx="1152">2.2999999999999998</cx:pt>
          <cx:pt idx="1153">2.2999999999999998</cx:pt>
          <cx:pt idx="1154">2.2999999999999998</cx:pt>
          <cx:pt idx="1155">2.2999999999999998</cx:pt>
          <cx:pt idx="1156">2.2999999999999998</cx:pt>
          <cx:pt idx="1157">2.2999999999999998</cx:pt>
          <cx:pt idx="1158">2.2999999999999998</cx:pt>
          <cx:pt idx="1159">2.2999999999999998</cx:pt>
          <cx:pt idx="1160">2.5</cx:pt>
          <cx:pt idx="1161">2.5</cx:pt>
          <cx:pt idx="1162">2.5</cx:pt>
          <cx:pt idx="1163">2.5</cx:pt>
          <cx:pt idx="1164">2.5</cx:pt>
          <cx:pt idx="1165">2.5</cx:pt>
          <cx:pt idx="1166">2.5</cx:pt>
          <cx:pt idx="1167">2.5</cx:pt>
          <cx:pt idx="1168">2.5</cx:pt>
          <cx:pt idx="1169">2.5</cx:pt>
          <cx:pt idx="1170">2.5</cx:pt>
          <cx:pt idx="1171">2.5</cx:pt>
          <cx:pt idx="1172">2.5</cx:pt>
          <cx:pt idx="1173">2.5</cx:pt>
          <cx:pt idx="1174">2.5</cx:pt>
          <cx:pt idx="1175">2.5</cx:pt>
          <cx:pt idx="1176">2.5</cx:pt>
          <cx:pt idx="1177">2.5</cx:pt>
          <cx:pt idx="1178">2.5</cx:pt>
          <cx:pt idx="1179">2.5</cx:pt>
          <cx:pt idx="1180">2.5</cx:pt>
          <cx:pt idx="1181">2.5</cx:pt>
          <cx:pt idx="1182">2.5</cx:pt>
          <cx:pt idx="1183">2.5</cx:pt>
          <cx:pt idx="1184">2.5</cx:pt>
          <cx:pt idx="1185">2.5</cx:pt>
          <cx:pt idx="1186">2.5</cx:pt>
          <cx:pt idx="1187">2.5</cx:pt>
          <cx:pt idx="1188">2.5</cx:pt>
          <cx:pt idx="1189">2.5</cx:pt>
          <cx:pt idx="1190">2.5</cx:pt>
          <cx:pt idx="1191">2.5</cx:pt>
          <cx:pt idx="1192">2.5</cx:pt>
          <cx:pt idx="1193">2.5</cx:pt>
          <cx:pt idx="1194">2.5</cx:pt>
          <cx:pt idx="1195">2.5</cx:pt>
          <cx:pt idx="1196">2.5</cx:pt>
          <cx:pt idx="1197">2.5</cx:pt>
          <cx:pt idx="1198">2.5</cx:pt>
          <cx:pt idx="1199">2.5</cx:pt>
          <cx:pt idx="1200">2.5</cx:pt>
          <cx:pt idx="1201">2.5</cx:pt>
          <cx:pt idx="1202">2.5</cx:pt>
          <cx:pt idx="1203">2.5</cx:pt>
          <cx:pt idx="1204">2.5</cx:pt>
          <cx:pt idx="1205">2.5</cx:pt>
          <cx:pt idx="1206">2.5</cx:pt>
          <cx:pt idx="1207">2.5</cx:pt>
          <cx:pt idx="1208">2.5</cx:pt>
          <cx:pt idx="1209">2.5</cx:pt>
          <cx:pt idx="1210">2.5</cx:pt>
          <cx:pt idx="1211">2.5</cx:pt>
          <cx:pt idx="1212">2.5</cx:pt>
          <cx:pt idx="1213">2.5</cx:pt>
          <cx:pt idx="1214">2.5</cx:pt>
          <cx:pt idx="1215">2.5</cx:pt>
          <cx:pt idx="1216">2.5</cx:pt>
          <cx:pt idx="1217">2.5</cx:pt>
          <cx:pt idx="1218">2.5</cx:pt>
          <cx:pt idx="1219">2.5</cx:pt>
          <cx:pt idx="1220">2.5</cx:pt>
          <cx:pt idx="1221">2.5</cx:pt>
          <cx:pt idx="1222">2.5</cx:pt>
          <cx:pt idx="1223">2.5</cx:pt>
          <cx:pt idx="1224">2.5</cx:pt>
          <cx:pt idx="1225">2.5</cx:pt>
          <cx:pt idx="1226">2.5</cx:pt>
          <cx:pt idx="1227">2.5</cx:pt>
          <cx:pt idx="1228">2.5</cx:pt>
          <cx:pt idx="1229">2.5</cx:pt>
          <cx:pt idx="1230">2.5</cx:pt>
          <cx:pt idx="1231">2.5</cx:pt>
          <cx:pt idx="1232">2.5</cx:pt>
          <cx:pt idx="1233">2.5</cx:pt>
          <cx:pt idx="1234">2.5</cx:pt>
          <cx:pt idx="1235">2.5</cx:pt>
          <cx:pt idx="1236">2.5</cx:pt>
          <cx:pt idx="1237">2.5</cx:pt>
          <cx:pt idx="1238">2.5</cx:pt>
          <cx:pt idx="1239">2.5</cx:pt>
          <cx:pt idx="1240">2.5</cx:pt>
          <cx:pt idx="1241">2.5</cx:pt>
          <cx:pt idx="1242">2.5</cx:pt>
          <cx:pt idx="1243">2.5</cx:pt>
          <cx:pt idx="1244">2.5</cx:pt>
          <cx:pt idx="1245">2.5</cx:pt>
          <cx:pt idx="1246">2.5</cx:pt>
          <cx:pt idx="1247">2.5</cx:pt>
          <cx:pt idx="1248">2.5</cx:pt>
          <cx:pt idx="1249">2.5</cx:pt>
          <cx:pt idx="1250">2.5</cx:pt>
          <cx:pt idx="1251">2.5</cx:pt>
          <cx:pt idx="1252">2.5</cx:pt>
          <cx:pt idx="1253">2.5</cx:pt>
          <cx:pt idx="1254">2.5</cx:pt>
          <cx:pt idx="1255">2.5</cx:pt>
          <cx:pt idx="1256">2.5</cx:pt>
          <cx:pt idx="1257">2.5</cx:pt>
          <cx:pt idx="1258">2.5</cx:pt>
          <cx:pt idx="1259">2.5</cx:pt>
          <cx:pt idx="1260">2.5</cx:pt>
          <cx:pt idx="1261">2.5</cx:pt>
          <cx:pt idx="1262">2.5</cx:pt>
          <cx:pt idx="1263">2.5</cx:pt>
          <cx:pt idx="1264">2.5</cx:pt>
          <cx:pt idx="1265">2.5</cx:pt>
          <cx:pt idx="1266">2.5</cx:pt>
          <cx:pt idx="1267">2.5</cx:pt>
          <cx:pt idx="1268">2.5</cx:pt>
          <cx:pt idx="1269">2.5</cx:pt>
          <cx:pt idx="1270">2.5</cx:pt>
          <cx:pt idx="1271">2.5</cx:pt>
          <cx:pt idx="1272">2.5</cx:pt>
          <cx:pt idx="1273">2.5</cx:pt>
          <cx:pt idx="1274">2.5</cx:pt>
          <cx:pt idx="1275">2.5</cx:pt>
          <cx:pt idx="1276">2.5</cx:pt>
          <cx:pt idx="1277">2.5</cx:pt>
          <cx:pt idx="1278">2.5</cx:pt>
          <cx:pt idx="1279">2.5</cx:pt>
          <cx:pt idx="1280">2.5</cx:pt>
          <cx:pt idx="1281">2.5</cx:pt>
          <cx:pt idx="1282">2.5</cx:pt>
          <cx:pt idx="1283">2.5</cx:pt>
          <cx:pt idx="1284">2.5</cx:pt>
          <cx:pt idx="1285">2.5</cx:pt>
          <cx:pt idx="1286">2.5</cx:pt>
          <cx:pt idx="1287">2.5</cx:pt>
          <cx:pt idx="1288">2.5</cx:pt>
          <cx:pt idx="1289">2.5</cx:pt>
          <cx:pt idx="1290">2.5</cx:pt>
          <cx:pt idx="1291">2.5</cx:pt>
          <cx:pt idx="1292">2.5</cx:pt>
          <cx:pt idx="1293">2.5</cx:pt>
          <cx:pt idx="1294">2.5</cx:pt>
          <cx:pt idx="1295">2.5</cx:pt>
          <cx:pt idx="1296">2.5</cx:pt>
          <cx:pt idx="1297">2.5</cx:pt>
          <cx:pt idx="1298">2.5</cx:pt>
          <cx:pt idx="1299">2.5</cx:pt>
          <cx:pt idx="1300">2.5</cx:pt>
          <cx:pt idx="1301">2.5</cx:pt>
          <cx:pt idx="1302">2.5</cx:pt>
          <cx:pt idx="1303">2.5</cx:pt>
          <cx:pt idx="1304">2.5</cx:pt>
          <cx:pt idx="1305">2.5</cx:pt>
          <cx:pt idx="1306">2.5</cx:pt>
          <cx:pt idx="1307">2.5</cx:pt>
          <cx:pt idx="1308">2.5</cx:pt>
          <cx:pt idx="1309">2.5</cx:pt>
          <cx:pt idx="1310">2.5</cx:pt>
          <cx:pt idx="1311">2.5</cx:pt>
          <cx:pt idx="1312">2.5</cx:pt>
          <cx:pt idx="1313">2.5</cx:pt>
          <cx:pt idx="1314">2.5</cx:pt>
          <cx:pt idx="1315">2.5</cx:pt>
          <cx:pt idx="1316">2.5</cx:pt>
          <cx:pt idx="1317">2.5</cx:pt>
          <cx:pt idx="1318">2.5</cx:pt>
          <cx:pt idx="1319">2.5</cx:pt>
          <cx:pt idx="1320">2.5</cx:pt>
          <cx:pt idx="1321">2.5</cx:pt>
          <cx:pt idx="1322">2.5</cx:pt>
          <cx:pt idx="1323">2.5</cx:pt>
          <cx:pt idx="1324">2.5</cx:pt>
          <cx:pt idx="1325">2.5</cx:pt>
          <cx:pt idx="1326">2.5</cx:pt>
          <cx:pt idx="1327">2.5</cx:pt>
          <cx:pt idx="1328">2.5</cx:pt>
          <cx:pt idx="1329">2.5</cx:pt>
          <cx:pt idx="1330">2.5</cx:pt>
          <cx:pt idx="1331">2.5</cx:pt>
          <cx:pt idx="1332">2.5</cx:pt>
          <cx:pt idx="1333">2.5</cx:pt>
          <cx:pt idx="1334">2.5</cx:pt>
          <cx:pt idx="1335">2.5</cx:pt>
          <cx:pt idx="1336">2.5</cx:pt>
          <cx:pt idx="1337">2.5</cx:pt>
          <cx:pt idx="1338">2.5</cx:pt>
          <cx:pt idx="1339">2.5</cx:pt>
          <cx:pt idx="1340">2.5</cx:pt>
          <cx:pt idx="1341">2.5</cx:pt>
          <cx:pt idx="1342">2.5</cx:pt>
          <cx:pt idx="1343">2.5</cx:pt>
          <cx:pt idx="1344">2.5</cx:pt>
          <cx:pt idx="1345">2.5</cx:pt>
          <cx:pt idx="1346">2.5</cx:pt>
          <cx:pt idx="1347">2.5</cx:pt>
          <cx:pt idx="1348">2.5</cx:pt>
          <cx:pt idx="1349">2.5</cx:pt>
          <cx:pt idx="1350">2.5</cx:pt>
          <cx:pt idx="1351">2.5</cx:pt>
          <cx:pt idx="1352">2.5</cx:pt>
          <cx:pt idx="1353">2.5</cx:pt>
          <cx:pt idx="1354">2.5</cx:pt>
          <cx:pt idx="1355">2.5</cx:pt>
          <cx:pt idx="1356">2.5</cx:pt>
          <cx:pt idx="1357">2.5</cx:pt>
          <cx:pt idx="1358">2.5</cx:pt>
          <cx:pt idx="1359">2.5</cx:pt>
          <cx:pt idx="1360">2.5</cx:pt>
          <cx:pt idx="1361">2.5</cx:pt>
          <cx:pt idx="1362">2.5</cx:pt>
          <cx:pt idx="1363">2.5</cx:pt>
          <cx:pt idx="1364">2.5</cx:pt>
          <cx:pt idx="1365">2.5</cx:pt>
          <cx:pt idx="1366">2.5</cx:pt>
          <cx:pt idx="1367">2.5</cx:pt>
          <cx:pt idx="1368">2.5</cx:pt>
          <cx:pt idx="1369">2.5</cx:pt>
          <cx:pt idx="1370">2.5</cx:pt>
          <cx:pt idx="1371">2.5</cx:pt>
          <cx:pt idx="1372">2.5</cx:pt>
          <cx:pt idx="1373">2.5</cx:pt>
          <cx:pt idx="1374">2.5</cx:pt>
          <cx:pt idx="1375">2.5</cx:pt>
          <cx:pt idx="1376">2.5</cx:pt>
          <cx:pt idx="1377">2.5</cx:pt>
          <cx:pt idx="1378">2.5</cx:pt>
          <cx:pt idx="1379">2.5</cx:pt>
          <cx:pt idx="1380">2.5</cx:pt>
          <cx:pt idx="1381">2.5</cx:pt>
          <cx:pt idx="1382">2.5</cx:pt>
          <cx:pt idx="1383">2.5</cx:pt>
          <cx:pt idx="1384">2.5</cx:pt>
          <cx:pt idx="1385">2.5</cx:pt>
          <cx:pt idx="1386">2.5</cx:pt>
          <cx:pt idx="1387">2.5</cx:pt>
          <cx:pt idx="1388">2.5</cx:pt>
          <cx:pt idx="1389">2.5</cx:pt>
          <cx:pt idx="1390">2.5</cx:pt>
          <cx:pt idx="1391">2.5</cx:pt>
          <cx:pt idx="1392">2.5</cx:pt>
          <cx:pt idx="1393">2.5</cx:pt>
          <cx:pt idx="1394">2.5</cx:pt>
          <cx:pt idx="1395">2.5</cx:pt>
          <cx:pt idx="1396">2.5</cx:pt>
          <cx:pt idx="1397">2.5</cx:pt>
          <cx:pt idx="1398">2.5</cx:pt>
          <cx:pt idx="1399">2.5</cx:pt>
          <cx:pt idx="1400">2.5</cx:pt>
          <cx:pt idx="1401">2.5</cx:pt>
          <cx:pt idx="1402">2.5</cx:pt>
          <cx:pt idx="1403">2.5</cx:pt>
          <cx:pt idx="1404">2.5</cx:pt>
          <cx:pt idx="1405">2.5</cx:pt>
          <cx:pt idx="1406">2.5</cx:pt>
          <cx:pt idx="1407">2.5</cx:pt>
          <cx:pt idx="1408">2.5</cx:pt>
          <cx:pt idx="1409">2.5</cx:pt>
          <cx:pt idx="1410">2.5</cx:pt>
          <cx:pt idx="1411">2.5</cx:pt>
          <cx:pt idx="1412">2.5</cx:pt>
          <cx:pt idx="1413">2.5</cx:pt>
          <cx:pt idx="1414">2.5</cx:pt>
          <cx:pt idx="1415">2.5</cx:pt>
          <cx:pt idx="1416">2.5</cx:pt>
          <cx:pt idx="1417">2.5</cx:pt>
          <cx:pt idx="1418">2.5</cx:pt>
          <cx:pt idx="1419">2.5</cx:pt>
          <cx:pt idx="1420">2.5</cx:pt>
          <cx:pt idx="1421">2.5</cx:pt>
          <cx:pt idx="1422">2.5</cx:pt>
          <cx:pt idx="1423">2.5</cx:pt>
          <cx:pt idx="1424">2.5</cx:pt>
          <cx:pt idx="1425">2.5</cx:pt>
          <cx:pt idx="1426">2.5</cx:pt>
          <cx:pt idx="1427">2.5</cx:pt>
          <cx:pt idx="1428">2.5</cx:pt>
          <cx:pt idx="1429">2.5</cx:pt>
          <cx:pt idx="1430">2.5</cx:pt>
          <cx:pt idx="1431">2.5</cx:pt>
          <cx:pt idx="1432">2.5</cx:pt>
          <cx:pt idx="1433">2.5</cx:pt>
          <cx:pt idx="1434">2.5</cx:pt>
          <cx:pt idx="1435">2.5</cx:pt>
          <cx:pt idx="1436">2.5</cx:pt>
          <cx:pt idx="1437">2.5</cx:pt>
          <cx:pt idx="1438">2.5</cx:pt>
          <cx:pt idx="1439">2.5</cx:pt>
          <cx:pt idx="1440">2.5</cx:pt>
          <cx:pt idx="1441">2.5</cx:pt>
          <cx:pt idx="1442">2.5</cx:pt>
          <cx:pt idx="1443">2.5</cx:pt>
          <cx:pt idx="1444">2.5</cx:pt>
          <cx:pt idx="1445">2.5</cx:pt>
          <cx:pt idx="1446">2.5</cx:pt>
          <cx:pt idx="1447">2.5</cx:pt>
          <cx:pt idx="1448">2.5</cx:pt>
          <cx:pt idx="1449">2.5</cx:pt>
          <cx:pt idx="1450">2.5</cx:pt>
          <cx:pt idx="1451">2.5</cx:pt>
          <cx:pt idx="1452">2.5</cx:pt>
          <cx:pt idx="1453">2.5</cx:pt>
          <cx:pt idx="1454">2.5</cx:pt>
          <cx:pt idx="1455">2.5</cx:pt>
          <cx:pt idx="1456">2.5</cx:pt>
          <cx:pt idx="1457">2.5</cx:pt>
          <cx:pt idx="1458">2.5</cx:pt>
          <cx:pt idx="1459">2.5</cx:pt>
          <cx:pt idx="1460">2.5</cx:pt>
          <cx:pt idx="1461">2.5</cx:pt>
          <cx:pt idx="1462">2.5</cx:pt>
          <cx:pt idx="1463">2.5</cx:pt>
          <cx:pt idx="1464">2.5</cx:pt>
          <cx:pt idx="1465">2.5</cx:pt>
          <cx:pt idx="1466">2.5</cx:pt>
          <cx:pt idx="1467">2.5</cx:pt>
          <cx:pt idx="1468">2.5</cx:pt>
          <cx:pt idx="1469">2.5</cx:pt>
          <cx:pt idx="1470">2.5</cx:pt>
          <cx:pt idx="1471">2.5</cx:pt>
          <cx:pt idx="1472">2.5</cx:pt>
          <cx:pt idx="1473">2.5</cx:pt>
          <cx:pt idx="1474">2.5</cx:pt>
          <cx:pt idx="1475">2.5</cx:pt>
          <cx:pt idx="1476">2.5</cx:pt>
          <cx:pt idx="1477">2.5</cx:pt>
          <cx:pt idx="1478">2.5</cx:pt>
          <cx:pt idx="1479">2.5</cx:pt>
          <cx:pt idx="1480">2.5</cx:pt>
          <cx:pt idx="1481">2.5</cx:pt>
          <cx:pt idx="1482">2.5</cx:pt>
          <cx:pt idx="1483">2.5</cx:pt>
          <cx:pt idx="1484">2.5</cx:pt>
          <cx:pt idx="1485">2.5</cx:pt>
          <cx:pt idx="1486">2.5</cx:pt>
          <cx:pt idx="1487">2.5</cx:pt>
          <cx:pt idx="1488">2.5</cx:pt>
          <cx:pt idx="1489">2.5</cx:pt>
          <cx:pt idx="1490">2.5</cx:pt>
          <cx:pt idx="1491">2.5</cx:pt>
          <cx:pt idx="1492">2.5</cx:pt>
          <cx:pt idx="1493">2.5</cx:pt>
          <cx:pt idx="1494">2.5</cx:pt>
          <cx:pt idx="1495">2.5</cx:pt>
          <cx:pt idx="1496">2.5</cx:pt>
          <cx:pt idx="1497">2.5</cx:pt>
          <cx:pt idx="1498">2.5</cx:pt>
          <cx:pt idx="1499">2.5</cx:pt>
          <cx:pt idx="1500">2.5</cx:pt>
          <cx:pt idx="1501">2.5</cx:pt>
          <cx:pt idx="1502">2.5</cx:pt>
          <cx:pt idx="1503">2.5</cx:pt>
          <cx:pt idx="1504">2.5</cx:pt>
          <cx:pt idx="1505">2.5</cx:pt>
          <cx:pt idx="1506">2.5</cx:pt>
          <cx:pt idx="1507">2.5</cx:pt>
          <cx:pt idx="1508">2.5</cx:pt>
          <cx:pt idx="1509">2.5</cx:pt>
          <cx:pt idx="1510">2.5</cx:pt>
          <cx:pt idx="1511">2.5</cx:pt>
          <cx:pt idx="1512">2.5</cx:pt>
          <cx:pt idx="1513">2.5</cx:pt>
          <cx:pt idx="1514">2.5</cx:pt>
          <cx:pt idx="1515">2.5</cx:pt>
          <cx:pt idx="1516">2.5</cx:pt>
          <cx:pt idx="1517">2.5</cx:pt>
          <cx:pt idx="1518">2.5</cx:pt>
          <cx:pt idx="1519">2.5</cx:pt>
          <cx:pt idx="1520">2.5</cx:pt>
          <cx:pt idx="1521">2.5</cx:pt>
          <cx:pt idx="1522">2.5</cx:pt>
          <cx:pt idx="1523">2.5</cx:pt>
          <cx:pt idx="1524">2.5</cx:pt>
          <cx:pt idx="1525">2.5</cx:pt>
          <cx:pt idx="1526">2.5</cx:pt>
          <cx:pt idx="1527">2.5</cx:pt>
          <cx:pt idx="1528">2.5</cx:pt>
          <cx:pt idx="1529">2.5</cx:pt>
          <cx:pt idx="1530">2.5</cx:pt>
          <cx:pt idx="1531">2.5</cx:pt>
          <cx:pt idx="1532">2.5</cx:pt>
          <cx:pt idx="1533">2.5</cx:pt>
          <cx:pt idx="1534">2.5</cx:pt>
          <cx:pt idx="1535">2.5</cx:pt>
          <cx:pt idx="1536">2.5</cx:pt>
          <cx:pt idx="1537">2.5</cx:pt>
          <cx:pt idx="1538">2.5</cx:pt>
          <cx:pt idx="1539">2.5</cx:pt>
          <cx:pt idx="1540">2.5</cx:pt>
          <cx:pt idx="1541">2.5</cx:pt>
          <cx:pt idx="1542">2.5</cx:pt>
          <cx:pt idx="1543">2.5</cx:pt>
          <cx:pt idx="1544">2.5</cx:pt>
          <cx:pt idx="1545">2.5</cx:pt>
          <cx:pt idx="1546">2.5</cx:pt>
          <cx:pt idx="1547">2.5</cx:pt>
          <cx:pt idx="1548">2.5</cx:pt>
          <cx:pt idx="1549">2.5</cx:pt>
          <cx:pt idx="1550">2.5</cx:pt>
          <cx:pt idx="1551">2.5</cx:pt>
          <cx:pt idx="1552">2.5</cx:pt>
          <cx:pt idx="1553">2.5</cx:pt>
          <cx:pt idx="1554">2.5</cx:pt>
          <cx:pt idx="1555">2.5</cx:pt>
          <cx:pt idx="1556">2.5</cx:pt>
          <cx:pt idx="1557">2.5</cx:pt>
          <cx:pt idx="1558">2.5</cx:pt>
          <cx:pt idx="1559">2.5</cx:pt>
          <cx:pt idx="1560">2.5</cx:pt>
          <cx:pt idx="1561">2.5</cx:pt>
          <cx:pt idx="1562">2.5</cx:pt>
          <cx:pt idx="1563">2.5</cx:pt>
          <cx:pt idx="1564">2.5</cx:pt>
          <cx:pt idx="1565">2.5</cx:pt>
          <cx:pt idx="1566">2.5</cx:pt>
          <cx:pt idx="1567">2.5</cx:pt>
          <cx:pt idx="1568">2.5</cx:pt>
          <cx:pt idx="1569">2.5</cx:pt>
          <cx:pt idx="1570">2.5</cx:pt>
          <cx:pt idx="1571">2.5</cx:pt>
          <cx:pt idx="1572">2.5</cx:pt>
          <cx:pt idx="1573">2.5</cx:pt>
          <cx:pt idx="1574">2.5</cx:pt>
          <cx:pt idx="1575">2.5</cx:pt>
          <cx:pt idx="1576">2.5</cx:pt>
          <cx:pt idx="1577">2.5</cx:pt>
          <cx:pt idx="1578">2.5</cx:pt>
          <cx:pt idx="1579">2.5</cx:pt>
          <cx:pt idx="1580">2.5</cx:pt>
          <cx:pt idx="1581">2.5</cx:pt>
          <cx:pt idx="1582">2.5</cx:pt>
          <cx:pt idx="1583">2.5</cx:pt>
          <cx:pt idx="1584">2.5</cx:pt>
          <cx:pt idx="1585">2.5</cx:pt>
          <cx:pt idx="1586">2.5</cx:pt>
          <cx:pt idx="1587">2.5</cx:pt>
          <cx:pt idx="1588">2.5</cx:pt>
          <cx:pt idx="1589">2.5</cx:pt>
          <cx:pt idx="1590">2.5</cx:pt>
          <cx:pt idx="1591">2.5</cx:pt>
          <cx:pt idx="1592">2.5</cx:pt>
          <cx:pt idx="1593">2.5</cx:pt>
          <cx:pt idx="1594">2.5</cx:pt>
          <cx:pt idx="1595">2.5</cx:pt>
          <cx:pt idx="1596">2.5</cx:pt>
          <cx:pt idx="1597">2.5</cx:pt>
          <cx:pt idx="1598">2.5</cx:pt>
          <cx:pt idx="1599">2.5</cx:pt>
          <cx:pt idx="1600">2.5</cx:pt>
          <cx:pt idx="1601">2.5</cx:pt>
          <cx:pt idx="1602">2.5</cx:pt>
          <cx:pt idx="1603">2.5</cx:pt>
          <cx:pt idx="1604">2.5</cx:pt>
          <cx:pt idx="1605">2.5</cx:pt>
          <cx:pt idx="1606">2.5</cx:pt>
          <cx:pt idx="1607">2.5</cx:pt>
          <cx:pt idx="1608">2.5</cx:pt>
          <cx:pt idx="1609">2.5</cx:pt>
          <cx:pt idx="1610">2.5</cx:pt>
          <cx:pt idx="1611">2.5</cx:pt>
          <cx:pt idx="1612">2.5</cx:pt>
          <cx:pt idx="1613">2.5</cx:pt>
          <cx:pt idx="1614">2.5</cx:pt>
          <cx:pt idx="1615">2.5</cx:pt>
          <cx:pt idx="1616">2.5</cx:pt>
          <cx:pt idx="1617">2.5</cx:pt>
          <cx:pt idx="1618">2.5</cx:pt>
          <cx:pt idx="1619">2.5</cx:pt>
          <cx:pt idx="1620">2.5</cx:pt>
          <cx:pt idx="1621">2.5</cx:pt>
          <cx:pt idx="1622">2.5</cx:pt>
          <cx:pt idx="1623">2.5</cx:pt>
          <cx:pt idx="1624">2.5</cx:pt>
          <cx:pt idx="1625">2.5</cx:pt>
          <cx:pt idx="1626">2.5</cx:pt>
          <cx:pt idx="1627">2.5</cx:pt>
          <cx:pt idx="1628">2.5</cx:pt>
          <cx:pt idx="1629">2.5</cx:pt>
          <cx:pt idx="1630">2.5</cx:pt>
          <cx:pt idx="1631">2.5</cx:pt>
          <cx:pt idx="1632">2.5</cx:pt>
          <cx:pt idx="1633">2.5</cx:pt>
          <cx:pt idx="1634">2.5</cx:pt>
          <cx:pt idx="1635">2.5</cx:pt>
          <cx:pt idx="1636">2.5</cx:pt>
          <cx:pt idx="1637">2.5</cx:pt>
          <cx:pt idx="1638">2.5</cx:pt>
          <cx:pt idx="1639">2.5</cx:pt>
          <cx:pt idx="1640">2.5</cx:pt>
          <cx:pt idx="1641">2.5</cx:pt>
          <cx:pt idx="1642">2.5</cx:pt>
          <cx:pt idx="1643">2.5</cx:pt>
          <cx:pt idx="1644">2.5</cx:pt>
          <cx:pt idx="1645">2.5</cx:pt>
          <cx:pt idx="1646">2.5</cx:pt>
          <cx:pt idx="1647">2.5</cx:pt>
          <cx:pt idx="1648">2.5</cx:pt>
          <cx:pt idx="1649">2.5</cx:pt>
          <cx:pt idx="1650">2.5</cx:pt>
          <cx:pt idx="1651">2.5</cx:pt>
          <cx:pt idx="1652">2.5</cx:pt>
          <cx:pt idx="1653">2.5</cx:pt>
          <cx:pt idx="1654">2.5</cx:pt>
          <cx:pt idx="1655">2.5</cx:pt>
          <cx:pt idx="1656">2.5</cx:pt>
          <cx:pt idx="1657">2.5</cx:pt>
          <cx:pt idx="1658">2.5</cx:pt>
          <cx:pt idx="1659">2.5</cx:pt>
          <cx:pt idx="1660">2.5</cx:pt>
          <cx:pt idx="1661">2.5</cx:pt>
          <cx:pt idx="1662">2.5</cx:pt>
          <cx:pt idx="1663">2.5</cx:pt>
          <cx:pt idx="1664">2.5</cx:pt>
          <cx:pt idx="1665">2.5</cx:pt>
          <cx:pt idx="1666">2.5</cx:pt>
          <cx:pt idx="1667">2.5</cx:pt>
          <cx:pt idx="1668">2.5</cx:pt>
          <cx:pt idx="1669">2.5</cx:pt>
          <cx:pt idx="1670">2.5</cx:pt>
          <cx:pt idx="1671">2.5</cx:pt>
          <cx:pt idx="1672">2.5</cx:pt>
          <cx:pt idx="1673">2.5</cx:pt>
          <cx:pt idx="1674">2.5</cx:pt>
          <cx:pt idx="1675">2.5</cx:pt>
          <cx:pt idx="1676">2.5</cx:pt>
          <cx:pt idx="1677">2.5</cx:pt>
          <cx:pt idx="1678">2.5</cx:pt>
          <cx:pt idx="1679">2.5</cx:pt>
          <cx:pt idx="1680">2.5</cx:pt>
          <cx:pt idx="1681">2.5</cx:pt>
          <cx:pt idx="1682">2.5</cx:pt>
          <cx:pt idx="1683">2.5</cx:pt>
          <cx:pt idx="1684">2.5</cx:pt>
          <cx:pt idx="1685">2.5</cx:pt>
          <cx:pt idx="1686">2.5</cx:pt>
          <cx:pt idx="1687">2.5</cx:pt>
          <cx:pt idx="1688">2.5</cx:pt>
          <cx:pt idx="1689">2.5</cx:pt>
          <cx:pt idx="1690">2.5</cx:pt>
          <cx:pt idx="1691">2.5</cx:pt>
          <cx:pt idx="1692">2.5</cx:pt>
          <cx:pt idx="1693">2.5</cx:pt>
          <cx:pt idx="1694">2.5</cx:pt>
          <cx:pt idx="1695">2.5</cx:pt>
          <cx:pt idx="1696">2.5</cx:pt>
          <cx:pt idx="1697">2.5</cx:pt>
          <cx:pt idx="1698">2.5</cx:pt>
          <cx:pt idx="1699">2.5</cx:pt>
          <cx:pt idx="1700">2.5</cx:pt>
          <cx:pt idx="1701">2.5</cx:pt>
          <cx:pt idx="1702">2.5</cx:pt>
          <cx:pt idx="1703">2.5</cx:pt>
          <cx:pt idx="1704">2.5</cx:pt>
          <cx:pt idx="1705">2.5</cx:pt>
          <cx:pt idx="1706">2.5</cx:pt>
          <cx:pt idx="1707">2.6000000000000001</cx:pt>
          <cx:pt idx="1708">2.6000000000000001</cx:pt>
          <cx:pt idx="1709">2.6000000000000001</cx:pt>
          <cx:pt idx="1710">2.6000000000000001</cx:pt>
          <cx:pt idx="1711">2.6000000000000001</cx:pt>
          <cx:pt idx="1712">2.6000000000000001</cx:pt>
          <cx:pt idx="1713">2.6000000000000001</cx:pt>
          <cx:pt idx="1714">2.6000000000000001</cx:pt>
          <cx:pt idx="1715">2.6000000000000001</cx:pt>
          <cx:pt idx="1716">2.6000000000000001</cx:pt>
          <cx:pt idx="1717">2.6000000000000001</cx:pt>
          <cx:pt idx="1718">2.6000000000000001</cx:pt>
          <cx:pt idx="1719">2.6000000000000001</cx:pt>
          <cx:pt idx="1720">2.6000000000000001</cx:pt>
          <cx:pt idx="1721">2.6000000000000001</cx:pt>
          <cx:pt idx="1722">2.6000000000000001</cx:pt>
          <cx:pt idx="1723">2.6000000000000001</cx:pt>
          <cx:pt idx="1724">2.6000000000000001</cx:pt>
          <cx:pt idx="1725">2.6000000000000001</cx:pt>
          <cx:pt idx="1726">2.6000000000000001</cx:pt>
          <cx:pt idx="1727">2.6000000000000001</cx:pt>
          <cx:pt idx="1728">2.6000000000000001</cx:pt>
          <cx:pt idx="1729">2.6000000000000001</cx:pt>
          <cx:pt idx="1730">2.6000000000000001</cx:pt>
          <cx:pt idx="1731">2.6000000000000001</cx:pt>
          <cx:pt idx="1732">2.6000000000000001</cx:pt>
          <cx:pt idx="1733">2.6000000000000001</cx:pt>
          <cx:pt idx="1734">2.7000000000000002</cx:pt>
          <cx:pt idx="1735">2.7999999999999998</cx:pt>
          <cx:pt idx="1736">2.7999999999999998</cx:pt>
          <cx:pt idx="1737">3</cx:pt>
          <cx:pt idx="1738">3</cx:pt>
          <cx:pt idx="1739">3</cx:pt>
          <cx:pt idx="1740">3</cx:pt>
          <cx:pt idx="1741">3</cx:pt>
          <cx:pt idx="1742">3</cx:pt>
          <cx:pt idx="1743">3</cx:pt>
          <cx:pt idx="1744">3</cx:pt>
          <cx:pt idx="1745">3</cx:pt>
          <cx:pt idx="1746">3</cx:pt>
          <cx:pt idx="1747">3</cx:pt>
          <cx:pt idx="1748">3</cx:pt>
          <cx:pt idx="1749">3</cx:pt>
          <cx:pt idx="1750">3</cx:pt>
          <cx:pt idx="1751">3</cx:pt>
          <cx:pt idx="1752">3</cx:pt>
          <cx:pt idx="1753">3</cx:pt>
          <cx:pt idx="1754">3</cx:pt>
          <cx:pt idx="1755">3</cx:pt>
          <cx:pt idx="1756">3</cx:pt>
          <cx:pt idx="1757">3</cx:pt>
          <cx:pt idx="1758">3</cx:pt>
          <cx:pt idx="1759">3</cx:pt>
          <cx:pt idx="1760">3</cx:pt>
          <cx:pt idx="1761">3</cx:pt>
          <cx:pt idx="1762">3</cx:pt>
          <cx:pt idx="1763">3</cx:pt>
          <cx:pt idx="1764">3</cx:pt>
          <cx:pt idx="1765">3</cx:pt>
          <cx:pt idx="1766">3</cx:pt>
          <cx:pt idx="1767">3</cx:pt>
          <cx:pt idx="1768">3</cx:pt>
          <cx:pt idx="1769">3</cx:pt>
          <cx:pt idx="1770">3</cx:pt>
          <cx:pt idx="1771">3</cx:pt>
          <cx:pt idx="1772">3</cx:pt>
          <cx:pt idx="1773">3</cx:pt>
          <cx:pt idx="1774">3</cx:pt>
          <cx:pt idx="1775">3</cx:pt>
          <cx:pt idx="1776">3</cx:pt>
          <cx:pt idx="1777">3</cx:pt>
          <cx:pt idx="1778">3</cx:pt>
          <cx:pt idx="1779">3</cx:pt>
          <cx:pt idx="1780">3</cx:pt>
          <cx:pt idx="1781">3</cx:pt>
          <cx:pt idx="1782">3</cx:pt>
          <cx:pt idx="1783">3</cx:pt>
          <cx:pt idx="1784">3</cx:pt>
          <cx:pt idx="1785">3</cx:pt>
          <cx:pt idx="1786">3</cx:pt>
          <cx:pt idx="1787">3</cx:pt>
          <cx:pt idx="1788">3</cx:pt>
          <cx:pt idx="1789">3</cx:pt>
          <cx:pt idx="1790">3</cx:pt>
          <cx:pt idx="1791">3</cx:pt>
          <cx:pt idx="1792">3</cx:pt>
          <cx:pt idx="1793">3</cx:pt>
          <cx:pt idx="1794">3</cx:pt>
          <cx:pt idx="1795">3</cx:pt>
          <cx:pt idx="1796">3</cx:pt>
          <cx:pt idx="1797">3</cx:pt>
          <cx:pt idx="1798">3</cx:pt>
          <cx:pt idx="1799">3</cx:pt>
          <cx:pt idx="1800">3</cx:pt>
          <cx:pt idx="1801">3</cx:pt>
          <cx:pt idx="1802">3</cx:pt>
          <cx:pt idx="1803">3</cx:pt>
          <cx:pt idx="1804">3</cx:pt>
          <cx:pt idx="1805">3</cx:pt>
          <cx:pt idx="1806">3</cx:pt>
          <cx:pt idx="1807">3</cx:pt>
          <cx:pt idx="1808">3</cx:pt>
          <cx:pt idx="1809">3</cx:pt>
          <cx:pt idx="1810">3</cx:pt>
          <cx:pt idx="1811">3</cx:pt>
          <cx:pt idx="1812">3</cx:pt>
          <cx:pt idx="1813">3</cx:pt>
          <cx:pt idx="1814">3</cx:pt>
          <cx:pt idx="1815">3</cx:pt>
          <cx:pt idx="1816">3</cx:pt>
          <cx:pt idx="1817">3</cx:pt>
          <cx:pt idx="1818">3</cx:pt>
          <cx:pt idx="1819">3</cx:pt>
          <cx:pt idx="1820">3</cx:pt>
          <cx:pt idx="1821">3</cx:pt>
          <cx:pt idx="1822">3</cx:pt>
          <cx:pt idx="1823">3</cx:pt>
          <cx:pt idx="1824">3</cx:pt>
          <cx:pt idx="1825">3</cx:pt>
          <cx:pt idx="1826">3</cx:pt>
          <cx:pt idx="1827">3</cx:pt>
          <cx:pt idx="1828">3</cx:pt>
          <cx:pt idx="1829">3</cx:pt>
          <cx:pt idx="1830">3</cx:pt>
          <cx:pt idx="1831">3</cx:pt>
          <cx:pt idx="1832">3</cx:pt>
          <cx:pt idx="1833">3</cx:pt>
          <cx:pt idx="1834">3</cx:pt>
          <cx:pt idx="1835">3</cx:pt>
          <cx:pt idx="1836">3</cx:pt>
          <cx:pt idx="1837">3</cx:pt>
          <cx:pt idx="1838">3</cx:pt>
          <cx:pt idx="1839">3</cx:pt>
          <cx:pt idx="1840">3</cx:pt>
          <cx:pt idx="1841">3</cx:pt>
          <cx:pt idx="1842">3</cx:pt>
          <cx:pt idx="1843">3</cx:pt>
          <cx:pt idx="1844">3</cx:pt>
          <cx:pt idx="1845">3</cx:pt>
          <cx:pt idx="1846">3</cx:pt>
          <cx:pt idx="1847">3</cx:pt>
          <cx:pt idx="1848">3</cx:pt>
          <cx:pt idx="1849">3</cx:pt>
          <cx:pt idx="1850">3</cx:pt>
          <cx:pt idx="1851">3</cx:pt>
          <cx:pt idx="1852">3</cx:pt>
          <cx:pt idx="1853">3</cx:pt>
          <cx:pt idx="1854">3</cx:pt>
          <cx:pt idx="1855">3</cx:pt>
          <cx:pt idx="1856">3</cx:pt>
          <cx:pt idx="1857">3</cx:pt>
          <cx:pt idx="1858">3</cx:pt>
          <cx:pt idx="1859">3</cx:pt>
          <cx:pt idx="1860">3</cx:pt>
          <cx:pt idx="1861">3</cx:pt>
          <cx:pt idx="1862">3</cx:pt>
          <cx:pt idx="1863">3</cx:pt>
          <cx:pt idx="1864">3</cx:pt>
          <cx:pt idx="1865">3</cx:pt>
          <cx:pt idx="1866">3</cx:pt>
          <cx:pt idx="1867">3</cx:pt>
          <cx:pt idx="1868">3</cx:pt>
          <cx:pt idx="1869">3</cx:pt>
          <cx:pt idx="1870">3</cx:pt>
          <cx:pt idx="1871">3</cx:pt>
          <cx:pt idx="1872">3</cx:pt>
          <cx:pt idx="1873">3</cx:pt>
          <cx:pt idx="1874">3</cx:pt>
          <cx:pt idx="1875">3</cx:pt>
          <cx:pt idx="1876">3</cx:pt>
          <cx:pt idx="1877">3</cx:pt>
          <cx:pt idx="1878">3</cx:pt>
          <cx:pt idx="1879">3</cx:pt>
          <cx:pt idx="1880">3</cx:pt>
          <cx:pt idx="1881">3</cx:pt>
          <cx:pt idx="1882">3</cx:pt>
          <cx:pt idx="1883">3</cx:pt>
          <cx:pt idx="1884">3</cx:pt>
          <cx:pt idx="1885">3</cx:pt>
          <cx:pt idx="1886">3</cx:pt>
          <cx:pt idx="1887">3</cx:pt>
          <cx:pt idx="1888">3</cx:pt>
          <cx:pt idx="1889">3</cx:pt>
          <cx:pt idx="1890">3</cx:pt>
          <cx:pt idx="1891">3</cx:pt>
          <cx:pt idx="1892">3</cx:pt>
          <cx:pt idx="1893">3</cx:pt>
          <cx:pt idx="1894">3</cx:pt>
          <cx:pt idx="1895">3</cx:pt>
          <cx:pt idx="1896">3</cx:pt>
          <cx:pt idx="1897">3</cx:pt>
          <cx:pt idx="1898">3</cx:pt>
          <cx:pt idx="1899">3</cx:pt>
          <cx:pt idx="1900">3</cx:pt>
          <cx:pt idx="1901">3</cx:pt>
          <cx:pt idx="1902">3</cx:pt>
          <cx:pt idx="1903">3</cx:pt>
          <cx:pt idx="1904">3</cx:pt>
          <cx:pt idx="1905">3</cx:pt>
          <cx:pt idx="1906">3</cx:pt>
          <cx:pt idx="1907">3</cx:pt>
          <cx:pt idx="1908">3</cx:pt>
          <cx:pt idx="1909">3</cx:pt>
          <cx:pt idx="1910">3</cx:pt>
          <cx:pt idx="1911">3</cx:pt>
          <cx:pt idx="1912">3</cx:pt>
          <cx:pt idx="1913">3</cx:pt>
          <cx:pt idx="1914">3</cx:pt>
          <cx:pt idx="1915">3</cx:pt>
          <cx:pt idx="1916">3</cx:pt>
          <cx:pt idx="1917">3</cx:pt>
          <cx:pt idx="1918">3</cx:pt>
          <cx:pt idx="1919">3</cx:pt>
          <cx:pt idx="1920">3</cx:pt>
          <cx:pt idx="1921">3</cx:pt>
          <cx:pt idx="1922">3</cx:pt>
          <cx:pt idx="1923">3</cx:pt>
          <cx:pt idx="1924">3</cx:pt>
          <cx:pt idx="1925">3</cx:pt>
          <cx:pt idx="1926">3</cx:pt>
          <cx:pt idx="1927">3</cx:pt>
          <cx:pt idx="1928">3</cx:pt>
          <cx:pt idx="1929">3</cx:pt>
          <cx:pt idx="1930">3</cx:pt>
          <cx:pt idx="1931">3</cx:pt>
          <cx:pt idx="1932">3</cx:pt>
          <cx:pt idx="1933">3</cx:pt>
          <cx:pt idx="1934">3</cx:pt>
          <cx:pt idx="1935">3</cx:pt>
          <cx:pt idx="1936">3</cx:pt>
          <cx:pt idx="1937">3</cx:pt>
          <cx:pt idx="1938">3</cx:pt>
          <cx:pt idx="1939">3</cx:pt>
          <cx:pt idx="1940">3</cx:pt>
          <cx:pt idx="1941">3</cx:pt>
          <cx:pt idx="1942">3</cx:pt>
          <cx:pt idx="1943">3</cx:pt>
          <cx:pt idx="1944">3</cx:pt>
          <cx:pt idx="1945">3</cx:pt>
          <cx:pt idx="1946">3</cx:pt>
          <cx:pt idx="1947">3</cx:pt>
          <cx:pt idx="1948">3</cx:pt>
          <cx:pt idx="1949">3</cx:pt>
          <cx:pt idx="1950">3</cx:pt>
          <cx:pt idx="1951">3</cx:pt>
          <cx:pt idx="1952">3</cx:pt>
          <cx:pt idx="1953">3</cx:pt>
          <cx:pt idx="1954">3</cx:pt>
          <cx:pt idx="1955">3</cx:pt>
          <cx:pt idx="1956">3</cx:pt>
          <cx:pt idx="1957">3</cx:pt>
          <cx:pt idx="1958">3</cx:pt>
          <cx:pt idx="1959">3</cx:pt>
          <cx:pt idx="1960">3</cx:pt>
          <cx:pt idx="1961">3</cx:pt>
          <cx:pt idx="1962">3</cx:pt>
          <cx:pt idx="1963">3</cx:pt>
          <cx:pt idx="1964">3</cx:pt>
          <cx:pt idx="1965">3</cx:pt>
          <cx:pt idx="1966">3</cx:pt>
          <cx:pt idx="1967">3</cx:pt>
          <cx:pt idx="1968">3</cx:pt>
          <cx:pt idx="1969">3</cx:pt>
          <cx:pt idx="1970">3</cx:pt>
          <cx:pt idx="1971">3</cx:pt>
          <cx:pt idx="1972">3</cx:pt>
          <cx:pt idx="1973">3</cx:pt>
          <cx:pt idx="1974">3</cx:pt>
          <cx:pt idx="1975">3</cx:pt>
          <cx:pt idx="1976">3</cx:pt>
          <cx:pt idx="1977">3</cx:pt>
          <cx:pt idx="1978">3</cx:pt>
          <cx:pt idx="1979">3</cx:pt>
          <cx:pt idx="1980">3</cx:pt>
          <cx:pt idx="1981">3</cx:pt>
          <cx:pt idx="1982">3</cx:pt>
          <cx:pt idx="1983">3</cx:pt>
          <cx:pt idx="1984">3</cx:pt>
          <cx:pt idx="1985">3</cx:pt>
          <cx:pt idx="1986">3</cx:pt>
          <cx:pt idx="1987">3</cx:pt>
          <cx:pt idx="1988">3</cx:pt>
          <cx:pt idx="1989">3</cx:pt>
          <cx:pt idx="1990">3</cx:pt>
          <cx:pt idx="1991">3</cx:pt>
          <cx:pt idx="1992">3</cx:pt>
          <cx:pt idx="1993">3</cx:pt>
          <cx:pt idx="1994">3</cx:pt>
          <cx:pt idx="1995">3</cx:pt>
          <cx:pt idx="1996">3</cx:pt>
          <cx:pt idx="1997">3</cx:pt>
          <cx:pt idx="1998">3</cx:pt>
          <cx:pt idx="1999">3</cx:pt>
          <cx:pt idx="2000">3</cx:pt>
          <cx:pt idx="2001">3</cx:pt>
          <cx:pt idx="2002">3</cx:pt>
          <cx:pt idx="2003">3</cx:pt>
          <cx:pt idx="2004">3</cx:pt>
          <cx:pt idx="2005">3</cx:pt>
          <cx:pt idx="2006">3</cx:pt>
          <cx:pt idx="2007">3</cx:pt>
          <cx:pt idx="2008">3</cx:pt>
          <cx:pt idx="2009">3</cx:pt>
          <cx:pt idx="2010">3</cx:pt>
          <cx:pt idx="2011">3</cx:pt>
          <cx:pt idx="2012">3</cx:pt>
          <cx:pt idx="2013">3</cx:pt>
          <cx:pt idx="2014">3</cx:pt>
          <cx:pt idx="2015">3</cx:pt>
          <cx:pt idx="2016">3</cx:pt>
          <cx:pt idx="2017">3</cx:pt>
          <cx:pt idx="2018">3</cx:pt>
          <cx:pt idx="2019">3</cx:pt>
          <cx:pt idx="2020">3</cx:pt>
          <cx:pt idx="2021">3</cx:pt>
          <cx:pt idx="2022">3</cx:pt>
          <cx:pt idx="2023">3</cx:pt>
          <cx:pt idx="2024">3</cx:pt>
          <cx:pt idx="2025">3</cx:pt>
          <cx:pt idx="2026">3</cx:pt>
          <cx:pt idx="2027">3</cx:pt>
          <cx:pt idx="2028">3</cx:pt>
          <cx:pt idx="2029">3</cx:pt>
          <cx:pt idx="2030">3</cx:pt>
          <cx:pt idx="2031">3</cx:pt>
          <cx:pt idx="2032">3</cx:pt>
          <cx:pt idx="2033">3</cx:pt>
          <cx:pt idx="2034">3</cx:pt>
          <cx:pt idx="2035">3</cx:pt>
          <cx:pt idx="2036">3</cx:pt>
          <cx:pt idx="2037">3</cx:pt>
          <cx:pt idx="2038">3</cx:pt>
          <cx:pt idx="2039">3</cx:pt>
          <cx:pt idx="2040">3</cx:pt>
          <cx:pt idx="2041">3</cx:pt>
          <cx:pt idx="2042">3</cx:pt>
          <cx:pt idx="2043">3</cx:pt>
          <cx:pt idx="2044">3</cx:pt>
          <cx:pt idx="2045">3</cx:pt>
          <cx:pt idx="2046">3</cx:pt>
          <cx:pt idx="2047">3</cx:pt>
          <cx:pt idx="2048">3</cx:pt>
          <cx:pt idx="2049">3</cx:pt>
          <cx:pt idx="2050">3</cx:pt>
          <cx:pt idx="2051">3</cx:pt>
          <cx:pt idx="2052">3</cx:pt>
          <cx:pt idx="2053">3</cx:pt>
          <cx:pt idx="2054">3</cx:pt>
          <cx:pt idx="2055">3</cx:pt>
          <cx:pt idx="2056">3</cx:pt>
          <cx:pt idx="2057">3</cx:pt>
          <cx:pt idx="2058">3</cx:pt>
          <cx:pt idx="2059">3</cx:pt>
          <cx:pt idx="2060">3</cx:pt>
          <cx:pt idx="2061">3</cx:pt>
          <cx:pt idx="2062">3</cx:pt>
          <cx:pt idx="2063">3</cx:pt>
          <cx:pt idx="2064">3</cx:pt>
          <cx:pt idx="2065">3</cx:pt>
          <cx:pt idx="2066">3</cx:pt>
          <cx:pt idx="2067">3</cx:pt>
          <cx:pt idx="2068">3</cx:pt>
          <cx:pt idx="2069">3</cx:pt>
          <cx:pt idx="2070">3</cx:pt>
          <cx:pt idx="2071">3</cx:pt>
          <cx:pt idx="2072">3</cx:pt>
          <cx:pt idx="2073">3</cx:pt>
          <cx:pt idx="2074">3</cx:pt>
          <cx:pt idx="2075">3</cx:pt>
          <cx:pt idx="2076">3</cx:pt>
          <cx:pt idx="2077">3</cx:pt>
          <cx:pt idx="2078">3</cx:pt>
          <cx:pt idx="2079">3</cx:pt>
          <cx:pt idx="2080">3</cx:pt>
          <cx:pt idx="2081">3</cx:pt>
          <cx:pt idx="2082">3</cx:pt>
          <cx:pt idx="2083">3</cx:pt>
          <cx:pt idx="2084">3</cx:pt>
          <cx:pt idx="2085">3</cx:pt>
          <cx:pt idx="2086">3</cx:pt>
          <cx:pt idx="2087">3</cx:pt>
          <cx:pt idx="2088">3</cx:pt>
          <cx:pt idx="2089">3</cx:pt>
          <cx:pt idx="2090">3</cx:pt>
          <cx:pt idx="2091">3</cx:pt>
          <cx:pt idx="2092">3</cx:pt>
          <cx:pt idx="2093">3</cx:pt>
          <cx:pt idx="2094">3</cx:pt>
          <cx:pt idx="2095">3</cx:pt>
          <cx:pt idx="2096">3</cx:pt>
          <cx:pt idx="2097">3</cx:pt>
          <cx:pt idx="2098">3</cx:pt>
          <cx:pt idx="2099">3</cx:pt>
          <cx:pt idx="2100">3</cx:pt>
          <cx:pt idx="2101">3</cx:pt>
          <cx:pt idx="2102">3</cx:pt>
          <cx:pt idx="2103">3</cx:pt>
          <cx:pt idx="2104">3</cx:pt>
          <cx:pt idx="2105">3</cx:pt>
          <cx:pt idx="2106">3</cx:pt>
          <cx:pt idx="2107">3</cx:pt>
          <cx:pt idx="2108">3</cx:pt>
          <cx:pt idx="2109">3</cx:pt>
          <cx:pt idx="2110">3</cx:pt>
          <cx:pt idx="2111">3</cx:pt>
          <cx:pt idx="2112">3</cx:pt>
          <cx:pt idx="2113">3</cx:pt>
          <cx:pt idx="2114">3</cx:pt>
          <cx:pt idx="2115">3</cx:pt>
          <cx:pt idx="2116">3</cx:pt>
          <cx:pt idx="2117">3</cx:pt>
          <cx:pt idx="2118">3</cx:pt>
          <cx:pt idx="2119">3</cx:pt>
          <cx:pt idx="2120">3</cx:pt>
          <cx:pt idx="2121">3</cx:pt>
          <cx:pt idx="2122">3</cx:pt>
          <cx:pt idx="2123">3</cx:pt>
          <cx:pt idx="2124">3</cx:pt>
          <cx:pt idx="2125">3</cx:pt>
          <cx:pt idx="2126">3</cx:pt>
          <cx:pt idx="2127">3</cx:pt>
          <cx:pt idx="2128">3</cx:pt>
          <cx:pt idx="2129">3</cx:pt>
          <cx:pt idx="2130">3</cx:pt>
          <cx:pt idx="2131">3</cx:pt>
          <cx:pt idx="2132">3</cx:pt>
          <cx:pt idx="2133">3</cx:pt>
          <cx:pt idx="2134">3</cx:pt>
          <cx:pt idx="2135">3</cx:pt>
          <cx:pt idx="2136">3</cx:pt>
          <cx:pt idx="2137">3</cx:pt>
          <cx:pt idx="2138">3</cx:pt>
          <cx:pt idx="2139">3</cx:pt>
          <cx:pt idx="2140">3</cx:pt>
          <cx:pt idx="2141">3</cx:pt>
          <cx:pt idx="2142">3</cx:pt>
          <cx:pt idx="2143">3</cx:pt>
          <cx:pt idx="2144">3</cx:pt>
          <cx:pt idx="2145">3</cx:pt>
          <cx:pt idx="2146">3</cx:pt>
          <cx:pt idx="2147">3</cx:pt>
          <cx:pt idx="2148">3</cx:pt>
          <cx:pt idx="2149">3</cx:pt>
          <cx:pt idx="2150">3</cx:pt>
          <cx:pt idx="2151">3</cx:pt>
          <cx:pt idx="2152">3</cx:pt>
          <cx:pt idx="2153">3</cx:pt>
          <cx:pt idx="2154">3</cx:pt>
          <cx:pt idx="2155">3</cx:pt>
          <cx:pt idx="2156">3</cx:pt>
          <cx:pt idx="2157">3</cx:pt>
          <cx:pt idx="2158">3</cx:pt>
          <cx:pt idx="2159">3</cx:pt>
          <cx:pt idx="2160">3</cx:pt>
          <cx:pt idx="2161">3</cx:pt>
          <cx:pt idx="2162">3</cx:pt>
          <cx:pt idx="2163">3</cx:pt>
          <cx:pt idx="2164">3</cx:pt>
          <cx:pt idx="2165">3</cx:pt>
          <cx:pt idx="2166">3</cx:pt>
          <cx:pt idx="2167">3</cx:pt>
          <cx:pt idx="2168">3</cx:pt>
          <cx:pt idx="2169">3</cx:pt>
          <cx:pt idx="2170">3</cx:pt>
          <cx:pt idx="2171">3</cx:pt>
          <cx:pt idx="2172">3</cx:pt>
          <cx:pt idx="2173">3</cx:pt>
          <cx:pt idx="2174">3</cx:pt>
          <cx:pt idx="2175">3</cx:pt>
          <cx:pt idx="2176">3</cx:pt>
          <cx:pt idx="2177">3</cx:pt>
          <cx:pt idx="2178">3</cx:pt>
          <cx:pt idx="2179">3</cx:pt>
          <cx:pt idx="2180">3</cx:pt>
          <cx:pt idx="2181">3</cx:pt>
          <cx:pt idx="2182">3</cx:pt>
          <cx:pt idx="2183">3</cx:pt>
          <cx:pt idx="2184">3</cx:pt>
          <cx:pt idx="2185">3</cx:pt>
          <cx:pt idx="2186">3</cx:pt>
          <cx:pt idx="2187">3</cx:pt>
          <cx:pt idx="2188">3</cx:pt>
          <cx:pt idx="2189">3</cx:pt>
          <cx:pt idx="2190">3</cx:pt>
          <cx:pt idx="2191">3</cx:pt>
          <cx:pt idx="2192">3</cx:pt>
          <cx:pt idx="2193">3</cx:pt>
          <cx:pt idx="2194">3</cx:pt>
          <cx:pt idx="2195">3</cx:pt>
          <cx:pt idx="2196">3</cx:pt>
          <cx:pt idx="2197">3</cx:pt>
          <cx:pt idx="2198">3</cx:pt>
          <cx:pt idx="2199">3</cx:pt>
          <cx:pt idx="2200">3</cx:pt>
          <cx:pt idx="2201">3</cx:pt>
          <cx:pt idx="2202">3</cx:pt>
          <cx:pt idx="2203">3</cx:pt>
          <cx:pt idx="2204">3</cx:pt>
          <cx:pt idx="2205">3</cx:pt>
          <cx:pt idx="2206">3</cx:pt>
          <cx:pt idx="2207">3</cx:pt>
          <cx:pt idx="2208">3</cx:pt>
          <cx:pt idx="2209">3</cx:pt>
          <cx:pt idx="2210">3</cx:pt>
          <cx:pt idx="2211">3</cx:pt>
          <cx:pt idx="2212">3</cx:pt>
          <cx:pt idx="2213">3</cx:pt>
          <cx:pt idx="2214">3</cx:pt>
          <cx:pt idx="2215">3</cx:pt>
          <cx:pt idx="2216">3</cx:pt>
          <cx:pt idx="2217">3</cx:pt>
          <cx:pt idx="2218">3</cx:pt>
          <cx:pt idx="2219">3</cx:pt>
          <cx:pt idx="2220">3</cx:pt>
          <cx:pt idx="2221">3</cx:pt>
          <cx:pt idx="2222">3</cx:pt>
          <cx:pt idx="2223">3</cx:pt>
          <cx:pt idx="2224">3</cx:pt>
          <cx:pt idx="2225">3</cx:pt>
          <cx:pt idx="2226">3</cx:pt>
          <cx:pt idx="2227">3</cx:pt>
          <cx:pt idx="2228">3</cx:pt>
          <cx:pt idx="2229">3</cx:pt>
          <cx:pt idx="2230">3</cx:pt>
          <cx:pt idx="2231">3</cx:pt>
          <cx:pt idx="2232">3</cx:pt>
          <cx:pt idx="2233">3</cx:pt>
          <cx:pt idx="2234">3</cx:pt>
          <cx:pt idx="2235">3</cx:pt>
          <cx:pt idx="2236">3</cx:pt>
          <cx:pt idx="2237">3</cx:pt>
          <cx:pt idx="2238">3</cx:pt>
          <cx:pt idx="2239">3</cx:pt>
          <cx:pt idx="2240">3</cx:pt>
          <cx:pt idx="2241">3</cx:pt>
          <cx:pt idx="2242">3</cx:pt>
          <cx:pt idx="2243">3</cx:pt>
          <cx:pt idx="2244">3</cx:pt>
          <cx:pt idx="2245">3</cx:pt>
          <cx:pt idx="2246">3</cx:pt>
          <cx:pt idx="2247">3</cx:pt>
          <cx:pt idx="2248">3</cx:pt>
          <cx:pt idx="2249">3</cx:pt>
          <cx:pt idx="2250">3</cx:pt>
          <cx:pt idx="2251">3</cx:pt>
          <cx:pt idx="2252">3</cx:pt>
          <cx:pt idx="2253">3</cx:pt>
          <cx:pt idx="2254">3</cx:pt>
          <cx:pt idx="2255">3</cx:pt>
          <cx:pt idx="2256">3</cx:pt>
          <cx:pt idx="2257">3</cx:pt>
          <cx:pt idx="2258">3</cx:pt>
          <cx:pt idx="2259">3</cx:pt>
          <cx:pt idx="2260">3</cx:pt>
          <cx:pt idx="2261">3</cx:pt>
          <cx:pt idx="2262">3</cx:pt>
          <cx:pt idx="2263">3</cx:pt>
          <cx:pt idx="2264">3</cx:pt>
          <cx:pt idx="2265">3</cx:pt>
          <cx:pt idx="2266">3</cx:pt>
          <cx:pt idx="2267">3</cx:pt>
          <cx:pt idx="2268">3</cx:pt>
          <cx:pt idx="2269">3</cx:pt>
          <cx:pt idx="2270">3</cx:pt>
          <cx:pt idx="2271">3</cx:pt>
          <cx:pt idx="2272">3</cx:pt>
          <cx:pt idx="2273">3</cx:pt>
          <cx:pt idx="2274">3</cx:pt>
          <cx:pt idx="2275">3</cx:pt>
          <cx:pt idx="2276">3</cx:pt>
          <cx:pt idx="2277">3</cx:pt>
          <cx:pt idx="2278">3</cx:pt>
          <cx:pt idx="2279">3</cx:pt>
          <cx:pt idx="2280">3</cx:pt>
          <cx:pt idx="2281">3</cx:pt>
          <cx:pt idx="2282">3</cx:pt>
          <cx:pt idx="2283">3</cx:pt>
          <cx:pt idx="2284">3</cx:pt>
          <cx:pt idx="2285">3</cx:pt>
          <cx:pt idx="2286">3</cx:pt>
          <cx:pt idx="2287">3</cx:pt>
          <cx:pt idx="2288">3</cx:pt>
          <cx:pt idx="2289">3</cx:pt>
          <cx:pt idx="2290">3</cx:pt>
          <cx:pt idx="2291">3</cx:pt>
          <cx:pt idx="2292">3</cx:pt>
          <cx:pt idx="2293">3</cx:pt>
          <cx:pt idx="2294">3</cx:pt>
          <cx:pt idx="2295">3</cx:pt>
          <cx:pt idx="2296">3</cx:pt>
          <cx:pt idx="2297">3</cx:pt>
          <cx:pt idx="2298">3</cx:pt>
          <cx:pt idx="2299">3</cx:pt>
          <cx:pt idx="2300">3</cx:pt>
          <cx:pt idx="2301">3</cx:pt>
          <cx:pt idx="2302">3</cx:pt>
          <cx:pt idx="2303">3</cx:pt>
          <cx:pt idx="2304">3</cx:pt>
          <cx:pt idx="2305">3</cx:pt>
          <cx:pt idx="2306">3</cx:pt>
          <cx:pt idx="2307">3</cx:pt>
          <cx:pt idx="2308">3</cx:pt>
          <cx:pt idx="2309">3</cx:pt>
          <cx:pt idx="2310">3</cx:pt>
          <cx:pt idx="2311">3</cx:pt>
          <cx:pt idx="2312">3</cx:pt>
          <cx:pt idx="2313">3</cx:pt>
          <cx:pt idx="2314">3</cx:pt>
          <cx:pt idx="2315">3</cx:pt>
          <cx:pt idx="2316">3</cx:pt>
          <cx:pt idx="2317">3</cx:pt>
          <cx:pt idx="2318">3</cx:pt>
          <cx:pt idx="2319">3</cx:pt>
          <cx:pt idx="2320">3</cx:pt>
          <cx:pt idx="2321">3</cx:pt>
          <cx:pt idx="2322">3</cx:pt>
          <cx:pt idx="2323">3</cx:pt>
          <cx:pt idx="2324">3</cx:pt>
          <cx:pt idx="2325">3</cx:pt>
          <cx:pt idx="2326">3</cx:pt>
          <cx:pt idx="2327">3</cx:pt>
          <cx:pt idx="2328">3</cx:pt>
          <cx:pt idx="2329">3</cx:pt>
          <cx:pt idx="2330">3</cx:pt>
          <cx:pt idx="2331">3</cx:pt>
          <cx:pt idx="2332">3</cx:pt>
          <cx:pt idx="2333">3</cx:pt>
          <cx:pt idx="2334">3</cx:pt>
          <cx:pt idx="2335">3</cx:pt>
          <cx:pt idx="2336">3</cx:pt>
          <cx:pt idx="2337">3</cx:pt>
          <cx:pt idx="2338">3</cx:pt>
          <cx:pt idx="2339">3</cx:pt>
          <cx:pt idx="2340">3</cx:pt>
          <cx:pt idx="2341">3</cx:pt>
          <cx:pt idx="2342">3</cx:pt>
          <cx:pt idx="2343">3</cx:pt>
          <cx:pt idx="2344">3</cx:pt>
          <cx:pt idx="2345">3</cx:pt>
          <cx:pt idx="2346">3</cx:pt>
          <cx:pt idx="2347">3</cx:pt>
          <cx:pt idx="2348">3</cx:pt>
          <cx:pt idx="2349">3</cx:pt>
          <cx:pt idx="2350">3</cx:pt>
          <cx:pt idx="2351">3</cx:pt>
          <cx:pt idx="2352">3</cx:pt>
          <cx:pt idx="2353">3</cx:pt>
          <cx:pt idx="2354">3</cx:pt>
          <cx:pt idx="2355">3</cx:pt>
          <cx:pt idx="2356">3</cx:pt>
          <cx:pt idx="2357">3</cx:pt>
          <cx:pt idx="2358">3</cx:pt>
          <cx:pt idx="2359">3</cx:pt>
          <cx:pt idx="2360">3</cx:pt>
          <cx:pt idx="2361">3</cx:pt>
          <cx:pt idx="2362">3</cx:pt>
          <cx:pt idx="2363">3</cx:pt>
          <cx:pt idx="2364">3</cx:pt>
          <cx:pt idx="2365">3</cx:pt>
          <cx:pt idx="2366">3</cx:pt>
          <cx:pt idx="2367">3</cx:pt>
          <cx:pt idx="2368">3</cx:pt>
          <cx:pt idx="2369">3</cx:pt>
          <cx:pt idx="2370">3</cx:pt>
          <cx:pt idx="2371">3</cx:pt>
          <cx:pt idx="2372">3</cx:pt>
          <cx:pt idx="2373">3</cx:pt>
          <cx:pt idx="2374">3</cx:pt>
          <cx:pt idx="2375">3</cx:pt>
          <cx:pt idx="2376">3</cx:pt>
          <cx:pt idx="2377">3</cx:pt>
          <cx:pt idx="2378">3</cx:pt>
          <cx:pt idx="2379">3</cx:pt>
          <cx:pt idx="2380">3</cx:pt>
          <cx:pt idx="2381">3</cx:pt>
          <cx:pt idx="2382">3</cx:pt>
          <cx:pt idx="2383">3</cx:pt>
          <cx:pt idx="2384">3</cx:pt>
          <cx:pt idx="2385">3</cx:pt>
          <cx:pt idx="2386">3</cx:pt>
          <cx:pt idx="2387">3</cx:pt>
          <cx:pt idx="2388">3</cx:pt>
          <cx:pt idx="2389">3</cx:pt>
          <cx:pt idx="2390">3</cx:pt>
          <cx:pt idx="2391">3</cx:pt>
          <cx:pt idx="2392">3</cx:pt>
          <cx:pt idx="2393">3</cx:pt>
          <cx:pt idx="2394">3</cx:pt>
          <cx:pt idx="2395">3</cx:pt>
          <cx:pt idx="2396">3</cx:pt>
          <cx:pt idx="2397">3</cx:pt>
          <cx:pt idx="2398">3</cx:pt>
          <cx:pt idx="2399">3</cx:pt>
          <cx:pt idx="2400">3</cx:pt>
          <cx:pt idx="2401">3</cx:pt>
          <cx:pt idx="2402">3</cx:pt>
          <cx:pt idx="2403">3</cx:pt>
          <cx:pt idx="2404">3</cx:pt>
          <cx:pt idx="2405">3</cx:pt>
          <cx:pt idx="2406">3</cx:pt>
          <cx:pt idx="2407">3</cx:pt>
          <cx:pt idx="2408">3</cx:pt>
          <cx:pt idx="2409">3</cx:pt>
          <cx:pt idx="2410">3</cx:pt>
          <cx:pt idx="2411">3</cx:pt>
          <cx:pt idx="2412">3</cx:pt>
          <cx:pt idx="2413">3</cx:pt>
          <cx:pt idx="2414">3</cx:pt>
          <cx:pt idx="2415">3</cx:pt>
          <cx:pt idx="2416">3</cx:pt>
          <cx:pt idx="2417">3</cx:pt>
          <cx:pt idx="2418">3</cx:pt>
          <cx:pt idx="2419">3</cx:pt>
          <cx:pt idx="2420">3</cx:pt>
          <cx:pt idx="2421">3</cx:pt>
          <cx:pt idx="2422">3</cx:pt>
          <cx:pt idx="2423">3</cx:pt>
          <cx:pt idx="2424">3</cx:pt>
          <cx:pt idx="2425">3</cx:pt>
          <cx:pt idx="2426">3</cx:pt>
          <cx:pt idx="2427">3</cx:pt>
          <cx:pt idx="2428">3</cx:pt>
          <cx:pt idx="2429">3</cx:pt>
          <cx:pt idx="2430">3</cx:pt>
          <cx:pt idx="2431">3</cx:pt>
          <cx:pt idx="2432">3</cx:pt>
          <cx:pt idx="2433">3</cx:pt>
          <cx:pt idx="2434">3</cx:pt>
          <cx:pt idx="2435">3</cx:pt>
          <cx:pt idx="2436">3</cx:pt>
          <cx:pt idx="2437">3</cx:pt>
          <cx:pt idx="2438">3</cx:pt>
          <cx:pt idx="2439">3</cx:pt>
          <cx:pt idx="2440">3</cx:pt>
          <cx:pt idx="2441">3</cx:pt>
          <cx:pt idx="2442">3</cx:pt>
          <cx:pt idx="2443">3</cx:pt>
          <cx:pt idx="2444">3</cx:pt>
          <cx:pt idx="2445">3</cx:pt>
          <cx:pt idx="2446">3</cx:pt>
          <cx:pt idx="2447">3</cx:pt>
          <cx:pt idx="2448">3</cx:pt>
          <cx:pt idx="2449">3</cx:pt>
          <cx:pt idx="2450">3</cx:pt>
          <cx:pt idx="2451">3</cx:pt>
          <cx:pt idx="2452">3</cx:pt>
          <cx:pt idx="2453">3</cx:pt>
          <cx:pt idx="2454">3</cx:pt>
          <cx:pt idx="2455">3</cx:pt>
          <cx:pt idx="2456">3</cx:pt>
          <cx:pt idx="2457">3</cx:pt>
          <cx:pt idx="2458">3</cx:pt>
          <cx:pt idx="2459">3</cx:pt>
          <cx:pt idx="2460">3</cx:pt>
          <cx:pt idx="2461">3</cx:pt>
          <cx:pt idx="2462">3</cx:pt>
          <cx:pt idx="2463">3</cx:pt>
          <cx:pt idx="2464">3</cx:pt>
          <cx:pt idx="2465">3</cx:pt>
          <cx:pt idx="2466">3</cx:pt>
          <cx:pt idx="2467">3</cx:pt>
          <cx:pt idx="2468">3</cx:pt>
          <cx:pt idx="2469">3</cx:pt>
          <cx:pt idx="2470">3</cx:pt>
          <cx:pt idx="2471">3</cx:pt>
          <cx:pt idx="2472">3</cx:pt>
          <cx:pt idx="2473">3</cx:pt>
          <cx:pt idx="2474">3</cx:pt>
          <cx:pt idx="2475">3</cx:pt>
          <cx:pt idx="2476">3</cx:pt>
          <cx:pt idx="2477">3</cx:pt>
          <cx:pt idx="2478">3</cx:pt>
          <cx:pt idx="2479">3</cx:pt>
          <cx:pt idx="2480">3</cx:pt>
          <cx:pt idx="2481">3</cx:pt>
          <cx:pt idx="2482">3</cx:pt>
          <cx:pt idx="2483">3</cx:pt>
          <cx:pt idx="2484">3</cx:pt>
          <cx:pt idx="2485">3</cx:pt>
          <cx:pt idx="2486">3</cx:pt>
          <cx:pt idx="2487">3</cx:pt>
          <cx:pt idx="2488">3</cx:pt>
          <cx:pt idx="2489">3</cx:pt>
          <cx:pt idx="2490">3</cx:pt>
          <cx:pt idx="2491">3</cx:pt>
          <cx:pt idx="2492">3</cx:pt>
          <cx:pt idx="2493">3</cx:pt>
          <cx:pt idx="2494">3</cx:pt>
          <cx:pt idx="2495">3</cx:pt>
          <cx:pt idx="2496">3</cx:pt>
          <cx:pt idx="2497">3</cx:pt>
          <cx:pt idx="2498">3</cx:pt>
          <cx:pt idx="2499">3</cx:pt>
          <cx:pt idx="2500">3</cx:pt>
          <cx:pt idx="2501">3</cx:pt>
          <cx:pt idx="2502">3</cx:pt>
          <cx:pt idx="2503">3</cx:pt>
          <cx:pt idx="2504">3</cx:pt>
          <cx:pt idx="2505">3</cx:pt>
          <cx:pt idx="2506">3</cx:pt>
          <cx:pt idx="2507">3</cx:pt>
          <cx:pt idx="2508">3</cx:pt>
          <cx:pt idx="2509">3</cx:pt>
          <cx:pt idx="2510">3</cx:pt>
          <cx:pt idx="2511">3</cx:pt>
          <cx:pt idx="2512">3</cx:pt>
          <cx:pt idx="2513">3</cx:pt>
          <cx:pt idx="2514">3</cx:pt>
          <cx:pt idx="2515">3</cx:pt>
          <cx:pt idx="2516">3</cx:pt>
          <cx:pt idx="2517">3</cx:pt>
          <cx:pt idx="2518">3</cx:pt>
          <cx:pt idx="2519">3</cx:pt>
          <cx:pt idx="2520">3</cx:pt>
          <cx:pt idx="2521">3</cx:pt>
          <cx:pt idx="2522">3</cx:pt>
          <cx:pt idx="2523">3</cx:pt>
          <cx:pt idx="2524">3</cx:pt>
          <cx:pt idx="2525">3</cx:pt>
          <cx:pt idx="2526">3</cx:pt>
          <cx:pt idx="2527">3</cx:pt>
          <cx:pt idx="2528">3</cx:pt>
          <cx:pt idx="2529">3</cx:pt>
          <cx:pt idx="2530">3</cx:pt>
          <cx:pt idx="2531">3</cx:pt>
          <cx:pt idx="2532">3</cx:pt>
          <cx:pt idx="2533">3</cx:pt>
          <cx:pt idx="2534">3</cx:pt>
          <cx:pt idx="2535">3</cx:pt>
          <cx:pt idx="2536">3</cx:pt>
          <cx:pt idx="2537">3</cx:pt>
          <cx:pt idx="2538">3</cx:pt>
          <cx:pt idx="2539">3</cx:pt>
          <cx:pt idx="2540">3</cx:pt>
          <cx:pt idx="2541">3</cx:pt>
          <cx:pt idx="2542">3</cx:pt>
          <cx:pt idx="2543">3</cx:pt>
          <cx:pt idx="2544">3</cx:pt>
          <cx:pt idx="2545">3</cx:pt>
          <cx:pt idx="2546">3</cx:pt>
          <cx:pt idx="2547">3</cx:pt>
          <cx:pt idx="2548">3</cx:pt>
          <cx:pt idx="2549">3</cx:pt>
          <cx:pt idx="2550">3</cx:pt>
          <cx:pt idx="2551">3</cx:pt>
          <cx:pt idx="2552">3</cx:pt>
          <cx:pt idx="2553">3</cx:pt>
          <cx:pt idx="2554">3</cx:pt>
          <cx:pt idx="2555">3</cx:pt>
          <cx:pt idx="2556">3</cx:pt>
          <cx:pt idx="2557">3</cx:pt>
          <cx:pt idx="2558">3</cx:pt>
          <cx:pt idx="2559">3</cx:pt>
          <cx:pt idx="2560">3</cx:pt>
          <cx:pt idx="2561">3</cx:pt>
          <cx:pt idx="2562">3</cx:pt>
          <cx:pt idx="2563">3</cx:pt>
          <cx:pt idx="2564">3</cx:pt>
          <cx:pt idx="2565">3</cx:pt>
          <cx:pt idx="2566">3</cx:pt>
          <cx:pt idx="2567">3</cx:pt>
          <cx:pt idx="2568">3</cx:pt>
          <cx:pt idx="2569">3</cx:pt>
          <cx:pt idx="2570">3</cx:pt>
          <cx:pt idx="2571">3</cx:pt>
          <cx:pt idx="2572">3</cx:pt>
          <cx:pt idx="2573">3</cx:pt>
          <cx:pt idx="2574">3</cx:pt>
          <cx:pt idx="2575">3</cx:pt>
          <cx:pt idx="2576">3</cx:pt>
          <cx:pt idx="2577">3</cx:pt>
          <cx:pt idx="2578">3</cx:pt>
          <cx:pt idx="2579">3</cx:pt>
          <cx:pt idx="2580">3</cx:pt>
          <cx:pt idx="2581">3</cx:pt>
          <cx:pt idx="2582">3</cx:pt>
          <cx:pt idx="2583">3</cx:pt>
          <cx:pt idx="2584">3</cx:pt>
          <cx:pt idx="2585">3</cx:pt>
          <cx:pt idx="2586">3</cx:pt>
          <cx:pt idx="2587">3</cx:pt>
          <cx:pt idx="2588">3</cx:pt>
          <cx:pt idx="2589">3</cx:pt>
          <cx:pt idx="2590">3</cx:pt>
          <cx:pt idx="2591">3</cx:pt>
          <cx:pt idx="2592">3</cx:pt>
          <cx:pt idx="2593">3</cx:pt>
          <cx:pt idx="2594">3</cx:pt>
          <cx:pt idx="2595">3</cx:pt>
          <cx:pt idx="2596">3</cx:pt>
          <cx:pt idx="2597">3</cx:pt>
          <cx:pt idx="2598">3</cx:pt>
          <cx:pt idx="2599">3</cx:pt>
          <cx:pt idx="2600">3</cx:pt>
          <cx:pt idx="2601">3</cx:pt>
          <cx:pt idx="2602">3</cx:pt>
          <cx:pt idx="2603">3</cx:pt>
          <cx:pt idx="2604">3</cx:pt>
          <cx:pt idx="2605">3</cx:pt>
          <cx:pt idx="2606">3</cx:pt>
          <cx:pt idx="2607">3</cx:pt>
          <cx:pt idx="2608">3</cx:pt>
          <cx:pt idx="2609">3</cx:pt>
          <cx:pt idx="2610">3</cx:pt>
          <cx:pt idx="2611">3</cx:pt>
          <cx:pt idx="2612">3</cx:pt>
          <cx:pt idx="2613">3</cx:pt>
          <cx:pt idx="2614">3</cx:pt>
          <cx:pt idx="2615">3</cx:pt>
          <cx:pt idx="2616">3</cx:pt>
          <cx:pt idx="2617">3</cx:pt>
          <cx:pt idx="2618">3</cx:pt>
          <cx:pt idx="2619">3</cx:pt>
          <cx:pt idx="2620">3</cx:pt>
          <cx:pt idx="2621">3</cx:pt>
          <cx:pt idx="2622">3</cx:pt>
          <cx:pt idx="2623">3</cx:pt>
          <cx:pt idx="2624">3</cx:pt>
          <cx:pt idx="2625">3.2000000000000002</cx:pt>
          <cx:pt idx="2626">3.2000000000000002</cx:pt>
          <cx:pt idx="2627">3.3999999999999999</cx:pt>
          <cx:pt idx="2628">3.5</cx:pt>
          <cx:pt idx="2629">3.5</cx:pt>
          <cx:pt idx="2630">3.5</cx:pt>
          <cx:pt idx="2631">3.5</cx:pt>
          <cx:pt idx="2632">3.5</cx:pt>
          <cx:pt idx="2633">3.5</cx:pt>
          <cx:pt idx="2634">3.5</cx:pt>
          <cx:pt idx="2635">3.5</cx:pt>
          <cx:pt idx="2636">3.5</cx:pt>
          <cx:pt idx="2637">3.5</cx:pt>
          <cx:pt idx="2638">3.5</cx:pt>
          <cx:pt idx="2639">3.5</cx:pt>
          <cx:pt idx="2640">3.5</cx:pt>
          <cx:pt idx="2641">3.5</cx:pt>
          <cx:pt idx="2642">3.5</cx:pt>
          <cx:pt idx="2643">3.5</cx:pt>
          <cx:pt idx="2644">3.5</cx:pt>
          <cx:pt idx="2645">3.5</cx:pt>
          <cx:pt idx="2646">3.5</cx:pt>
          <cx:pt idx="2647">3.5</cx:pt>
          <cx:pt idx="2648">3.5</cx:pt>
          <cx:pt idx="2649">3.5</cx:pt>
          <cx:pt idx="2650">3.5</cx:pt>
          <cx:pt idx="2651">3.5</cx:pt>
          <cx:pt idx="2652">3.5</cx:pt>
          <cx:pt idx="2653">3.5</cx:pt>
          <cx:pt idx="2654">3.5</cx:pt>
          <cx:pt idx="2655">3.5</cx:pt>
          <cx:pt idx="2656">3.5</cx:pt>
          <cx:pt idx="2657">3.5</cx:pt>
          <cx:pt idx="2658">3.5</cx:pt>
          <cx:pt idx="2659">3.5</cx:pt>
          <cx:pt idx="2660">3.5</cx:pt>
          <cx:pt idx="2661">3.5</cx:pt>
          <cx:pt idx="2662">3.5</cx:pt>
          <cx:pt idx="2663">3.5</cx:pt>
          <cx:pt idx="2664">3.5</cx:pt>
          <cx:pt idx="2665">3.5</cx:pt>
          <cx:pt idx="2666">3.5</cx:pt>
          <cx:pt idx="2667">3.5</cx:pt>
          <cx:pt idx="2668">3.5</cx:pt>
          <cx:pt idx="2669">3.5</cx:pt>
          <cx:pt idx="2670">3.5</cx:pt>
          <cx:pt idx="2671">3.5</cx:pt>
          <cx:pt idx="2672">3.5</cx:pt>
          <cx:pt idx="2673">3.5</cx:pt>
          <cx:pt idx="2674">3.5</cx:pt>
          <cx:pt idx="2675">3.5</cx:pt>
          <cx:pt idx="2676">3.5</cx:pt>
          <cx:pt idx="2677">3.5</cx:pt>
          <cx:pt idx="2678">3.5</cx:pt>
          <cx:pt idx="2679">3.5</cx:pt>
          <cx:pt idx="2680">3.5</cx:pt>
          <cx:pt idx="2681">3.5</cx:pt>
          <cx:pt idx="2682">3.5</cx:pt>
          <cx:pt idx="2683">3.5</cx:pt>
          <cx:pt idx="2684">3.5</cx:pt>
          <cx:pt idx="2685">3.5</cx:pt>
          <cx:pt idx="2686">3.5</cx:pt>
          <cx:pt idx="2687">3.5</cx:pt>
          <cx:pt idx="2688">3.5</cx:pt>
          <cx:pt idx="2689">3.6000000000000001</cx:pt>
          <cx:pt idx="2690">4</cx:pt>
          <cx:pt idx="2691">4</cx:pt>
          <cx:pt idx="2692">4</cx:pt>
          <cx:pt idx="2693">4</cx:pt>
          <cx:pt idx="2694">4</cx:pt>
          <cx:pt idx="2695">4</cx:pt>
          <cx:pt idx="2696">4</cx:pt>
          <cx:pt idx="2697">4</cx:pt>
          <cx:pt idx="2698">4</cx:pt>
          <cx:pt idx="2699">4</cx:pt>
          <cx:pt idx="2700">4</cx:pt>
          <cx:pt idx="2701">4</cx:pt>
          <cx:pt idx="2702">4</cx:pt>
          <cx:pt idx="2703">4</cx:pt>
          <cx:pt idx="2704">4</cx:pt>
          <cx:pt idx="2705">4</cx:pt>
          <cx:pt idx="2706">4</cx:pt>
          <cx:pt idx="2707">4</cx:pt>
          <cx:pt idx="2708">4</cx:pt>
          <cx:pt idx="2709">4</cx:pt>
          <cx:pt idx="2710">4</cx:pt>
          <cx:pt idx="2711">4</cx:pt>
          <cx:pt idx="2712">4</cx:pt>
          <cx:pt idx="2713">4</cx:pt>
          <cx:pt idx="2714">4</cx:pt>
          <cx:pt idx="2715">4</cx:pt>
          <cx:pt idx="2716">4</cx:pt>
          <cx:pt idx="2717">4</cx:pt>
          <cx:pt idx="2718">4</cx:pt>
          <cx:pt idx="2719">4</cx:pt>
          <cx:pt idx="2720">4</cx:pt>
          <cx:pt idx="2721">4</cx:pt>
          <cx:pt idx="2722">4</cx:pt>
          <cx:pt idx="2723">4</cx:pt>
          <cx:pt idx="2724">4</cx:pt>
          <cx:pt idx="2725">4</cx:pt>
          <cx:pt idx="2726">4</cx:pt>
          <cx:pt idx="2727">4</cx:pt>
          <cx:pt idx="2728">4</cx:pt>
          <cx:pt idx="2729">4</cx:pt>
        </cx:lvl>
      </cx:numDim>
    </cx:data>
    <cx:data id="3">
      <cx:numDim type="val">
        <cx:f>Depth!$P$2:$P$3266</cx:f>
        <cx:lvl ptCount="3265" formatCode="General">
          <cx:pt idx="0">2</cx:pt>
          <cx:pt idx="1">2</cx:pt>
          <cx:pt idx="2">2</cx:pt>
          <cx:pt idx="3">2</cx:pt>
          <cx:pt idx="4">2</cx:pt>
          <cx:pt idx="5">2</cx:pt>
          <cx:pt idx="6">2</cx:pt>
          <cx:pt idx="7">2</cx:pt>
          <cx:pt idx="8">2</cx:pt>
          <cx:pt idx="9">2</cx:pt>
          <cx:pt idx="10">2</cx:pt>
          <cx:pt idx="11">2</cx:pt>
          <cx:pt idx="12">2</cx:pt>
          <cx:pt idx="13">2</cx:pt>
          <cx:pt idx="14">2</cx:pt>
          <cx:pt idx="15">2</cx:pt>
          <cx:pt idx="16">2</cx:pt>
          <cx:pt idx="17">2</cx:pt>
          <cx:pt idx="18">2</cx:pt>
          <cx:pt idx="19">2</cx:pt>
          <cx:pt idx="20">2</cx:pt>
          <cx:pt idx="21">2</cx:pt>
          <cx:pt idx="22">2</cx:pt>
          <cx:pt idx="23">2</cx:pt>
          <cx:pt idx="24">2.2000000000000002</cx:pt>
          <cx:pt idx="25">3</cx:pt>
          <cx:pt idx="26">3</cx:pt>
          <cx:pt idx="27">3</cx:pt>
          <cx:pt idx="28">3</cx:pt>
          <cx:pt idx="29">3</cx:pt>
          <cx:pt idx="30">3</cx:pt>
          <cx:pt idx="31">3</cx:pt>
          <cx:pt idx="32">3</cx:pt>
          <cx:pt idx="33">3</cx:pt>
          <cx:pt idx="34">3</cx:pt>
          <cx:pt idx="35">3</cx:pt>
          <cx:pt idx="36">3</cx:pt>
          <cx:pt idx="37">3</cx:pt>
          <cx:pt idx="38">3</cx:pt>
          <cx:pt idx="39">3</cx:pt>
          <cx:pt idx="40">3</cx:pt>
          <cx:pt idx="41">3</cx:pt>
          <cx:pt idx="42">3</cx:pt>
          <cx:pt idx="43">3</cx:pt>
          <cx:pt idx="44">3</cx:pt>
          <cx:pt idx="45">3</cx:pt>
          <cx:pt idx="46">3</cx:pt>
          <cx:pt idx="47">3</cx:pt>
          <cx:pt idx="48">3</cx:pt>
          <cx:pt idx="49">3</cx:pt>
          <cx:pt idx="50">3</cx:pt>
          <cx:pt idx="51">3</cx:pt>
          <cx:pt idx="52">3</cx:pt>
          <cx:pt idx="53">3</cx:pt>
          <cx:pt idx="54">3</cx:pt>
          <cx:pt idx="55">3</cx:pt>
          <cx:pt idx="56">3</cx:pt>
          <cx:pt idx="57">3</cx:pt>
          <cx:pt idx="58">3</cx:pt>
          <cx:pt idx="59">3</cx:pt>
          <cx:pt idx="60">3</cx:pt>
          <cx:pt idx="61">3</cx:pt>
          <cx:pt idx="62">3</cx:pt>
          <cx:pt idx="63">3</cx:pt>
          <cx:pt idx="64">3</cx:pt>
          <cx:pt idx="65">3</cx:pt>
          <cx:pt idx="66">3</cx:pt>
          <cx:pt idx="67">3</cx:pt>
          <cx:pt idx="68">3</cx:pt>
          <cx:pt idx="69">3</cx:pt>
          <cx:pt idx="70">3</cx:pt>
          <cx:pt idx="71">3</cx:pt>
          <cx:pt idx="72">3</cx:pt>
          <cx:pt idx="73">3</cx:pt>
          <cx:pt idx="74">3</cx:pt>
          <cx:pt idx="75">3</cx:pt>
          <cx:pt idx="76">3</cx:pt>
          <cx:pt idx="77">3</cx:pt>
          <cx:pt idx="78">3</cx:pt>
          <cx:pt idx="79">3</cx:pt>
          <cx:pt idx="80">3</cx:pt>
          <cx:pt idx="81">3</cx:pt>
          <cx:pt idx="82">3</cx:pt>
          <cx:pt idx="83">3</cx:pt>
          <cx:pt idx="84">3</cx:pt>
          <cx:pt idx="85">3</cx:pt>
          <cx:pt idx="86">3</cx:pt>
          <cx:pt idx="87">3</cx:pt>
          <cx:pt idx="88">3</cx:pt>
          <cx:pt idx="89">3</cx:pt>
          <cx:pt idx="90">3</cx:pt>
          <cx:pt idx="91">3</cx:pt>
          <cx:pt idx="92">3</cx:pt>
          <cx:pt idx="93">3</cx:pt>
          <cx:pt idx="94">3</cx:pt>
          <cx:pt idx="95">3</cx:pt>
          <cx:pt idx="96">3</cx:pt>
          <cx:pt idx="97">3</cx:pt>
          <cx:pt idx="98">3</cx:pt>
          <cx:pt idx="99">3</cx:pt>
          <cx:pt idx="100">3</cx:pt>
          <cx:pt idx="101">3</cx:pt>
          <cx:pt idx="102">3</cx:pt>
          <cx:pt idx="103">3</cx:pt>
          <cx:pt idx="104">3</cx:pt>
          <cx:pt idx="105">3</cx:pt>
          <cx:pt idx="106">3</cx:pt>
          <cx:pt idx="107">3</cx:pt>
          <cx:pt idx="108">3</cx:pt>
          <cx:pt idx="109">3</cx:pt>
          <cx:pt idx="110">3</cx:pt>
          <cx:pt idx="111">3</cx:pt>
          <cx:pt idx="112">3</cx:pt>
          <cx:pt idx="113">3</cx:pt>
          <cx:pt idx="114">3</cx:pt>
          <cx:pt idx="115">3</cx:pt>
          <cx:pt idx="116">3</cx:pt>
          <cx:pt idx="117">3</cx:pt>
          <cx:pt idx="118">3</cx:pt>
          <cx:pt idx="119">3</cx:pt>
          <cx:pt idx="120">3</cx:pt>
          <cx:pt idx="121">3</cx:pt>
          <cx:pt idx="122">3</cx:pt>
          <cx:pt idx="123">3</cx:pt>
          <cx:pt idx="124">3</cx:pt>
          <cx:pt idx="125">3</cx:pt>
          <cx:pt idx="126">3</cx:pt>
          <cx:pt idx="127">3</cx:pt>
          <cx:pt idx="128">3</cx:pt>
          <cx:pt idx="129">3</cx:pt>
          <cx:pt idx="130">3</cx:pt>
          <cx:pt idx="131">3</cx:pt>
          <cx:pt idx="132">3</cx:pt>
          <cx:pt idx="133">3</cx:pt>
          <cx:pt idx="134">3</cx:pt>
          <cx:pt idx="135">3</cx:pt>
          <cx:pt idx="136">3</cx:pt>
          <cx:pt idx="137">3</cx:pt>
          <cx:pt idx="138">3</cx:pt>
          <cx:pt idx="139">3</cx:pt>
          <cx:pt idx="140">3</cx:pt>
          <cx:pt idx="141">3</cx:pt>
          <cx:pt idx="142">3</cx:pt>
          <cx:pt idx="143">3</cx:pt>
          <cx:pt idx="144">3</cx:pt>
          <cx:pt idx="145">3</cx:pt>
          <cx:pt idx="146">3</cx:pt>
          <cx:pt idx="147">3</cx:pt>
          <cx:pt idx="148">3</cx:pt>
          <cx:pt idx="149">3</cx:pt>
          <cx:pt idx="150">3</cx:pt>
          <cx:pt idx="151">3</cx:pt>
          <cx:pt idx="152">3</cx:pt>
          <cx:pt idx="153">3</cx:pt>
          <cx:pt idx="154">3.2000000000000002</cx:pt>
          <cx:pt idx="155">3.5</cx:pt>
          <cx:pt idx="156">3.5</cx:pt>
          <cx:pt idx="157">3.5</cx:pt>
          <cx:pt idx="158">3.5</cx:pt>
          <cx:pt idx="159">4</cx:pt>
          <cx:pt idx="160">4</cx:pt>
          <cx:pt idx="161">4</cx:pt>
          <cx:pt idx="162">4</cx:pt>
          <cx:pt idx="163">4</cx:pt>
          <cx:pt idx="164">4</cx:pt>
          <cx:pt idx="165">4</cx:pt>
          <cx:pt idx="166">4</cx:pt>
          <cx:pt idx="167">4</cx:pt>
          <cx:pt idx="168">4</cx:pt>
          <cx:pt idx="169">4</cx:pt>
          <cx:pt idx="170">4</cx:pt>
          <cx:pt idx="171">4</cx:pt>
          <cx:pt idx="172">4</cx:pt>
          <cx:pt idx="173">4</cx:pt>
          <cx:pt idx="174">4</cx:pt>
          <cx:pt idx="175">4</cx:pt>
          <cx:pt idx="176">4</cx:pt>
          <cx:pt idx="177">4</cx:pt>
          <cx:pt idx="178">4</cx:pt>
          <cx:pt idx="179">4</cx:pt>
          <cx:pt idx="180">4</cx:pt>
          <cx:pt idx="181">4</cx:pt>
          <cx:pt idx="182">4</cx:pt>
          <cx:pt idx="183">4</cx:pt>
          <cx:pt idx="184">4</cx:pt>
          <cx:pt idx="185">4</cx:pt>
          <cx:pt idx="186">4</cx:pt>
          <cx:pt idx="187">4</cx:pt>
          <cx:pt idx="188">4</cx:pt>
          <cx:pt idx="189">4</cx:pt>
          <cx:pt idx="190">4</cx:pt>
          <cx:pt idx="191">4</cx:pt>
          <cx:pt idx="192">4</cx:pt>
          <cx:pt idx="193">4</cx:pt>
          <cx:pt idx="194">4</cx:pt>
          <cx:pt idx="195">4</cx:pt>
          <cx:pt idx="196">4</cx:pt>
          <cx:pt idx="197">4</cx:pt>
          <cx:pt idx="198">4</cx:pt>
          <cx:pt idx="199">4</cx:pt>
          <cx:pt idx="200">4</cx:pt>
          <cx:pt idx="201">4</cx:pt>
          <cx:pt idx="202">4</cx:pt>
          <cx:pt idx="203">4</cx:pt>
          <cx:pt idx="204">4</cx:pt>
          <cx:pt idx="205">4</cx:pt>
          <cx:pt idx="206">4</cx:pt>
          <cx:pt idx="207">4</cx:pt>
          <cx:pt idx="208">4</cx:pt>
          <cx:pt idx="209">4</cx:pt>
          <cx:pt idx="210">4</cx:pt>
          <cx:pt idx="211">4</cx:pt>
          <cx:pt idx="212">4</cx:pt>
          <cx:pt idx="213">4</cx:pt>
          <cx:pt idx="214">4</cx:pt>
          <cx:pt idx="215">4</cx:pt>
          <cx:pt idx="216">4</cx:pt>
          <cx:pt idx="217">4</cx:pt>
          <cx:pt idx="218">4</cx:pt>
          <cx:pt idx="219">4</cx:pt>
          <cx:pt idx="220">4</cx:pt>
          <cx:pt idx="221">4</cx:pt>
          <cx:pt idx="222">4</cx:pt>
          <cx:pt idx="223">4</cx:pt>
          <cx:pt idx="224">4</cx:pt>
          <cx:pt idx="225">4</cx:pt>
          <cx:pt idx="226">4</cx:pt>
          <cx:pt idx="227">4</cx:pt>
          <cx:pt idx="228">4</cx:pt>
          <cx:pt idx="229">4</cx:pt>
          <cx:pt idx="230">4</cx:pt>
          <cx:pt idx="231">4</cx:pt>
          <cx:pt idx="232">4</cx:pt>
          <cx:pt idx="233">4</cx:pt>
          <cx:pt idx="234">4</cx:pt>
          <cx:pt idx="235">4</cx:pt>
          <cx:pt idx="236">4</cx:pt>
          <cx:pt idx="237">4</cx:pt>
          <cx:pt idx="238">4</cx:pt>
          <cx:pt idx="239">4</cx:pt>
          <cx:pt idx="240">4</cx:pt>
          <cx:pt idx="241">4</cx:pt>
          <cx:pt idx="242">4</cx:pt>
          <cx:pt idx="243">4</cx:pt>
          <cx:pt idx="244">4</cx:pt>
          <cx:pt idx="245">4</cx:pt>
          <cx:pt idx="246">4</cx:pt>
          <cx:pt idx="247">4</cx:pt>
          <cx:pt idx="248">4</cx:pt>
          <cx:pt idx="249">4</cx:pt>
          <cx:pt idx="250">4</cx:pt>
          <cx:pt idx="251">4</cx:pt>
          <cx:pt idx="252">4</cx:pt>
          <cx:pt idx="253">4</cx:pt>
          <cx:pt idx="254">4</cx:pt>
          <cx:pt idx="255">4</cx:pt>
          <cx:pt idx="256">4</cx:pt>
          <cx:pt idx="257">4</cx:pt>
          <cx:pt idx="258">4</cx:pt>
          <cx:pt idx="259">4</cx:pt>
          <cx:pt idx="260">4</cx:pt>
          <cx:pt idx="261">4</cx:pt>
          <cx:pt idx="262">4</cx:pt>
          <cx:pt idx="263">4</cx:pt>
          <cx:pt idx="264">4</cx:pt>
          <cx:pt idx="265">4</cx:pt>
          <cx:pt idx="266">4</cx:pt>
          <cx:pt idx="267">4</cx:pt>
          <cx:pt idx="268">4</cx:pt>
          <cx:pt idx="269">4</cx:pt>
          <cx:pt idx="270">4</cx:pt>
          <cx:pt idx="271">4</cx:pt>
          <cx:pt idx="272">4</cx:pt>
          <cx:pt idx="273">4</cx:pt>
          <cx:pt idx="274">4</cx:pt>
          <cx:pt idx="275">4</cx:pt>
          <cx:pt idx="276">4</cx:pt>
          <cx:pt idx="277">4</cx:pt>
          <cx:pt idx="278">4</cx:pt>
          <cx:pt idx="279">4</cx:pt>
          <cx:pt idx="280">4</cx:pt>
          <cx:pt idx="281">4</cx:pt>
          <cx:pt idx="282">4</cx:pt>
          <cx:pt idx="283">4</cx:pt>
          <cx:pt idx="284">4</cx:pt>
          <cx:pt idx="285">4</cx:pt>
          <cx:pt idx="286">4</cx:pt>
          <cx:pt idx="287">4</cx:pt>
          <cx:pt idx="288">4</cx:pt>
          <cx:pt idx="289">4</cx:pt>
          <cx:pt idx="290">4</cx:pt>
          <cx:pt idx="291">4</cx:pt>
          <cx:pt idx="292">4</cx:pt>
          <cx:pt idx="293">4</cx:pt>
          <cx:pt idx="294">4</cx:pt>
          <cx:pt idx="295">4</cx:pt>
          <cx:pt idx="296">4</cx:pt>
          <cx:pt idx="297">4</cx:pt>
          <cx:pt idx="298">4</cx:pt>
          <cx:pt idx="299">4</cx:pt>
          <cx:pt idx="300">4</cx:pt>
          <cx:pt idx="301">4</cx:pt>
          <cx:pt idx="302">4</cx:pt>
          <cx:pt idx="303">4</cx:pt>
          <cx:pt idx="304">4</cx:pt>
          <cx:pt idx="305">4</cx:pt>
          <cx:pt idx="306">4</cx:pt>
          <cx:pt idx="307">4</cx:pt>
          <cx:pt idx="308">4</cx:pt>
          <cx:pt idx="309">4</cx:pt>
          <cx:pt idx="310">4</cx:pt>
          <cx:pt idx="311">4</cx:pt>
          <cx:pt idx="312">4</cx:pt>
          <cx:pt idx="313">4</cx:pt>
          <cx:pt idx="314">4</cx:pt>
          <cx:pt idx="315">4</cx:pt>
          <cx:pt idx="316">4</cx:pt>
          <cx:pt idx="317">4</cx:pt>
          <cx:pt idx="318">4</cx:pt>
          <cx:pt idx="319">4</cx:pt>
          <cx:pt idx="320">4</cx:pt>
          <cx:pt idx="321">4</cx:pt>
          <cx:pt idx="322">4</cx:pt>
          <cx:pt idx="323">4</cx:pt>
          <cx:pt idx="324">4</cx:pt>
          <cx:pt idx="325">4</cx:pt>
          <cx:pt idx="326">5</cx:pt>
          <cx:pt idx="327">5</cx:pt>
          <cx:pt idx="328">5</cx:pt>
          <cx:pt idx="329">5</cx:pt>
          <cx:pt idx="330">5</cx:pt>
          <cx:pt idx="331">5</cx:pt>
          <cx:pt idx="332">5</cx:pt>
          <cx:pt idx="333">5</cx:pt>
          <cx:pt idx="334">5</cx:pt>
          <cx:pt idx="335">5</cx:pt>
          <cx:pt idx="336">5</cx:pt>
          <cx:pt idx="337">5</cx:pt>
          <cx:pt idx="338">5</cx:pt>
          <cx:pt idx="339">5</cx:pt>
          <cx:pt idx="340">5</cx:pt>
          <cx:pt idx="341">5</cx:pt>
          <cx:pt idx="342">5</cx:pt>
          <cx:pt idx="343">5</cx:pt>
          <cx:pt idx="344">5</cx:pt>
          <cx:pt idx="345">5</cx:pt>
          <cx:pt idx="346">5</cx:pt>
          <cx:pt idx="347">5</cx:pt>
          <cx:pt idx="348">5</cx:pt>
          <cx:pt idx="349">5</cx:pt>
          <cx:pt idx="350">5</cx:pt>
          <cx:pt idx="351">5</cx:pt>
          <cx:pt idx="352">5</cx:pt>
          <cx:pt idx="353">5</cx:pt>
          <cx:pt idx="354">5</cx:pt>
          <cx:pt idx="355">5</cx:pt>
          <cx:pt idx="356">5</cx:pt>
          <cx:pt idx="357">5</cx:pt>
          <cx:pt idx="358">5</cx:pt>
          <cx:pt idx="359">5</cx:pt>
          <cx:pt idx="360">5</cx:pt>
          <cx:pt idx="361">5</cx:pt>
          <cx:pt idx="362">5</cx:pt>
          <cx:pt idx="363">5</cx:pt>
          <cx:pt idx="364">5</cx:pt>
          <cx:pt idx="365">5</cx:pt>
          <cx:pt idx="366">5</cx:pt>
          <cx:pt idx="367">5</cx:pt>
          <cx:pt idx="368">5</cx:pt>
          <cx:pt idx="369">5</cx:pt>
          <cx:pt idx="370">5</cx:pt>
          <cx:pt idx="371">5</cx:pt>
          <cx:pt idx="372">5</cx:pt>
          <cx:pt idx="373">5</cx:pt>
          <cx:pt idx="374">5</cx:pt>
          <cx:pt idx="375">5</cx:pt>
          <cx:pt idx="376">5</cx:pt>
          <cx:pt idx="377">5</cx:pt>
          <cx:pt idx="378">5</cx:pt>
          <cx:pt idx="379">5</cx:pt>
          <cx:pt idx="380">5</cx:pt>
          <cx:pt idx="381">5</cx:pt>
          <cx:pt idx="382">5</cx:pt>
          <cx:pt idx="383">5</cx:pt>
          <cx:pt idx="384">5</cx:pt>
          <cx:pt idx="385">5</cx:pt>
          <cx:pt idx="386">5</cx:pt>
          <cx:pt idx="387">5</cx:pt>
          <cx:pt idx="388">5</cx:pt>
          <cx:pt idx="389">5</cx:pt>
          <cx:pt idx="390">5</cx:pt>
          <cx:pt idx="391">5</cx:pt>
          <cx:pt idx="392">5</cx:pt>
          <cx:pt idx="393">5</cx:pt>
          <cx:pt idx="394">5</cx:pt>
          <cx:pt idx="395">5</cx:pt>
          <cx:pt idx="396">5</cx:pt>
          <cx:pt idx="397">5</cx:pt>
          <cx:pt idx="398">5</cx:pt>
          <cx:pt idx="399">5</cx:pt>
          <cx:pt idx="400">5</cx:pt>
          <cx:pt idx="401">5</cx:pt>
          <cx:pt idx="402">5</cx:pt>
          <cx:pt idx="403">5</cx:pt>
          <cx:pt idx="404">5</cx:pt>
          <cx:pt idx="405">5</cx:pt>
          <cx:pt idx="406">5</cx:pt>
          <cx:pt idx="407">5</cx:pt>
          <cx:pt idx="408">5</cx:pt>
          <cx:pt idx="409">5</cx:pt>
          <cx:pt idx="410">5</cx:pt>
          <cx:pt idx="411">5</cx:pt>
          <cx:pt idx="412">5</cx:pt>
          <cx:pt idx="413">5</cx:pt>
          <cx:pt idx="414">5</cx:pt>
          <cx:pt idx="415">5</cx:pt>
          <cx:pt idx="416">5</cx:pt>
          <cx:pt idx="417">5</cx:pt>
          <cx:pt idx="418">5</cx:pt>
          <cx:pt idx="419">5</cx:pt>
          <cx:pt idx="420">5</cx:pt>
          <cx:pt idx="421">5</cx:pt>
          <cx:pt idx="422">5</cx:pt>
          <cx:pt idx="423">5</cx:pt>
          <cx:pt idx="424">5</cx:pt>
          <cx:pt idx="425">5</cx:pt>
          <cx:pt idx="426">5</cx:pt>
          <cx:pt idx="427">5</cx:pt>
          <cx:pt idx="428">5</cx:pt>
          <cx:pt idx="429">5</cx:pt>
          <cx:pt idx="430">5</cx:pt>
          <cx:pt idx="431">5</cx:pt>
          <cx:pt idx="432">5</cx:pt>
          <cx:pt idx="433">5</cx:pt>
          <cx:pt idx="434">5</cx:pt>
          <cx:pt idx="435">5</cx:pt>
          <cx:pt idx="436">5</cx:pt>
          <cx:pt idx="437">5</cx:pt>
          <cx:pt idx="438">5</cx:pt>
          <cx:pt idx="439">5</cx:pt>
          <cx:pt idx="440">5</cx:pt>
          <cx:pt idx="441">5</cx:pt>
          <cx:pt idx="442">5</cx:pt>
          <cx:pt idx="443">5</cx:pt>
          <cx:pt idx="444">5</cx:pt>
          <cx:pt idx="445">5</cx:pt>
          <cx:pt idx="446">5</cx:pt>
          <cx:pt idx="447">5</cx:pt>
          <cx:pt idx="448">5</cx:pt>
          <cx:pt idx="449">5</cx:pt>
          <cx:pt idx="450">5</cx:pt>
          <cx:pt idx="451">5</cx:pt>
          <cx:pt idx="452">5</cx:pt>
          <cx:pt idx="453">5</cx:pt>
          <cx:pt idx="454">5</cx:pt>
          <cx:pt idx="455">5</cx:pt>
          <cx:pt idx="456">5</cx:pt>
          <cx:pt idx="457">5</cx:pt>
          <cx:pt idx="458">5</cx:pt>
          <cx:pt idx="459">5</cx:pt>
          <cx:pt idx="460">5</cx:pt>
          <cx:pt idx="461">5</cx:pt>
          <cx:pt idx="462">5</cx:pt>
          <cx:pt idx="463">5</cx:pt>
          <cx:pt idx="464">5</cx:pt>
          <cx:pt idx="465">5</cx:pt>
          <cx:pt idx="466">5</cx:pt>
          <cx:pt idx="467">5</cx:pt>
          <cx:pt idx="468">5</cx:pt>
          <cx:pt idx="469">5</cx:pt>
          <cx:pt idx="470">5</cx:pt>
          <cx:pt idx="471">5</cx:pt>
          <cx:pt idx="472">5</cx:pt>
          <cx:pt idx="473">5</cx:pt>
          <cx:pt idx="474">5</cx:pt>
          <cx:pt idx="475">5</cx:pt>
          <cx:pt idx="476">5</cx:pt>
          <cx:pt idx="477">5</cx:pt>
          <cx:pt idx="478">5</cx:pt>
          <cx:pt idx="479">5</cx:pt>
          <cx:pt idx="480">5</cx:pt>
          <cx:pt idx="481">6</cx:pt>
          <cx:pt idx="482">6</cx:pt>
          <cx:pt idx="483">6</cx:pt>
          <cx:pt idx="484">6</cx:pt>
          <cx:pt idx="485">6</cx:pt>
          <cx:pt idx="486">6</cx:pt>
          <cx:pt idx="487">6</cx:pt>
          <cx:pt idx="488">6</cx:pt>
          <cx:pt idx="489">6</cx:pt>
          <cx:pt idx="490">6</cx:pt>
          <cx:pt idx="491">6</cx:pt>
          <cx:pt idx="492">6</cx:pt>
          <cx:pt idx="493">6</cx:pt>
          <cx:pt idx="494">6</cx:pt>
          <cx:pt idx="495">6</cx:pt>
          <cx:pt idx="496">6</cx:pt>
          <cx:pt idx="497">6</cx:pt>
          <cx:pt idx="498">6</cx:pt>
          <cx:pt idx="499">6</cx:pt>
          <cx:pt idx="500">6</cx:pt>
          <cx:pt idx="501">6</cx:pt>
          <cx:pt idx="502">6</cx:pt>
          <cx:pt idx="503">6</cx:pt>
          <cx:pt idx="504">6</cx:pt>
          <cx:pt idx="505">6</cx:pt>
          <cx:pt idx="506">6</cx:pt>
          <cx:pt idx="507">6</cx:pt>
          <cx:pt idx="508">6</cx:pt>
          <cx:pt idx="509">6</cx:pt>
          <cx:pt idx="510">6</cx:pt>
          <cx:pt idx="511">6</cx:pt>
          <cx:pt idx="512">6</cx:pt>
          <cx:pt idx="513">6</cx:pt>
          <cx:pt idx="514">6</cx:pt>
          <cx:pt idx="515">6</cx:pt>
          <cx:pt idx="516">6</cx:pt>
          <cx:pt idx="517">6</cx:pt>
          <cx:pt idx="518">6</cx:pt>
          <cx:pt idx="519">6</cx:pt>
          <cx:pt idx="520">6</cx:pt>
          <cx:pt idx="521">6</cx:pt>
          <cx:pt idx="522">6</cx:pt>
          <cx:pt idx="523">6</cx:pt>
          <cx:pt idx="524">6</cx:pt>
          <cx:pt idx="525">6</cx:pt>
          <cx:pt idx="526">6</cx:pt>
          <cx:pt idx="527">6</cx:pt>
          <cx:pt idx="528">6</cx:pt>
          <cx:pt idx="529">6</cx:pt>
          <cx:pt idx="530">6</cx:pt>
          <cx:pt idx="531">6</cx:pt>
          <cx:pt idx="532">6</cx:pt>
          <cx:pt idx="533">6</cx:pt>
          <cx:pt idx="534">6</cx:pt>
          <cx:pt idx="535">6</cx:pt>
          <cx:pt idx="536">6</cx:pt>
          <cx:pt idx="537">6</cx:pt>
          <cx:pt idx="538">6</cx:pt>
          <cx:pt idx="539">6</cx:pt>
          <cx:pt idx="540">6</cx:pt>
          <cx:pt idx="541">6</cx:pt>
          <cx:pt idx="542">6</cx:pt>
          <cx:pt idx="543">6</cx:pt>
          <cx:pt idx="544">6</cx:pt>
          <cx:pt idx="545">6</cx:pt>
          <cx:pt idx="546">6</cx:pt>
          <cx:pt idx="547">6</cx:pt>
          <cx:pt idx="548">6</cx:pt>
          <cx:pt idx="549">6</cx:pt>
          <cx:pt idx="550">6</cx:pt>
          <cx:pt idx="551">6</cx:pt>
          <cx:pt idx="552">6</cx:pt>
          <cx:pt idx="553">6</cx:pt>
          <cx:pt idx="554">6</cx:pt>
          <cx:pt idx="555">6</cx:pt>
          <cx:pt idx="556">6</cx:pt>
          <cx:pt idx="557">6</cx:pt>
          <cx:pt idx="558">6</cx:pt>
          <cx:pt idx="559">6</cx:pt>
          <cx:pt idx="560">6</cx:pt>
          <cx:pt idx="561">6</cx:pt>
          <cx:pt idx="562">6</cx:pt>
          <cx:pt idx="563">6</cx:pt>
          <cx:pt idx="564">6</cx:pt>
          <cx:pt idx="565">6</cx:pt>
          <cx:pt idx="566">6</cx:pt>
          <cx:pt idx="567">6</cx:pt>
          <cx:pt idx="568">6</cx:pt>
          <cx:pt idx="569">6</cx:pt>
          <cx:pt idx="570">6</cx:pt>
          <cx:pt idx="571">6</cx:pt>
          <cx:pt idx="572">6</cx:pt>
          <cx:pt idx="573">6</cx:pt>
          <cx:pt idx="574">6</cx:pt>
          <cx:pt idx="575">6</cx:pt>
          <cx:pt idx="576">6</cx:pt>
          <cx:pt idx="577">6</cx:pt>
          <cx:pt idx="578">6</cx:pt>
          <cx:pt idx="579">6</cx:pt>
          <cx:pt idx="580">6</cx:pt>
          <cx:pt idx="581">6</cx:pt>
          <cx:pt idx="582">6</cx:pt>
          <cx:pt idx="583">6</cx:pt>
          <cx:pt idx="584">6</cx:pt>
          <cx:pt idx="585">6</cx:pt>
          <cx:pt idx="586">6</cx:pt>
          <cx:pt idx="587">6</cx:pt>
          <cx:pt idx="588">6</cx:pt>
          <cx:pt idx="589">6</cx:pt>
          <cx:pt idx="590">6</cx:pt>
          <cx:pt idx="591">6</cx:pt>
          <cx:pt idx="592">6</cx:pt>
          <cx:pt idx="593">6</cx:pt>
          <cx:pt idx="594">6</cx:pt>
          <cx:pt idx="595">6</cx:pt>
          <cx:pt idx="596">6</cx:pt>
          <cx:pt idx="597">6</cx:pt>
          <cx:pt idx="598">6</cx:pt>
          <cx:pt idx="599">6</cx:pt>
          <cx:pt idx="600">6</cx:pt>
          <cx:pt idx="601">6</cx:pt>
          <cx:pt idx="602">6</cx:pt>
          <cx:pt idx="603">6</cx:pt>
          <cx:pt idx="604">6</cx:pt>
          <cx:pt idx="605">6</cx:pt>
          <cx:pt idx="606">6</cx:pt>
          <cx:pt idx="607">6</cx:pt>
          <cx:pt idx="608">6</cx:pt>
          <cx:pt idx="609">6</cx:pt>
          <cx:pt idx="610">6</cx:pt>
          <cx:pt idx="611">6</cx:pt>
          <cx:pt idx="612">6</cx:pt>
          <cx:pt idx="613">6</cx:pt>
          <cx:pt idx="614">6</cx:pt>
          <cx:pt idx="615">6</cx:pt>
          <cx:pt idx="616">6</cx:pt>
          <cx:pt idx="617">6</cx:pt>
          <cx:pt idx="618">6</cx:pt>
          <cx:pt idx="619">6</cx:pt>
          <cx:pt idx="620">6</cx:pt>
          <cx:pt idx="621">6</cx:pt>
          <cx:pt idx="622">6</cx:pt>
          <cx:pt idx="623">6</cx:pt>
          <cx:pt idx="624">6</cx:pt>
          <cx:pt idx="625">6</cx:pt>
          <cx:pt idx="626">6</cx:pt>
          <cx:pt idx="627">6</cx:pt>
          <cx:pt idx="628">6</cx:pt>
          <cx:pt idx="629">6</cx:pt>
          <cx:pt idx="630">6</cx:pt>
          <cx:pt idx="631">6</cx:pt>
          <cx:pt idx="632">6</cx:pt>
          <cx:pt idx="633">6</cx:pt>
          <cx:pt idx="634">6</cx:pt>
          <cx:pt idx="635">6</cx:pt>
          <cx:pt idx="636">6</cx:pt>
          <cx:pt idx="637">6</cx:pt>
          <cx:pt idx="638">6</cx:pt>
          <cx:pt idx="639">6</cx:pt>
          <cx:pt idx="640">6</cx:pt>
          <cx:pt idx="641">6</cx:pt>
          <cx:pt idx="642">6</cx:pt>
          <cx:pt idx="643">6</cx:pt>
          <cx:pt idx="644">6</cx:pt>
          <cx:pt idx="645">6</cx:pt>
          <cx:pt idx="646">6</cx:pt>
          <cx:pt idx="647">6</cx:pt>
          <cx:pt idx="648">6</cx:pt>
          <cx:pt idx="649">6</cx:pt>
          <cx:pt idx="650">6</cx:pt>
          <cx:pt idx="651">6</cx:pt>
          <cx:pt idx="652">6</cx:pt>
          <cx:pt idx="653">6</cx:pt>
          <cx:pt idx="654">6</cx:pt>
          <cx:pt idx="655">6</cx:pt>
          <cx:pt idx="656">6</cx:pt>
          <cx:pt idx="657">6</cx:pt>
          <cx:pt idx="658">6</cx:pt>
          <cx:pt idx="659">6</cx:pt>
          <cx:pt idx="660">6</cx:pt>
          <cx:pt idx="661">6</cx:pt>
          <cx:pt idx="662">6</cx:pt>
          <cx:pt idx="663">6</cx:pt>
          <cx:pt idx="664">6</cx:pt>
          <cx:pt idx="665">6</cx:pt>
          <cx:pt idx="666">6</cx:pt>
          <cx:pt idx="667">6</cx:pt>
          <cx:pt idx="668">6</cx:pt>
          <cx:pt idx="669">6</cx:pt>
          <cx:pt idx="670">6</cx:pt>
          <cx:pt idx="671">6</cx:pt>
          <cx:pt idx="672">6</cx:pt>
          <cx:pt idx="673">6</cx:pt>
          <cx:pt idx="674">6</cx:pt>
          <cx:pt idx="675">6</cx:pt>
          <cx:pt idx="676">6</cx:pt>
          <cx:pt idx="677">6</cx:pt>
          <cx:pt idx="678">6</cx:pt>
          <cx:pt idx="679">6</cx:pt>
          <cx:pt idx="680">6</cx:pt>
          <cx:pt idx="681">6</cx:pt>
          <cx:pt idx="682">6</cx:pt>
          <cx:pt idx="683">6</cx:pt>
          <cx:pt idx="684">6</cx:pt>
          <cx:pt idx="685">6</cx:pt>
          <cx:pt idx="686">6</cx:pt>
          <cx:pt idx="687">6</cx:pt>
          <cx:pt idx="688">6</cx:pt>
          <cx:pt idx="689">6</cx:pt>
          <cx:pt idx="690">6</cx:pt>
          <cx:pt idx="691">6</cx:pt>
          <cx:pt idx="692">6</cx:pt>
          <cx:pt idx="693">6</cx:pt>
          <cx:pt idx="694">6</cx:pt>
          <cx:pt idx="695">6</cx:pt>
          <cx:pt idx="696">6</cx:pt>
          <cx:pt idx="697">6</cx:pt>
          <cx:pt idx="698">6</cx:pt>
          <cx:pt idx="699">6</cx:pt>
          <cx:pt idx="700">6</cx:pt>
          <cx:pt idx="701">6</cx:pt>
          <cx:pt idx="702">6</cx:pt>
          <cx:pt idx="703">6</cx:pt>
          <cx:pt idx="704">6</cx:pt>
          <cx:pt idx="705">7</cx:pt>
          <cx:pt idx="706">7</cx:pt>
          <cx:pt idx="707">7</cx:pt>
          <cx:pt idx="708">7</cx:pt>
          <cx:pt idx="709">7</cx:pt>
          <cx:pt idx="710">7</cx:pt>
          <cx:pt idx="711">7</cx:pt>
          <cx:pt idx="712">7</cx:pt>
          <cx:pt idx="713">7</cx:pt>
          <cx:pt idx="714">7</cx:pt>
          <cx:pt idx="715">7</cx:pt>
          <cx:pt idx="716">7</cx:pt>
          <cx:pt idx="717">7</cx:pt>
          <cx:pt idx="718">7</cx:pt>
          <cx:pt idx="719">7</cx:pt>
          <cx:pt idx="720">7</cx:pt>
          <cx:pt idx="721">7</cx:pt>
          <cx:pt idx="722">7</cx:pt>
          <cx:pt idx="723">7</cx:pt>
          <cx:pt idx="724">7</cx:pt>
          <cx:pt idx="725">7</cx:pt>
          <cx:pt idx="726">7</cx:pt>
          <cx:pt idx="727">7</cx:pt>
          <cx:pt idx="728">7</cx:pt>
          <cx:pt idx="729">7</cx:pt>
          <cx:pt idx="730">7</cx:pt>
          <cx:pt idx="731">7</cx:pt>
          <cx:pt idx="732">7</cx:pt>
          <cx:pt idx="733">7</cx:pt>
          <cx:pt idx="734">7</cx:pt>
          <cx:pt idx="735">7</cx:pt>
          <cx:pt idx="736">7</cx:pt>
          <cx:pt idx="737">7</cx:pt>
          <cx:pt idx="738">7</cx:pt>
          <cx:pt idx="739">7</cx:pt>
          <cx:pt idx="740">7</cx:pt>
          <cx:pt idx="741">7</cx:pt>
          <cx:pt idx="742">7</cx:pt>
          <cx:pt idx="743">7</cx:pt>
          <cx:pt idx="744">7</cx:pt>
          <cx:pt idx="745">7</cx:pt>
          <cx:pt idx="746">7</cx:pt>
          <cx:pt idx="747">7</cx:pt>
          <cx:pt idx="748">7</cx:pt>
          <cx:pt idx="749">7</cx:pt>
          <cx:pt idx="750">7</cx:pt>
          <cx:pt idx="751">7</cx:pt>
          <cx:pt idx="752">7</cx:pt>
          <cx:pt idx="753">7</cx:pt>
          <cx:pt idx="754">7</cx:pt>
          <cx:pt idx="755">7</cx:pt>
          <cx:pt idx="756">7</cx:pt>
          <cx:pt idx="757">7</cx:pt>
          <cx:pt idx="758">7</cx:pt>
          <cx:pt idx="759">7</cx:pt>
          <cx:pt idx="760">7</cx:pt>
          <cx:pt idx="761">7</cx:pt>
          <cx:pt idx="762">7</cx:pt>
          <cx:pt idx="763">7</cx:pt>
          <cx:pt idx="764">7</cx:pt>
          <cx:pt idx="765">7</cx:pt>
          <cx:pt idx="766">7</cx:pt>
          <cx:pt idx="767">7</cx:pt>
          <cx:pt idx="768">7</cx:pt>
          <cx:pt idx="769">7</cx:pt>
          <cx:pt idx="770">7</cx:pt>
          <cx:pt idx="771">7</cx:pt>
          <cx:pt idx="772">7</cx:pt>
          <cx:pt idx="773">7</cx:pt>
          <cx:pt idx="774">7</cx:pt>
          <cx:pt idx="775">7</cx:pt>
          <cx:pt idx="776">7</cx:pt>
          <cx:pt idx="777">7</cx:pt>
          <cx:pt idx="778">7</cx:pt>
          <cx:pt idx="779">7</cx:pt>
          <cx:pt idx="780">7</cx:pt>
          <cx:pt idx="781">7</cx:pt>
          <cx:pt idx="782">7</cx:pt>
          <cx:pt idx="783">7</cx:pt>
          <cx:pt idx="784">7</cx:pt>
          <cx:pt idx="785">7</cx:pt>
          <cx:pt idx="786">7</cx:pt>
          <cx:pt idx="787">7</cx:pt>
          <cx:pt idx="788">7</cx:pt>
          <cx:pt idx="789">7</cx:pt>
          <cx:pt idx="790">7</cx:pt>
          <cx:pt idx="791">7</cx:pt>
          <cx:pt idx="792">7</cx:pt>
          <cx:pt idx="793">7</cx:pt>
          <cx:pt idx="794">7</cx:pt>
          <cx:pt idx="795">7</cx:pt>
          <cx:pt idx="796">7</cx:pt>
          <cx:pt idx="797">7</cx:pt>
          <cx:pt idx="798">7</cx:pt>
          <cx:pt idx="799">7</cx:pt>
          <cx:pt idx="800">7</cx:pt>
          <cx:pt idx="801">7</cx:pt>
          <cx:pt idx="802">7</cx:pt>
          <cx:pt idx="803">7</cx:pt>
          <cx:pt idx="804">7</cx:pt>
          <cx:pt idx="805">7</cx:pt>
          <cx:pt idx="806">7</cx:pt>
          <cx:pt idx="807">7</cx:pt>
          <cx:pt idx="808">7</cx:pt>
          <cx:pt idx="809">7</cx:pt>
          <cx:pt idx="810">7</cx:pt>
          <cx:pt idx="811">7</cx:pt>
          <cx:pt idx="812">7</cx:pt>
          <cx:pt idx="813">7</cx:pt>
          <cx:pt idx="814">7</cx:pt>
          <cx:pt idx="815">7</cx:pt>
          <cx:pt idx="816">7</cx:pt>
          <cx:pt idx="817">7</cx:pt>
          <cx:pt idx="818">7</cx:pt>
          <cx:pt idx="819">7</cx:pt>
          <cx:pt idx="820">7</cx:pt>
          <cx:pt idx="821">7</cx:pt>
          <cx:pt idx="822">7</cx:pt>
          <cx:pt idx="823">7</cx:pt>
          <cx:pt idx="824">7</cx:pt>
          <cx:pt idx="825">7</cx:pt>
          <cx:pt idx="826">7</cx:pt>
          <cx:pt idx="827">7</cx:pt>
          <cx:pt idx="828">7</cx:pt>
          <cx:pt idx="829">7</cx:pt>
          <cx:pt idx="830">7</cx:pt>
          <cx:pt idx="831">7</cx:pt>
          <cx:pt idx="832">7</cx:pt>
          <cx:pt idx="833">7</cx:pt>
          <cx:pt idx="834">7</cx:pt>
          <cx:pt idx="835">7</cx:pt>
          <cx:pt idx="836">7</cx:pt>
          <cx:pt idx="837">7</cx:pt>
          <cx:pt idx="838">7</cx:pt>
          <cx:pt idx="839">7</cx:pt>
          <cx:pt idx="840">7</cx:pt>
          <cx:pt idx="841">7</cx:pt>
          <cx:pt idx="842">7</cx:pt>
          <cx:pt idx="843">7</cx:pt>
          <cx:pt idx="844">7</cx:pt>
          <cx:pt idx="845">7</cx:pt>
          <cx:pt idx="846">7</cx:pt>
          <cx:pt idx="847">7</cx:pt>
          <cx:pt idx="848">7</cx:pt>
          <cx:pt idx="849">7</cx:pt>
          <cx:pt idx="850">7</cx:pt>
          <cx:pt idx="851">7</cx:pt>
          <cx:pt idx="852">7</cx:pt>
          <cx:pt idx="853">7</cx:pt>
          <cx:pt idx="854">7</cx:pt>
          <cx:pt idx="855">7</cx:pt>
          <cx:pt idx="856">7</cx:pt>
          <cx:pt idx="857">7</cx:pt>
          <cx:pt idx="858">7</cx:pt>
          <cx:pt idx="859">7</cx:pt>
          <cx:pt idx="860">7</cx:pt>
          <cx:pt idx="861">8</cx:pt>
          <cx:pt idx="862">8</cx:pt>
          <cx:pt idx="863">8</cx:pt>
          <cx:pt idx="864">8</cx:pt>
          <cx:pt idx="865">8</cx:pt>
          <cx:pt idx="866">8</cx:pt>
          <cx:pt idx="867">8</cx:pt>
          <cx:pt idx="868">8</cx:pt>
          <cx:pt idx="869">8</cx:pt>
          <cx:pt idx="870">8</cx:pt>
          <cx:pt idx="871">8</cx:pt>
          <cx:pt idx="872">8</cx:pt>
          <cx:pt idx="873">8</cx:pt>
          <cx:pt idx="874">8</cx:pt>
          <cx:pt idx="875">8</cx:pt>
          <cx:pt idx="876">8</cx:pt>
          <cx:pt idx="877">8</cx:pt>
          <cx:pt idx="878">8</cx:pt>
          <cx:pt idx="879">8</cx:pt>
          <cx:pt idx="880">8</cx:pt>
          <cx:pt idx="881">8</cx:pt>
          <cx:pt idx="882">8</cx:pt>
          <cx:pt idx="883">8</cx:pt>
          <cx:pt idx="884">8</cx:pt>
          <cx:pt idx="885">8</cx:pt>
          <cx:pt idx="886">8</cx:pt>
          <cx:pt idx="887">8</cx:pt>
          <cx:pt idx="888">8</cx:pt>
          <cx:pt idx="889">8</cx:pt>
          <cx:pt idx="890">8</cx:pt>
          <cx:pt idx="891">8</cx:pt>
          <cx:pt idx="892">8</cx:pt>
          <cx:pt idx="893">8</cx:pt>
          <cx:pt idx="894">8</cx:pt>
          <cx:pt idx="895">8</cx:pt>
          <cx:pt idx="896">8</cx:pt>
          <cx:pt idx="897">8</cx:pt>
          <cx:pt idx="898">8</cx:pt>
          <cx:pt idx="899">8</cx:pt>
          <cx:pt idx="900">8</cx:pt>
          <cx:pt idx="901">8</cx:pt>
          <cx:pt idx="902">8</cx:pt>
          <cx:pt idx="903">8</cx:pt>
          <cx:pt idx="904">8</cx:pt>
          <cx:pt idx="905">8</cx:pt>
          <cx:pt idx="906">8</cx:pt>
          <cx:pt idx="907">8</cx:pt>
          <cx:pt idx="908">8</cx:pt>
          <cx:pt idx="909">8</cx:pt>
          <cx:pt idx="910">8</cx:pt>
          <cx:pt idx="911">8</cx:pt>
          <cx:pt idx="912">8</cx:pt>
          <cx:pt idx="913">8</cx:pt>
          <cx:pt idx="914">8</cx:pt>
          <cx:pt idx="915">8</cx:pt>
          <cx:pt idx="916">8</cx:pt>
          <cx:pt idx="917">8</cx:pt>
          <cx:pt idx="918">8</cx:pt>
          <cx:pt idx="919">8</cx:pt>
          <cx:pt idx="920">8</cx:pt>
          <cx:pt idx="921">8</cx:pt>
          <cx:pt idx="922">8</cx:pt>
          <cx:pt idx="923">8</cx:pt>
          <cx:pt idx="924">8</cx:pt>
          <cx:pt idx="925">8</cx:pt>
          <cx:pt idx="926">8</cx:pt>
          <cx:pt idx="927">8</cx:pt>
          <cx:pt idx="928">8</cx:pt>
          <cx:pt idx="929">8</cx:pt>
          <cx:pt idx="930">8</cx:pt>
          <cx:pt idx="931">8</cx:pt>
          <cx:pt idx="932">8</cx:pt>
          <cx:pt idx="933">8</cx:pt>
          <cx:pt idx="934">8</cx:pt>
          <cx:pt idx="935">8</cx:pt>
          <cx:pt idx="936">8</cx:pt>
          <cx:pt idx="937">8</cx:pt>
          <cx:pt idx="938">8</cx:pt>
          <cx:pt idx="939">8</cx:pt>
          <cx:pt idx="940">8</cx:pt>
          <cx:pt idx="941">8</cx:pt>
          <cx:pt idx="942">8</cx:pt>
          <cx:pt idx="943">8</cx:pt>
          <cx:pt idx="944">8</cx:pt>
          <cx:pt idx="945">8</cx:pt>
          <cx:pt idx="946">8</cx:pt>
          <cx:pt idx="947">8</cx:pt>
          <cx:pt idx="948">8</cx:pt>
          <cx:pt idx="949">8</cx:pt>
          <cx:pt idx="950">8</cx:pt>
          <cx:pt idx="951">8</cx:pt>
          <cx:pt idx="952">8</cx:pt>
          <cx:pt idx="953">8</cx:pt>
          <cx:pt idx="954">8</cx:pt>
          <cx:pt idx="955">8</cx:pt>
          <cx:pt idx="956">8</cx:pt>
          <cx:pt idx="957">8</cx:pt>
          <cx:pt idx="958">8</cx:pt>
          <cx:pt idx="959">8</cx:pt>
          <cx:pt idx="960">8</cx:pt>
          <cx:pt idx="961">8</cx:pt>
          <cx:pt idx="962">8</cx:pt>
          <cx:pt idx="963">8</cx:pt>
          <cx:pt idx="964">8</cx:pt>
          <cx:pt idx="965">8</cx:pt>
          <cx:pt idx="966">8</cx:pt>
          <cx:pt idx="967">8</cx:pt>
          <cx:pt idx="968">8</cx:pt>
          <cx:pt idx="969">8</cx:pt>
          <cx:pt idx="970">8</cx:pt>
          <cx:pt idx="971">8</cx:pt>
          <cx:pt idx="972">8</cx:pt>
          <cx:pt idx="973">8</cx:pt>
          <cx:pt idx="974">8</cx:pt>
          <cx:pt idx="975">8</cx:pt>
          <cx:pt idx="976">8</cx:pt>
          <cx:pt idx="977">8</cx:pt>
          <cx:pt idx="978">8</cx:pt>
          <cx:pt idx="979">8</cx:pt>
          <cx:pt idx="980">8</cx:pt>
          <cx:pt idx="981">8</cx:pt>
          <cx:pt idx="982">8</cx:pt>
          <cx:pt idx="983">8</cx:pt>
          <cx:pt idx="984">8</cx:pt>
          <cx:pt idx="985">8</cx:pt>
          <cx:pt idx="986">8</cx:pt>
          <cx:pt idx="987">8</cx:pt>
          <cx:pt idx="988">8</cx:pt>
          <cx:pt idx="989">8</cx:pt>
          <cx:pt idx="990">8</cx:pt>
          <cx:pt idx="991">8</cx:pt>
          <cx:pt idx="992">8</cx:pt>
          <cx:pt idx="993">8</cx:pt>
          <cx:pt idx="994">8</cx:pt>
          <cx:pt idx="995">8</cx:pt>
          <cx:pt idx="996">8</cx:pt>
          <cx:pt idx="997">8</cx:pt>
          <cx:pt idx="998">8</cx:pt>
          <cx:pt idx="999">8</cx:pt>
          <cx:pt idx="1000">8</cx:pt>
          <cx:pt idx="1001">8</cx:pt>
          <cx:pt idx="1002">8</cx:pt>
          <cx:pt idx="1003">8</cx:pt>
          <cx:pt idx="1004">8</cx:pt>
          <cx:pt idx="1005">8</cx:pt>
          <cx:pt idx="1006">8</cx:pt>
          <cx:pt idx="1007">8</cx:pt>
          <cx:pt idx="1008">8</cx:pt>
          <cx:pt idx="1009">8</cx:pt>
          <cx:pt idx="1010">8</cx:pt>
          <cx:pt idx="1011">8</cx:pt>
          <cx:pt idx="1012">8</cx:pt>
          <cx:pt idx="1013">8</cx:pt>
          <cx:pt idx="1014">8</cx:pt>
          <cx:pt idx="1015">8</cx:pt>
          <cx:pt idx="1016">8</cx:pt>
          <cx:pt idx="1017">8</cx:pt>
          <cx:pt idx="1018">8</cx:pt>
          <cx:pt idx="1019">8</cx:pt>
          <cx:pt idx="1020">8</cx:pt>
          <cx:pt idx="1021">8</cx:pt>
          <cx:pt idx="1022">8</cx:pt>
          <cx:pt idx="1023">8</cx:pt>
          <cx:pt idx="1024">8</cx:pt>
          <cx:pt idx="1025">8</cx:pt>
          <cx:pt idx="1026">8</cx:pt>
          <cx:pt idx="1027">8</cx:pt>
          <cx:pt idx="1028">8</cx:pt>
          <cx:pt idx="1029">8</cx:pt>
          <cx:pt idx="1030">8</cx:pt>
          <cx:pt idx="1031">8</cx:pt>
          <cx:pt idx="1032">8</cx:pt>
          <cx:pt idx="1033">8</cx:pt>
          <cx:pt idx="1034">8</cx:pt>
          <cx:pt idx="1035">8</cx:pt>
          <cx:pt idx="1036">8</cx:pt>
          <cx:pt idx="1037">8</cx:pt>
          <cx:pt idx="1038">8</cx:pt>
          <cx:pt idx="1039">8</cx:pt>
          <cx:pt idx="1040">8</cx:pt>
          <cx:pt idx="1041">8</cx:pt>
          <cx:pt idx="1042">8</cx:pt>
          <cx:pt idx="1043">8</cx:pt>
          <cx:pt idx="1044">8</cx:pt>
          <cx:pt idx="1045">8</cx:pt>
          <cx:pt idx="1046">8</cx:pt>
          <cx:pt idx="1047">8</cx:pt>
          <cx:pt idx="1048">8</cx:pt>
          <cx:pt idx="1049">8</cx:pt>
          <cx:pt idx="1050">8</cx:pt>
          <cx:pt idx="1051">8</cx:pt>
          <cx:pt idx="1052">8</cx:pt>
          <cx:pt idx="1053">8</cx:pt>
          <cx:pt idx="1054">8</cx:pt>
          <cx:pt idx="1055">8</cx:pt>
          <cx:pt idx="1056">8</cx:pt>
          <cx:pt idx="1057">8</cx:pt>
          <cx:pt idx="1058">8</cx:pt>
          <cx:pt idx="1059">8</cx:pt>
          <cx:pt idx="1060">8</cx:pt>
          <cx:pt idx="1061">8</cx:pt>
          <cx:pt idx="1062">8</cx:pt>
          <cx:pt idx="1063">8</cx:pt>
          <cx:pt idx="1064">8</cx:pt>
          <cx:pt idx="1065">8</cx:pt>
          <cx:pt idx="1066">8</cx:pt>
          <cx:pt idx="1067">8</cx:pt>
          <cx:pt idx="1068">8</cx:pt>
          <cx:pt idx="1069">8</cx:pt>
          <cx:pt idx="1070">8</cx:pt>
          <cx:pt idx="1071">8</cx:pt>
          <cx:pt idx="1072">8</cx:pt>
          <cx:pt idx="1073">8</cx:pt>
          <cx:pt idx="1074">8</cx:pt>
          <cx:pt idx="1075">8</cx:pt>
          <cx:pt idx="1076">8</cx:pt>
          <cx:pt idx="1077">8</cx:pt>
          <cx:pt idx="1078">8</cx:pt>
          <cx:pt idx="1079">8</cx:pt>
          <cx:pt idx="1080">8</cx:pt>
          <cx:pt idx="1081">8</cx:pt>
          <cx:pt idx="1082">8</cx:pt>
          <cx:pt idx="1083">8</cx:pt>
          <cx:pt idx="1084">8</cx:pt>
          <cx:pt idx="1085">8</cx:pt>
          <cx:pt idx="1086">8</cx:pt>
          <cx:pt idx="1087">8</cx:pt>
          <cx:pt idx="1088">8</cx:pt>
          <cx:pt idx="1089">8</cx:pt>
          <cx:pt idx="1090">8</cx:pt>
          <cx:pt idx="1091">8</cx:pt>
          <cx:pt idx="1092">8</cx:pt>
          <cx:pt idx="1093">8</cx:pt>
          <cx:pt idx="1094">8</cx:pt>
          <cx:pt idx="1095">8</cx:pt>
          <cx:pt idx="1096">8</cx:pt>
          <cx:pt idx="1097">8</cx:pt>
          <cx:pt idx="1098">8</cx:pt>
          <cx:pt idx="1099">8</cx:pt>
          <cx:pt idx="1100">8</cx:pt>
          <cx:pt idx="1101">8</cx:pt>
          <cx:pt idx="1102">8</cx:pt>
          <cx:pt idx="1103">8</cx:pt>
          <cx:pt idx="1104">8</cx:pt>
          <cx:pt idx="1105">8</cx:pt>
          <cx:pt idx="1106">8</cx:pt>
          <cx:pt idx="1107">8</cx:pt>
          <cx:pt idx="1108">8</cx:pt>
          <cx:pt idx="1109">8</cx:pt>
          <cx:pt idx="1110">8</cx:pt>
          <cx:pt idx="1111">8</cx:pt>
          <cx:pt idx="1112">8</cx:pt>
          <cx:pt idx="1113">8</cx:pt>
          <cx:pt idx="1114">8</cx:pt>
          <cx:pt idx="1115">8</cx:pt>
          <cx:pt idx="1116">8</cx:pt>
          <cx:pt idx="1117">8</cx:pt>
          <cx:pt idx="1118">8</cx:pt>
          <cx:pt idx="1119">8</cx:pt>
          <cx:pt idx="1120">8</cx:pt>
          <cx:pt idx="1121">8</cx:pt>
          <cx:pt idx="1122">8</cx:pt>
          <cx:pt idx="1123">8</cx:pt>
          <cx:pt idx="1124">8</cx:pt>
          <cx:pt idx="1125">8</cx:pt>
          <cx:pt idx="1126">8</cx:pt>
          <cx:pt idx="1127">8</cx:pt>
          <cx:pt idx="1128">8</cx:pt>
          <cx:pt idx="1129">8</cx:pt>
          <cx:pt idx="1130">8</cx:pt>
          <cx:pt idx="1131">8</cx:pt>
          <cx:pt idx="1132">8</cx:pt>
          <cx:pt idx="1133">8</cx:pt>
          <cx:pt idx="1134">8</cx:pt>
          <cx:pt idx="1135">8</cx:pt>
          <cx:pt idx="1136">8</cx:pt>
          <cx:pt idx="1137">8</cx:pt>
          <cx:pt idx="1138">8</cx:pt>
          <cx:pt idx="1139">8</cx:pt>
          <cx:pt idx="1140">8</cx:pt>
          <cx:pt idx="1141">8</cx:pt>
          <cx:pt idx="1142">8</cx:pt>
          <cx:pt idx="1143">8</cx:pt>
          <cx:pt idx="1144">8</cx:pt>
          <cx:pt idx="1145">8</cx:pt>
          <cx:pt idx="1146">8</cx:pt>
          <cx:pt idx="1147">8</cx:pt>
          <cx:pt idx="1148">8</cx:pt>
          <cx:pt idx="1149">8</cx:pt>
          <cx:pt idx="1150">8</cx:pt>
          <cx:pt idx="1151">8</cx:pt>
          <cx:pt idx="1152">8</cx:pt>
          <cx:pt idx="1153">8</cx:pt>
          <cx:pt idx="1154">8</cx:pt>
          <cx:pt idx="1155">8</cx:pt>
          <cx:pt idx="1156">8</cx:pt>
          <cx:pt idx="1157">8</cx:pt>
          <cx:pt idx="1158">8</cx:pt>
          <cx:pt idx="1159">8</cx:pt>
          <cx:pt idx="1160">8</cx:pt>
          <cx:pt idx="1161">8</cx:pt>
          <cx:pt idx="1162">8</cx:pt>
          <cx:pt idx="1163">8</cx:pt>
          <cx:pt idx="1164">8</cx:pt>
          <cx:pt idx="1165">8</cx:pt>
          <cx:pt idx="1166">8</cx:pt>
          <cx:pt idx="1167">8</cx:pt>
          <cx:pt idx="1168">8</cx:pt>
          <cx:pt idx="1169">8</cx:pt>
          <cx:pt idx="1170">8</cx:pt>
          <cx:pt idx="1171">8</cx:pt>
          <cx:pt idx="1172">8</cx:pt>
          <cx:pt idx="1173">8</cx:pt>
          <cx:pt idx="1174">8</cx:pt>
          <cx:pt idx="1175">8</cx:pt>
          <cx:pt idx="1176">8</cx:pt>
          <cx:pt idx="1177">8</cx:pt>
          <cx:pt idx="1178">8</cx:pt>
          <cx:pt idx="1179">8</cx:pt>
          <cx:pt idx="1180">8</cx:pt>
          <cx:pt idx="1181">8</cx:pt>
          <cx:pt idx="1182">8</cx:pt>
          <cx:pt idx="1183">8</cx:pt>
          <cx:pt idx="1184">8</cx:pt>
          <cx:pt idx="1185">8</cx:pt>
          <cx:pt idx="1186">8</cx:pt>
          <cx:pt idx="1187">8</cx:pt>
          <cx:pt idx="1188">8</cx:pt>
          <cx:pt idx="1189">9</cx:pt>
          <cx:pt idx="1190">9</cx:pt>
          <cx:pt idx="1191">9</cx:pt>
          <cx:pt idx="1192">9</cx:pt>
          <cx:pt idx="1193">9</cx:pt>
          <cx:pt idx="1194">9</cx:pt>
          <cx:pt idx="1195">9</cx:pt>
          <cx:pt idx="1196">9</cx:pt>
          <cx:pt idx="1197">9</cx:pt>
          <cx:pt idx="1198">9</cx:pt>
          <cx:pt idx="1199">9</cx:pt>
          <cx:pt idx="1200">9</cx:pt>
          <cx:pt idx="1201">9</cx:pt>
          <cx:pt idx="1202">9</cx:pt>
          <cx:pt idx="1203">9</cx:pt>
          <cx:pt idx="1204">9</cx:pt>
          <cx:pt idx="1205">9</cx:pt>
          <cx:pt idx="1206">9</cx:pt>
          <cx:pt idx="1207">9</cx:pt>
          <cx:pt idx="1208">9</cx:pt>
          <cx:pt idx="1209">9</cx:pt>
          <cx:pt idx="1210">9</cx:pt>
          <cx:pt idx="1211">9</cx:pt>
          <cx:pt idx="1212">9</cx:pt>
          <cx:pt idx="1213">9</cx:pt>
          <cx:pt idx="1214">9</cx:pt>
          <cx:pt idx="1215">9</cx:pt>
          <cx:pt idx="1216">9</cx:pt>
          <cx:pt idx="1217">9</cx:pt>
          <cx:pt idx="1218">9</cx:pt>
          <cx:pt idx="1219">9</cx:pt>
          <cx:pt idx="1220">9</cx:pt>
          <cx:pt idx="1221">9</cx:pt>
          <cx:pt idx="1222">9</cx:pt>
          <cx:pt idx="1223">9</cx:pt>
          <cx:pt idx="1224">9</cx:pt>
          <cx:pt idx="1225">9</cx:pt>
          <cx:pt idx="1226">9</cx:pt>
          <cx:pt idx="1227">9</cx:pt>
          <cx:pt idx="1228">9</cx:pt>
          <cx:pt idx="1229">9</cx:pt>
          <cx:pt idx="1230">9</cx:pt>
          <cx:pt idx="1231">9</cx:pt>
          <cx:pt idx="1232">9</cx:pt>
          <cx:pt idx="1233">9</cx:pt>
          <cx:pt idx="1234">9</cx:pt>
          <cx:pt idx="1235">9</cx:pt>
          <cx:pt idx="1236">9</cx:pt>
          <cx:pt idx="1237">9</cx:pt>
          <cx:pt idx="1238">9</cx:pt>
          <cx:pt idx="1239">9</cx:pt>
          <cx:pt idx="1240">9</cx:pt>
          <cx:pt idx="1241">9</cx:pt>
          <cx:pt idx="1242">9</cx:pt>
          <cx:pt idx="1243">9</cx:pt>
          <cx:pt idx="1244">9</cx:pt>
          <cx:pt idx="1245">9</cx:pt>
          <cx:pt idx="1246">9</cx:pt>
          <cx:pt idx="1247">9</cx:pt>
          <cx:pt idx="1248">9</cx:pt>
          <cx:pt idx="1249">9</cx:pt>
          <cx:pt idx="1250">9</cx:pt>
          <cx:pt idx="1251">9</cx:pt>
          <cx:pt idx="1252">9</cx:pt>
          <cx:pt idx="1253">9</cx:pt>
          <cx:pt idx="1254">9</cx:pt>
          <cx:pt idx="1255">9</cx:pt>
          <cx:pt idx="1256">9</cx:pt>
          <cx:pt idx="1257">9</cx:pt>
          <cx:pt idx="1258">9</cx:pt>
          <cx:pt idx="1259">9</cx:pt>
          <cx:pt idx="1260">9</cx:pt>
          <cx:pt idx="1261">9</cx:pt>
          <cx:pt idx="1262">9</cx:pt>
          <cx:pt idx="1263">9</cx:pt>
          <cx:pt idx="1264">9</cx:pt>
          <cx:pt idx="1265">9</cx:pt>
          <cx:pt idx="1266">9</cx:pt>
          <cx:pt idx="1267">9</cx:pt>
          <cx:pt idx="1268">9</cx:pt>
          <cx:pt idx="1269">9</cx:pt>
          <cx:pt idx="1270">9</cx:pt>
          <cx:pt idx="1271">9</cx:pt>
          <cx:pt idx="1272">9</cx:pt>
          <cx:pt idx="1273">9</cx:pt>
          <cx:pt idx="1274">9</cx:pt>
          <cx:pt idx="1275">9</cx:pt>
          <cx:pt idx="1276">9</cx:pt>
          <cx:pt idx="1277">9</cx:pt>
          <cx:pt idx="1278">9</cx:pt>
          <cx:pt idx="1279">9</cx:pt>
          <cx:pt idx="1280">9</cx:pt>
          <cx:pt idx="1281">9</cx:pt>
          <cx:pt idx="1282">9</cx:pt>
          <cx:pt idx="1283">9</cx:pt>
          <cx:pt idx="1284">9</cx:pt>
          <cx:pt idx="1285">9</cx:pt>
          <cx:pt idx="1286">9</cx:pt>
          <cx:pt idx="1287">9</cx:pt>
          <cx:pt idx="1288">9</cx:pt>
          <cx:pt idx="1289">9</cx:pt>
          <cx:pt idx="1290">9</cx:pt>
          <cx:pt idx="1291">9</cx:pt>
          <cx:pt idx="1292">9</cx:pt>
          <cx:pt idx="1293">9</cx:pt>
          <cx:pt idx="1294">9</cx:pt>
          <cx:pt idx="1295">9</cx:pt>
          <cx:pt idx="1296">9</cx:pt>
          <cx:pt idx="1297">9</cx:pt>
          <cx:pt idx="1298">9</cx:pt>
          <cx:pt idx="1299">9</cx:pt>
          <cx:pt idx="1300">9</cx:pt>
          <cx:pt idx="1301">9</cx:pt>
          <cx:pt idx="1302">9</cx:pt>
          <cx:pt idx="1303">9</cx:pt>
          <cx:pt idx="1304">9</cx:pt>
          <cx:pt idx="1305">9</cx:pt>
          <cx:pt idx="1306">9</cx:pt>
          <cx:pt idx="1307">9</cx:pt>
          <cx:pt idx="1308">9</cx:pt>
          <cx:pt idx="1309">9</cx:pt>
          <cx:pt idx="1310">9</cx:pt>
          <cx:pt idx="1311">9</cx:pt>
          <cx:pt idx="1312">9</cx:pt>
          <cx:pt idx="1313">9</cx:pt>
          <cx:pt idx="1314">9</cx:pt>
          <cx:pt idx="1315">9</cx:pt>
          <cx:pt idx="1316">9</cx:pt>
          <cx:pt idx="1317">9</cx:pt>
          <cx:pt idx="1318">9</cx:pt>
          <cx:pt idx="1319">9</cx:pt>
          <cx:pt idx="1320">9</cx:pt>
          <cx:pt idx="1321">9</cx:pt>
          <cx:pt idx="1322">9</cx:pt>
          <cx:pt idx="1323">9</cx:pt>
          <cx:pt idx="1324">9</cx:pt>
          <cx:pt idx="1325">9</cx:pt>
          <cx:pt idx="1326">9</cx:pt>
          <cx:pt idx="1327">9</cx:pt>
          <cx:pt idx="1328">9</cx:pt>
          <cx:pt idx="1329">9</cx:pt>
          <cx:pt idx="1330">9</cx:pt>
          <cx:pt idx="1331">9</cx:pt>
          <cx:pt idx="1332">9</cx:pt>
          <cx:pt idx="1333">9</cx:pt>
          <cx:pt idx="1334">9</cx:pt>
          <cx:pt idx="1335">9</cx:pt>
          <cx:pt idx="1336">9</cx:pt>
          <cx:pt idx="1337">9</cx:pt>
          <cx:pt idx="1338">9</cx:pt>
          <cx:pt idx="1339">9</cx:pt>
          <cx:pt idx="1340">9</cx:pt>
          <cx:pt idx="1341">9</cx:pt>
          <cx:pt idx="1342">9</cx:pt>
          <cx:pt idx="1343">9</cx:pt>
          <cx:pt idx="1344">9</cx:pt>
          <cx:pt idx="1345">9</cx:pt>
          <cx:pt idx="1346">9</cx:pt>
          <cx:pt idx="1347">9</cx:pt>
          <cx:pt idx="1348">9</cx:pt>
          <cx:pt idx="1349">9</cx:pt>
          <cx:pt idx="1350">9</cx:pt>
          <cx:pt idx="1351">9</cx:pt>
          <cx:pt idx="1352">9</cx:pt>
          <cx:pt idx="1353">9</cx:pt>
          <cx:pt idx="1354">9</cx:pt>
          <cx:pt idx="1355">9</cx:pt>
          <cx:pt idx="1356">9</cx:pt>
          <cx:pt idx="1357">9</cx:pt>
          <cx:pt idx="1358">9</cx:pt>
          <cx:pt idx="1359">9</cx:pt>
          <cx:pt idx="1360">9</cx:pt>
          <cx:pt idx="1361">9</cx:pt>
          <cx:pt idx="1362">9</cx:pt>
          <cx:pt idx="1363">9</cx:pt>
          <cx:pt idx="1364">9</cx:pt>
          <cx:pt idx="1365">9</cx:pt>
          <cx:pt idx="1366">9</cx:pt>
          <cx:pt idx="1367">9</cx:pt>
          <cx:pt idx="1368">9</cx:pt>
          <cx:pt idx="1369">9</cx:pt>
          <cx:pt idx="1370">9</cx:pt>
          <cx:pt idx="1371">9</cx:pt>
          <cx:pt idx="1372">9</cx:pt>
          <cx:pt idx="1373">9</cx:pt>
          <cx:pt idx="1374">9</cx:pt>
          <cx:pt idx="1375">9</cx:pt>
          <cx:pt idx="1376">9</cx:pt>
          <cx:pt idx="1377">9</cx:pt>
          <cx:pt idx="1378">9</cx:pt>
          <cx:pt idx="1379">9</cx:pt>
          <cx:pt idx="1380">9</cx:pt>
          <cx:pt idx="1381">9</cx:pt>
          <cx:pt idx="1382">9</cx:pt>
          <cx:pt idx="1383">9</cx:pt>
          <cx:pt idx="1384">9</cx:pt>
          <cx:pt idx="1385">9</cx:pt>
          <cx:pt idx="1386">9</cx:pt>
          <cx:pt idx="1387">9</cx:pt>
          <cx:pt idx="1388">9</cx:pt>
          <cx:pt idx="1389">9</cx:pt>
          <cx:pt idx="1390">9</cx:pt>
          <cx:pt idx="1391">9</cx:pt>
          <cx:pt idx="1392">9</cx:pt>
          <cx:pt idx="1393">9</cx:pt>
          <cx:pt idx="1394">9</cx:pt>
          <cx:pt idx="1395">9</cx:pt>
          <cx:pt idx="1396">9</cx:pt>
          <cx:pt idx="1397">9</cx:pt>
          <cx:pt idx="1398">9</cx:pt>
          <cx:pt idx="1399">9</cx:pt>
          <cx:pt idx="1400">9</cx:pt>
          <cx:pt idx="1401">9</cx:pt>
          <cx:pt idx="1402">9</cx:pt>
          <cx:pt idx="1403">9</cx:pt>
          <cx:pt idx="1404">9</cx:pt>
          <cx:pt idx="1405">9</cx:pt>
          <cx:pt idx="1406">9</cx:pt>
          <cx:pt idx="1407">10</cx:pt>
          <cx:pt idx="1408">10</cx:pt>
          <cx:pt idx="1409">10</cx:pt>
          <cx:pt idx="1410">10</cx:pt>
          <cx:pt idx="1411">10</cx:pt>
          <cx:pt idx="1412">10</cx:pt>
          <cx:pt idx="1413">10</cx:pt>
          <cx:pt idx="1414">10</cx:pt>
          <cx:pt idx="1415">10</cx:pt>
          <cx:pt idx="1416">10</cx:pt>
          <cx:pt idx="1417">10</cx:pt>
          <cx:pt idx="1418">10</cx:pt>
          <cx:pt idx="1419">10</cx:pt>
          <cx:pt idx="1420">10</cx:pt>
          <cx:pt idx="1421">10</cx:pt>
          <cx:pt idx="1422">10</cx:pt>
          <cx:pt idx="1423">10</cx:pt>
          <cx:pt idx="1424">10</cx:pt>
          <cx:pt idx="1425">10</cx:pt>
          <cx:pt idx="1426">10</cx:pt>
          <cx:pt idx="1427">10</cx:pt>
          <cx:pt idx="1428">10</cx:pt>
          <cx:pt idx="1429">10</cx:pt>
          <cx:pt idx="1430">10</cx:pt>
          <cx:pt idx="1431">10</cx:pt>
          <cx:pt idx="1432">10</cx:pt>
          <cx:pt idx="1433">10</cx:pt>
          <cx:pt idx="1434">10</cx:pt>
          <cx:pt idx="1435">10</cx:pt>
          <cx:pt idx="1436">10</cx:pt>
          <cx:pt idx="1437">10</cx:pt>
          <cx:pt idx="1438">10</cx:pt>
          <cx:pt idx="1439">10</cx:pt>
          <cx:pt idx="1440">10</cx:pt>
          <cx:pt idx="1441">10</cx:pt>
          <cx:pt idx="1442">10</cx:pt>
          <cx:pt idx="1443">10</cx:pt>
          <cx:pt idx="1444">10</cx:pt>
          <cx:pt idx="1445">10</cx:pt>
          <cx:pt idx="1446">10</cx:pt>
          <cx:pt idx="1447">10</cx:pt>
          <cx:pt idx="1448">10</cx:pt>
          <cx:pt idx="1449">10</cx:pt>
          <cx:pt idx="1450">10</cx:pt>
          <cx:pt idx="1451">10</cx:pt>
          <cx:pt idx="1452">10</cx:pt>
          <cx:pt idx="1453">10</cx:pt>
          <cx:pt idx="1454">10</cx:pt>
          <cx:pt idx="1455">10</cx:pt>
          <cx:pt idx="1456">10</cx:pt>
          <cx:pt idx="1457">10</cx:pt>
          <cx:pt idx="1458">10</cx:pt>
          <cx:pt idx="1459">10</cx:pt>
          <cx:pt idx="1460">10</cx:pt>
          <cx:pt idx="1461">10</cx:pt>
          <cx:pt idx="1462">10</cx:pt>
          <cx:pt idx="1463">10</cx:pt>
          <cx:pt idx="1464">10</cx:pt>
          <cx:pt idx="1465">10</cx:pt>
          <cx:pt idx="1466">10</cx:pt>
          <cx:pt idx="1467">10</cx:pt>
          <cx:pt idx="1468">10</cx:pt>
          <cx:pt idx="1469">10</cx:pt>
          <cx:pt idx="1470">10</cx:pt>
          <cx:pt idx="1471">10</cx:pt>
          <cx:pt idx="1472">10</cx:pt>
          <cx:pt idx="1473">10</cx:pt>
          <cx:pt idx="1474">10</cx:pt>
          <cx:pt idx="1475">10</cx:pt>
          <cx:pt idx="1476">10</cx:pt>
          <cx:pt idx="1477">10</cx:pt>
          <cx:pt idx="1478">10</cx:pt>
          <cx:pt idx="1479">10</cx:pt>
          <cx:pt idx="1480">10</cx:pt>
          <cx:pt idx="1481">10</cx:pt>
          <cx:pt idx="1482">10</cx:pt>
          <cx:pt idx="1483">10</cx:pt>
          <cx:pt idx="1484">10</cx:pt>
          <cx:pt idx="1485">10</cx:pt>
          <cx:pt idx="1486">10</cx:pt>
          <cx:pt idx="1487">10</cx:pt>
          <cx:pt idx="1488">10</cx:pt>
          <cx:pt idx="1489">10</cx:pt>
          <cx:pt idx="1490">10</cx:pt>
          <cx:pt idx="1491">10</cx:pt>
          <cx:pt idx="1492">10</cx:pt>
          <cx:pt idx="1493">10</cx:pt>
          <cx:pt idx="1494">10</cx:pt>
          <cx:pt idx="1495">10</cx:pt>
          <cx:pt idx="1496">10</cx:pt>
          <cx:pt idx="1497">10</cx:pt>
          <cx:pt idx="1498">10</cx:pt>
          <cx:pt idx="1499">10</cx:pt>
          <cx:pt idx="1500">10</cx:pt>
          <cx:pt idx="1501">10</cx:pt>
          <cx:pt idx="1502">10</cx:pt>
          <cx:pt idx="1503">10</cx:pt>
          <cx:pt idx="1504">10</cx:pt>
          <cx:pt idx="1505">10</cx:pt>
          <cx:pt idx="1506">10</cx:pt>
          <cx:pt idx="1507">10</cx:pt>
          <cx:pt idx="1508">10</cx:pt>
          <cx:pt idx="1509">10</cx:pt>
          <cx:pt idx="1510">10</cx:pt>
          <cx:pt idx="1511">10</cx:pt>
          <cx:pt idx="1512">10</cx:pt>
          <cx:pt idx="1513">10</cx:pt>
          <cx:pt idx="1514">10</cx:pt>
          <cx:pt idx="1515">10</cx:pt>
          <cx:pt idx="1516">10</cx:pt>
          <cx:pt idx="1517">10</cx:pt>
          <cx:pt idx="1518">10</cx:pt>
          <cx:pt idx="1519">10</cx:pt>
          <cx:pt idx="1520">10</cx:pt>
          <cx:pt idx="1521">10</cx:pt>
          <cx:pt idx="1522">10</cx:pt>
          <cx:pt idx="1523">10</cx:pt>
          <cx:pt idx="1524">10</cx:pt>
          <cx:pt idx="1525">10</cx:pt>
          <cx:pt idx="1526">10</cx:pt>
          <cx:pt idx="1527">10</cx:pt>
          <cx:pt idx="1528">10</cx:pt>
          <cx:pt idx="1529">10</cx:pt>
          <cx:pt idx="1530">10</cx:pt>
          <cx:pt idx="1531">10</cx:pt>
          <cx:pt idx="1532">10</cx:pt>
          <cx:pt idx="1533">10</cx:pt>
          <cx:pt idx="1534">10</cx:pt>
          <cx:pt idx="1535">10</cx:pt>
          <cx:pt idx="1536">10</cx:pt>
          <cx:pt idx="1537">10</cx:pt>
          <cx:pt idx="1538">10</cx:pt>
          <cx:pt idx="1539">10</cx:pt>
          <cx:pt idx="1540">10</cx:pt>
          <cx:pt idx="1541">10</cx:pt>
          <cx:pt idx="1542">10</cx:pt>
          <cx:pt idx="1543">10</cx:pt>
          <cx:pt idx="1544">10</cx:pt>
          <cx:pt idx="1545">10</cx:pt>
          <cx:pt idx="1546">10</cx:pt>
          <cx:pt idx="1547">10</cx:pt>
          <cx:pt idx="1548">10</cx:pt>
          <cx:pt idx="1549">10</cx:pt>
          <cx:pt idx="1550">10</cx:pt>
          <cx:pt idx="1551">10</cx:pt>
          <cx:pt idx="1552">10</cx:pt>
          <cx:pt idx="1553">10</cx:pt>
          <cx:pt idx="1554">10</cx:pt>
          <cx:pt idx="1555">10</cx:pt>
          <cx:pt idx="1556">10</cx:pt>
          <cx:pt idx="1557">10</cx:pt>
          <cx:pt idx="1558">10</cx:pt>
          <cx:pt idx="1559">10</cx:pt>
          <cx:pt idx="1560">10</cx:pt>
          <cx:pt idx="1561">10</cx:pt>
          <cx:pt idx="1562">10</cx:pt>
          <cx:pt idx="1563">10</cx:pt>
          <cx:pt idx="1564">10</cx:pt>
          <cx:pt idx="1565">10</cx:pt>
          <cx:pt idx="1566">10</cx:pt>
          <cx:pt idx="1567">10</cx:pt>
          <cx:pt idx="1568">10</cx:pt>
          <cx:pt idx="1569">10</cx:pt>
          <cx:pt idx="1570">10</cx:pt>
          <cx:pt idx="1571">10</cx:pt>
          <cx:pt idx="1572">10</cx:pt>
          <cx:pt idx="1573">10</cx:pt>
          <cx:pt idx="1574">10</cx:pt>
          <cx:pt idx="1575">10</cx:pt>
          <cx:pt idx="1576">10</cx:pt>
          <cx:pt idx="1577">10</cx:pt>
          <cx:pt idx="1578">10</cx:pt>
          <cx:pt idx="1579">10</cx:pt>
          <cx:pt idx="1580">10</cx:pt>
          <cx:pt idx="1581">10</cx:pt>
          <cx:pt idx="1582">10</cx:pt>
          <cx:pt idx="1583">10</cx:pt>
          <cx:pt idx="1584">10</cx:pt>
          <cx:pt idx="1585">10</cx:pt>
          <cx:pt idx="1586">10</cx:pt>
          <cx:pt idx="1587">10</cx:pt>
          <cx:pt idx="1588">10</cx:pt>
          <cx:pt idx="1589">10</cx:pt>
          <cx:pt idx="1590">10</cx:pt>
          <cx:pt idx="1591">10</cx:pt>
          <cx:pt idx="1592">10</cx:pt>
          <cx:pt idx="1593">10</cx:pt>
          <cx:pt idx="1594">10</cx:pt>
          <cx:pt idx="1595">10</cx:pt>
          <cx:pt idx="1596">10</cx:pt>
          <cx:pt idx="1597">10</cx:pt>
          <cx:pt idx="1598">10</cx:pt>
          <cx:pt idx="1599">10</cx:pt>
          <cx:pt idx="1600">10</cx:pt>
          <cx:pt idx="1601">10</cx:pt>
          <cx:pt idx="1602">10</cx:pt>
          <cx:pt idx="1603">10</cx:pt>
          <cx:pt idx="1604">10</cx:pt>
          <cx:pt idx="1605">10</cx:pt>
          <cx:pt idx="1606">10</cx:pt>
          <cx:pt idx="1607">10</cx:pt>
          <cx:pt idx="1608">10</cx:pt>
          <cx:pt idx="1609">10</cx:pt>
          <cx:pt idx="1610">10</cx:pt>
          <cx:pt idx="1611">10</cx:pt>
          <cx:pt idx="1612">10</cx:pt>
          <cx:pt idx="1613">10</cx:pt>
          <cx:pt idx="1614">10</cx:pt>
          <cx:pt idx="1615">10</cx:pt>
          <cx:pt idx="1616">10</cx:pt>
          <cx:pt idx="1617">10</cx:pt>
          <cx:pt idx="1618">10</cx:pt>
          <cx:pt idx="1619">10</cx:pt>
          <cx:pt idx="1620">10</cx:pt>
          <cx:pt idx="1621">10</cx:pt>
          <cx:pt idx="1622">10</cx:pt>
          <cx:pt idx="1623">10</cx:pt>
          <cx:pt idx="1624">10</cx:pt>
          <cx:pt idx="1625">10</cx:pt>
          <cx:pt idx="1626">10</cx:pt>
          <cx:pt idx="1627">10</cx:pt>
          <cx:pt idx="1628">10</cx:pt>
          <cx:pt idx="1629">10</cx:pt>
          <cx:pt idx="1630">10</cx:pt>
          <cx:pt idx="1631">10</cx:pt>
          <cx:pt idx="1632">10</cx:pt>
          <cx:pt idx="1633">10</cx:pt>
          <cx:pt idx="1634">10</cx:pt>
          <cx:pt idx="1635">10</cx:pt>
          <cx:pt idx="1636">10</cx:pt>
          <cx:pt idx="1637">10</cx:pt>
          <cx:pt idx="1638">10</cx:pt>
          <cx:pt idx="1639">10</cx:pt>
          <cx:pt idx="1640">10</cx:pt>
          <cx:pt idx="1641">10</cx:pt>
          <cx:pt idx="1642">10</cx:pt>
          <cx:pt idx="1643">10</cx:pt>
          <cx:pt idx="1644">10</cx:pt>
          <cx:pt idx="1645">10</cx:pt>
          <cx:pt idx="1646">10</cx:pt>
          <cx:pt idx="1647">10</cx:pt>
          <cx:pt idx="1648">10</cx:pt>
          <cx:pt idx="1649">10</cx:pt>
          <cx:pt idx="1650">10</cx:pt>
          <cx:pt idx="1651">10</cx:pt>
          <cx:pt idx="1652">10</cx:pt>
          <cx:pt idx="1653">10</cx:pt>
          <cx:pt idx="1654">10</cx:pt>
          <cx:pt idx="1655">10</cx:pt>
          <cx:pt idx="1656">10</cx:pt>
          <cx:pt idx="1657">10</cx:pt>
          <cx:pt idx="1658">10</cx:pt>
          <cx:pt idx="1659">10</cx:pt>
          <cx:pt idx="1660">10</cx:pt>
          <cx:pt idx="1661">10</cx:pt>
          <cx:pt idx="1662">10</cx:pt>
          <cx:pt idx="1663">10</cx:pt>
          <cx:pt idx="1664">10</cx:pt>
          <cx:pt idx="1665">10</cx:pt>
          <cx:pt idx="1666">10</cx:pt>
          <cx:pt idx="1667">10</cx:pt>
          <cx:pt idx="1668">10</cx:pt>
          <cx:pt idx="1669">10</cx:pt>
          <cx:pt idx="1670">10</cx:pt>
          <cx:pt idx="1671">10</cx:pt>
          <cx:pt idx="1672">10</cx:pt>
          <cx:pt idx="1673">10</cx:pt>
          <cx:pt idx="1674">10</cx:pt>
          <cx:pt idx="1675">10</cx:pt>
          <cx:pt idx="1676">10</cx:pt>
          <cx:pt idx="1677">10</cx:pt>
          <cx:pt idx="1678">10</cx:pt>
          <cx:pt idx="1679">10</cx:pt>
          <cx:pt idx="1680">10</cx:pt>
          <cx:pt idx="1681">10</cx:pt>
          <cx:pt idx="1682">10</cx:pt>
          <cx:pt idx="1683">10</cx:pt>
          <cx:pt idx="1684">10</cx:pt>
          <cx:pt idx="1685">10</cx:pt>
          <cx:pt idx="1686">10</cx:pt>
          <cx:pt idx="1687">10</cx:pt>
          <cx:pt idx="1688">10</cx:pt>
          <cx:pt idx="1689">10</cx:pt>
          <cx:pt idx="1690">10</cx:pt>
          <cx:pt idx="1691">10</cx:pt>
          <cx:pt idx="1692">10</cx:pt>
          <cx:pt idx="1693">10</cx:pt>
          <cx:pt idx="1694">10</cx:pt>
          <cx:pt idx="1695">10</cx:pt>
          <cx:pt idx="1696">10</cx:pt>
          <cx:pt idx="1697">10</cx:pt>
          <cx:pt idx="1698">10</cx:pt>
          <cx:pt idx="1699">10</cx:pt>
          <cx:pt idx="1700">10</cx:pt>
          <cx:pt idx="1701">10</cx:pt>
          <cx:pt idx="1702">10</cx:pt>
          <cx:pt idx="1703">10</cx:pt>
          <cx:pt idx="1704">10</cx:pt>
          <cx:pt idx="1705">10</cx:pt>
          <cx:pt idx="1706">10</cx:pt>
          <cx:pt idx="1707">10</cx:pt>
          <cx:pt idx="1708">10</cx:pt>
          <cx:pt idx="1709">10</cx:pt>
          <cx:pt idx="1710">10</cx:pt>
          <cx:pt idx="1711">10</cx:pt>
          <cx:pt idx="1712">10</cx:pt>
          <cx:pt idx="1713">10</cx:pt>
          <cx:pt idx="1714">10</cx:pt>
          <cx:pt idx="1715">10</cx:pt>
          <cx:pt idx="1716">10</cx:pt>
          <cx:pt idx="1717">11</cx:pt>
          <cx:pt idx="1718">11</cx:pt>
          <cx:pt idx="1719">11</cx:pt>
          <cx:pt idx="1720">11</cx:pt>
          <cx:pt idx="1721">11</cx:pt>
          <cx:pt idx="1722">11</cx:pt>
          <cx:pt idx="1723">11</cx:pt>
          <cx:pt idx="1724">11</cx:pt>
          <cx:pt idx="1725">11</cx:pt>
          <cx:pt idx="1726">11</cx:pt>
          <cx:pt idx="1727">11</cx:pt>
          <cx:pt idx="1728">11</cx:pt>
          <cx:pt idx="1729">11</cx:pt>
          <cx:pt idx="1730">11</cx:pt>
          <cx:pt idx="1731">11</cx:pt>
          <cx:pt idx="1732">11</cx:pt>
          <cx:pt idx="1733">11</cx:pt>
          <cx:pt idx="1734">11</cx:pt>
          <cx:pt idx="1735">11</cx:pt>
          <cx:pt idx="1736">11</cx:pt>
          <cx:pt idx="1737">11</cx:pt>
          <cx:pt idx="1738">11</cx:pt>
          <cx:pt idx="1739">11</cx:pt>
          <cx:pt idx="1740">11</cx:pt>
          <cx:pt idx="1741">11</cx:pt>
          <cx:pt idx="1742">11</cx:pt>
          <cx:pt idx="1743">11</cx:pt>
          <cx:pt idx="1744">12</cx:pt>
          <cx:pt idx="1745">12</cx:pt>
          <cx:pt idx="1746">12</cx:pt>
          <cx:pt idx="1747">12</cx:pt>
          <cx:pt idx="1748">12</cx:pt>
          <cx:pt idx="1749">12</cx:pt>
          <cx:pt idx="1750">12</cx:pt>
          <cx:pt idx="1751">12</cx:pt>
          <cx:pt idx="1752">12</cx:pt>
          <cx:pt idx="1753">12</cx:pt>
          <cx:pt idx="1754">12</cx:pt>
          <cx:pt idx="1755">12</cx:pt>
          <cx:pt idx="1756">12</cx:pt>
          <cx:pt idx="1757">12</cx:pt>
          <cx:pt idx="1758">12</cx:pt>
          <cx:pt idx="1759">12</cx:pt>
          <cx:pt idx="1760">12</cx:pt>
          <cx:pt idx="1761">12</cx:pt>
          <cx:pt idx="1762">12</cx:pt>
          <cx:pt idx="1763">12</cx:pt>
          <cx:pt idx="1764">12</cx:pt>
          <cx:pt idx="1765">12</cx:pt>
          <cx:pt idx="1766">12</cx:pt>
          <cx:pt idx="1767">12</cx:pt>
          <cx:pt idx="1768">12</cx:pt>
          <cx:pt idx="1769">12</cx:pt>
          <cx:pt idx="1770">12</cx:pt>
          <cx:pt idx="1771">12</cx:pt>
          <cx:pt idx="1772">12</cx:pt>
          <cx:pt idx="1773">12</cx:pt>
          <cx:pt idx="1774">12</cx:pt>
          <cx:pt idx="1775">12</cx:pt>
          <cx:pt idx="1776">12</cx:pt>
          <cx:pt idx="1777">12</cx:pt>
          <cx:pt idx="1778">12</cx:pt>
          <cx:pt idx="1779">12</cx:pt>
          <cx:pt idx="1780">12</cx:pt>
          <cx:pt idx="1781">12</cx:pt>
          <cx:pt idx="1782">12</cx:pt>
          <cx:pt idx="1783">12</cx:pt>
          <cx:pt idx="1784">12</cx:pt>
          <cx:pt idx="1785">12</cx:pt>
          <cx:pt idx="1786">12</cx:pt>
          <cx:pt idx="1787">12</cx:pt>
          <cx:pt idx="1788">12</cx:pt>
          <cx:pt idx="1789">12</cx:pt>
          <cx:pt idx="1790">12</cx:pt>
          <cx:pt idx="1791">12</cx:pt>
          <cx:pt idx="1792">12</cx:pt>
          <cx:pt idx="1793">12</cx:pt>
          <cx:pt idx="1794">12</cx:pt>
          <cx:pt idx="1795">12</cx:pt>
          <cx:pt idx="1796">12</cx:pt>
          <cx:pt idx="1797">12</cx:pt>
          <cx:pt idx="1798">12</cx:pt>
          <cx:pt idx="1799">12</cx:pt>
          <cx:pt idx="1800">12</cx:pt>
          <cx:pt idx="1801">12</cx:pt>
          <cx:pt idx="1802">12</cx:pt>
          <cx:pt idx="1803">12</cx:pt>
          <cx:pt idx="1804">12</cx:pt>
          <cx:pt idx="1805">12</cx:pt>
          <cx:pt idx="1806">12</cx:pt>
          <cx:pt idx="1807">12</cx:pt>
          <cx:pt idx="1808">12</cx:pt>
          <cx:pt idx="1809">12</cx:pt>
          <cx:pt idx="1810">12</cx:pt>
          <cx:pt idx="1811">12</cx:pt>
          <cx:pt idx="1812">12</cx:pt>
          <cx:pt idx="1813">12</cx:pt>
          <cx:pt idx="1814">12</cx:pt>
          <cx:pt idx="1815">12</cx:pt>
          <cx:pt idx="1816">12</cx:pt>
          <cx:pt idx="1817">12</cx:pt>
          <cx:pt idx="1818">12</cx:pt>
          <cx:pt idx="1819">12</cx:pt>
          <cx:pt idx="1820">12</cx:pt>
          <cx:pt idx="1821">12</cx:pt>
          <cx:pt idx="1822">12</cx:pt>
          <cx:pt idx="1823">12</cx:pt>
          <cx:pt idx="1824">12</cx:pt>
          <cx:pt idx="1825">12</cx:pt>
          <cx:pt idx="1826">12</cx:pt>
          <cx:pt idx="1827">12</cx:pt>
          <cx:pt idx="1828">12</cx:pt>
          <cx:pt idx="1829">12</cx:pt>
          <cx:pt idx="1830">12</cx:pt>
          <cx:pt idx="1831">12</cx:pt>
          <cx:pt idx="1832">12</cx:pt>
          <cx:pt idx="1833">12</cx:pt>
          <cx:pt idx="1834">12</cx:pt>
          <cx:pt idx="1835">12</cx:pt>
          <cx:pt idx="1836">12</cx:pt>
          <cx:pt idx="1837">12</cx:pt>
          <cx:pt idx="1838">12</cx:pt>
          <cx:pt idx="1839">12</cx:pt>
          <cx:pt idx="1840">12</cx:pt>
          <cx:pt idx="1841">12</cx:pt>
          <cx:pt idx="1842">12</cx:pt>
          <cx:pt idx="1843">12</cx:pt>
          <cx:pt idx="1844">12</cx:pt>
          <cx:pt idx="1845">12</cx:pt>
          <cx:pt idx="1846">12</cx:pt>
          <cx:pt idx="1847">12</cx:pt>
          <cx:pt idx="1848">12</cx:pt>
          <cx:pt idx="1849">12</cx:pt>
          <cx:pt idx="1850">12</cx:pt>
          <cx:pt idx="1851">12</cx:pt>
          <cx:pt idx="1852">12</cx:pt>
          <cx:pt idx="1853">12</cx:pt>
          <cx:pt idx="1854">12</cx:pt>
          <cx:pt idx="1855">12</cx:pt>
          <cx:pt idx="1856">12</cx:pt>
          <cx:pt idx="1857">12</cx:pt>
          <cx:pt idx="1858">12</cx:pt>
          <cx:pt idx="1859">12</cx:pt>
          <cx:pt idx="1860">12</cx:pt>
          <cx:pt idx="1861">12</cx:pt>
          <cx:pt idx="1862">12</cx:pt>
          <cx:pt idx="1863">12</cx:pt>
          <cx:pt idx="1864">12</cx:pt>
          <cx:pt idx="1865">12</cx:pt>
          <cx:pt idx="1866">12</cx:pt>
          <cx:pt idx="1867">12</cx:pt>
          <cx:pt idx="1868">12</cx:pt>
          <cx:pt idx="1869">12</cx:pt>
          <cx:pt idx="1870">12</cx:pt>
          <cx:pt idx="1871">12</cx:pt>
          <cx:pt idx="1872">12</cx:pt>
          <cx:pt idx="1873">12</cx:pt>
          <cx:pt idx="1874">12</cx:pt>
          <cx:pt idx="1875">12</cx:pt>
          <cx:pt idx="1876">12</cx:pt>
          <cx:pt idx="1877">12</cx:pt>
          <cx:pt idx="1878">12</cx:pt>
          <cx:pt idx="1879">12</cx:pt>
          <cx:pt idx="1880">12</cx:pt>
          <cx:pt idx="1881">12</cx:pt>
          <cx:pt idx="1882">12</cx:pt>
          <cx:pt idx="1883">12</cx:pt>
          <cx:pt idx="1884">12</cx:pt>
          <cx:pt idx="1885">12</cx:pt>
          <cx:pt idx="1886">12</cx:pt>
          <cx:pt idx="1887">12</cx:pt>
          <cx:pt idx="1888">12</cx:pt>
          <cx:pt idx="1889">12</cx:pt>
          <cx:pt idx="1890">12</cx:pt>
          <cx:pt idx="1891">12</cx:pt>
          <cx:pt idx="1892">12</cx:pt>
          <cx:pt idx="1893">12</cx:pt>
          <cx:pt idx="1894">12</cx:pt>
          <cx:pt idx="1895">12</cx:pt>
          <cx:pt idx="1896">12</cx:pt>
          <cx:pt idx="1897">12</cx:pt>
          <cx:pt idx="1898">12</cx:pt>
          <cx:pt idx="1899">12</cx:pt>
          <cx:pt idx="1900">12</cx:pt>
          <cx:pt idx="1901">12</cx:pt>
          <cx:pt idx="1902">12</cx:pt>
          <cx:pt idx="1903">12</cx:pt>
          <cx:pt idx="1904">12</cx:pt>
          <cx:pt idx="1905">12</cx:pt>
          <cx:pt idx="1906">12</cx:pt>
          <cx:pt idx="1907">12</cx:pt>
          <cx:pt idx="1908">12</cx:pt>
          <cx:pt idx="1909">12</cx:pt>
          <cx:pt idx="1910">12</cx:pt>
          <cx:pt idx="1911">12</cx:pt>
          <cx:pt idx="1912">12</cx:pt>
          <cx:pt idx="1913">12</cx:pt>
          <cx:pt idx="1914">12</cx:pt>
          <cx:pt idx="1915">12</cx:pt>
          <cx:pt idx="1916">12</cx:pt>
          <cx:pt idx="1917">12</cx:pt>
          <cx:pt idx="1918">12</cx:pt>
          <cx:pt idx="1919">12</cx:pt>
          <cx:pt idx="1920">12</cx:pt>
          <cx:pt idx="1921">12</cx:pt>
          <cx:pt idx="1922">12</cx:pt>
          <cx:pt idx="1923">12</cx:pt>
          <cx:pt idx="1924">12</cx:pt>
          <cx:pt idx="1925">12</cx:pt>
          <cx:pt idx="1926">12</cx:pt>
          <cx:pt idx="1927">12</cx:pt>
          <cx:pt idx="1928">12</cx:pt>
          <cx:pt idx="1929">12</cx:pt>
          <cx:pt idx="1930">12</cx:pt>
          <cx:pt idx="1931">12</cx:pt>
          <cx:pt idx="1932">12</cx:pt>
          <cx:pt idx="1933">12</cx:pt>
          <cx:pt idx="1934">12</cx:pt>
          <cx:pt idx="1935">12</cx:pt>
          <cx:pt idx="1936">12</cx:pt>
          <cx:pt idx="1937">12</cx:pt>
          <cx:pt idx="1938">12</cx:pt>
          <cx:pt idx="1939">12</cx:pt>
          <cx:pt idx="1940">12</cx:pt>
          <cx:pt idx="1941">12</cx:pt>
          <cx:pt idx="1942">12</cx:pt>
          <cx:pt idx="1943">12</cx:pt>
          <cx:pt idx="1944">12</cx:pt>
          <cx:pt idx="1945">12</cx:pt>
          <cx:pt idx="1946">12</cx:pt>
          <cx:pt idx="1947">12</cx:pt>
          <cx:pt idx="1948">12</cx:pt>
          <cx:pt idx="1949">12</cx:pt>
          <cx:pt idx="1950">12</cx:pt>
          <cx:pt idx="1951">12</cx:pt>
          <cx:pt idx="1952">12</cx:pt>
          <cx:pt idx="1953">12</cx:pt>
          <cx:pt idx="1954">12</cx:pt>
          <cx:pt idx="1955">12</cx:pt>
          <cx:pt idx="1956">12</cx:pt>
          <cx:pt idx="1957">12</cx:pt>
          <cx:pt idx="1958">12</cx:pt>
          <cx:pt idx="1959">12</cx:pt>
          <cx:pt idx="1960">12</cx:pt>
          <cx:pt idx="1961">12</cx:pt>
          <cx:pt idx="1962">12</cx:pt>
          <cx:pt idx="1963">12</cx:pt>
          <cx:pt idx="1964">12</cx:pt>
          <cx:pt idx="1965">12</cx:pt>
          <cx:pt idx="1966">12</cx:pt>
          <cx:pt idx="1967">12</cx:pt>
          <cx:pt idx="1968">12</cx:pt>
          <cx:pt idx="1969">12</cx:pt>
          <cx:pt idx="1970">12</cx:pt>
          <cx:pt idx="1971">12</cx:pt>
          <cx:pt idx="1972">12</cx:pt>
          <cx:pt idx="1973">12</cx:pt>
          <cx:pt idx="1974">12</cx:pt>
          <cx:pt idx="1975">12</cx:pt>
          <cx:pt idx="1976">12</cx:pt>
          <cx:pt idx="1977">12</cx:pt>
          <cx:pt idx="1978">12</cx:pt>
          <cx:pt idx="1979">12</cx:pt>
          <cx:pt idx="1980">12</cx:pt>
          <cx:pt idx="1981">12</cx:pt>
          <cx:pt idx="1982">12</cx:pt>
          <cx:pt idx="1983">12</cx:pt>
          <cx:pt idx="1984">12</cx:pt>
          <cx:pt idx="1985">12</cx:pt>
          <cx:pt idx="1986">12</cx:pt>
          <cx:pt idx="1987">12</cx:pt>
          <cx:pt idx="1988">12</cx:pt>
          <cx:pt idx="1989">12</cx:pt>
          <cx:pt idx="1990">12</cx:pt>
          <cx:pt idx="1991">12</cx:pt>
          <cx:pt idx="1992">12</cx:pt>
          <cx:pt idx="1993">12</cx:pt>
          <cx:pt idx="1994">12</cx:pt>
          <cx:pt idx="1995">12</cx:pt>
          <cx:pt idx="1996">12</cx:pt>
          <cx:pt idx="1997">12</cx:pt>
          <cx:pt idx="1998">12</cx:pt>
          <cx:pt idx="1999">12</cx:pt>
          <cx:pt idx="2000">12</cx:pt>
          <cx:pt idx="2001">12</cx:pt>
          <cx:pt idx="2002">12</cx:pt>
          <cx:pt idx="2003">12</cx:pt>
          <cx:pt idx="2004">12</cx:pt>
          <cx:pt idx="2005">12</cx:pt>
          <cx:pt idx="2006">12</cx:pt>
          <cx:pt idx="2007">12</cx:pt>
          <cx:pt idx="2008">12</cx:pt>
          <cx:pt idx="2009">12</cx:pt>
          <cx:pt idx="2010">12</cx:pt>
          <cx:pt idx="2011">12</cx:pt>
          <cx:pt idx="2012">12</cx:pt>
          <cx:pt idx="2013">12</cx:pt>
          <cx:pt idx="2014">12</cx:pt>
          <cx:pt idx="2015">12</cx:pt>
          <cx:pt idx="2016">12</cx:pt>
          <cx:pt idx="2017">12</cx:pt>
          <cx:pt idx="2018">12</cx:pt>
          <cx:pt idx="2019">12</cx:pt>
          <cx:pt idx="2020">12</cx:pt>
          <cx:pt idx="2021">12</cx:pt>
          <cx:pt idx="2022">12</cx:pt>
          <cx:pt idx="2023">12</cx:pt>
          <cx:pt idx="2024">12</cx:pt>
          <cx:pt idx="2025">12</cx:pt>
          <cx:pt idx="2026">12</cx:pt>
          <cx:pt idx="2027">12</cx:pt>
          <cx:pt idx="2028">12</cx:pt>
          <cx:pt idx="2029">12</cx:pt>
          <cx:pt idx="2030">12</cx:pt>
          <cx:pt idx="2031">12</cx:pt>
          <cx:pt idx="2032">12</cx:pt>
          <cx:pt idx="2033">12</cx:pt>
          <cx:pt idx="2034">12</cx:pt>
          <cx:pt idx="2035">12</cx:pt>
          <cx:pt idx="2036">12</cx:pt>
          <cx:pt idx="2037">12</cx:pt>
          <cx:pt idx="2038">12</cx:pt>
          <cx:pt idx="2039">12</cx:pt>
          <cx:pt idx="2040">12</cx:pt>
          <cx:pt idx="2041">12</cx:pt>
          <cx:pt idx="2042">12</cx:pt>
          <cx:pt idx="2043">12</cx:pt>
          <cx:pt idx="2044">12</cx:pt>
          <cx:pt idx="2045">12</cx:pt>
          <cx:pt idx="2046">12</cx:pt>
          <cx:pt idx="2047">12</cx:pt>
          <cx:pt idx="2048">12</cx:pt>
          <cx:pt idx="2049">12</cx:pt>
          <cx:pt idx="2050">12</cx:pt>
          <cx:pt idx="2051">12</cx:pt>
          <cx:pt idx="2052">12</cx:pt>
          <cx:pt idx="2053">12</cx:pt>
          <cx:pt idx="2054">12</cx:pt>
          <cx:pt idx="2055">12</cx:pt>
          <cx:pt idx="2056">12</cx:pt>
          <cx:pt idx="2057">12</cx:pt>
          <cx:pt idx="2058">12</cx:pt>
          <cx:pt idx="2059">12</cx:pt>
          <cx:pt idx="2060">12</cx:pt>
          <cx:pt idx="2061">12</cx:pt>
          <cx:pt idx="2062">12</cx:pt>
          <cx:pt idx="2063">12</cx:pt>
          <cx:pt idx="2064">12</cx:pt>
          <cx:pt idx="2065">12</cx:pt>
          <cx:pt idx="2066">12</cx:pt>
          <cx:pt idx="2067">12</cx:pt>
          <cx:pt idx="2068">12</cx:pt>
          <cx:pt idx="2069">12</cx:pt>
          <cx:pt idx="2070">12</cx:pt>
          <cx:pt idx="2071">12</cx:pt>
          <cx:pt idx="2072">12</cx:pt>
          <cx:pt idx="2073">12</cx:pt>
          <cx:pt idx="2074">12</cx:pt>
          <cx:pt idx="2075">12</cx:pt>
          <cx:pt idx="2076">12</cx:pt>
          <cx:pt idx="2077">12</cx:pt>
          <cx:pt idx="2078">12</cx:pt>
          <cx:pt idx="2079">12</cx:pt>
          <cx:pt idx="2080">12</cx:pt>
          <cx:pt idx="2081">12</cx:pt>
          <cx:pt idx="2082">12</cx:pt>
          <cx:pt idx="2083">12</cx:pt>
          <cx:pt idx="2084">12</cx:pt>
          <cx:pt idx="2085">12</cx:pt>
          <cx:pt idx="2086">12</cx:pt>
          <cx:pt idx="2087">12</cx:pt>
          <cx:pt idx="2088">12</cx:pt>
          <cx:pt idx="2089">12</cx:pt>
          <cx:pt idx="2090">12</cx:pt>
          <cx:pt idx="2091">12</cx:pt>
          <cx:pt idx="2092">12</cx:pt>
          <cx:pt idx="2093">12</cx:pt>
          <cx:pt idx="2094">12</cx:pt>
          <cx:pt idx="2095">12</cx:pt>
          <cx:pt idx="2096">12</cx:pt>
          <cx:pt idx="2097">12</cx:pt>
          <cx:pt idx="2098">12</cx:pt>
          <cx:pt idx="2099">12</cx:pt>
          <cx:pt idx="2100">12</cx:pt>
          <cx:pt idx="2101">12</cx:pt>
          <cx:pt idx="2102">12</cx:pt>
          <cx:pt idx="2103">12</cx:pt>
          <cx:pt idx="2104">12</cx:pt>
          <cx:pt idx="2105">12</cx:pt>
          <cx:pt idx="2106">12</cx:pt>
          <cx:pt idx="2107">12</cx:pt>
          <cx:pt idx="2108">12</cx:pt>
          <cx:pt idx="2109">12</cx:pt>
          <cx:pt idx="2110">12</cx:pt>
          <cx:pt idx="2111">12</cx:pt>
          <cx:pt idx="2112">12</cx:pt>
          <cx:pt idx="2113">12</cx:pt>
          <cx:pt idx="2114">12</cx:pt>
          <cx:pt idx="2115">12</cx:pt>
          <cx:pt idx="2116">12</cx:pt>
          <cx:pt idx="2117">12</cx:pt>
          <cx:pt idx="2118">12</cx:pt>
          <cx:pt idx="2119">12</cx:pt>
          <cx:pt idx="2120">12</cx:pt>
          <cx:pt idx="2121">12</cx:pt>
          <cx:pt idx="2122">12</cx:pt>
          <cx:pt idx="2123">12</cx:pt>
          <cx:pt idx="2124">12</cx:pt>
          <cx:pt idx="2125">12</cx:pt>
          <cx:pt idx="2126">12</cx:pt>
          <cx:pt idx="2127">12</cx:pt>
          <cx:pt idx="2128">12</cx:pt>
          <cx:pt idx="2129">12</cx:pt>
          <cx:pt idx="2130">12</cx:pt>
          <cx:pt idx="2131">12</cx:pt>
          <cx:pt idx="2132">12</cx:pt>
          <cx:pt idx="2133">12</cx:pt>
          <cx:pt idx="2134">12</cx:pt>
          <cx:pt idx="2135">12</cx:pt>
          <cx:pt idx="2136">12</cx:pt>
          <cx:pt idx="2137">12</cx:pt>
          <cx:pt idx="2138">12</cx:pt>
          <cx:pt idx="2139">12</cx:pt>
          <cx:pt idx="2140">12</cx:pt>
          <cx:pt idx="2141">12</cx:pt>
          <cx:pt idx="2142">12</cx:pt>
          <cx:pt idx="2143">12</cx:pt>
          <cx:pt idx="2144">12</cx:pt>
          <cx:pt idx="2145">12</cx:pt>
          <cx:pt idx="2146">12</cx:pt>
          <cx:pt idx="2147">12</cx:pt>
          <cx:pt idx="2148">12</cx:pt>
          <cx:pt idx="2149">12</cx:pt>
          <cx:pt idx="2150">12</cx:pt>
          <cx:pt idx="2151">12</cx:pt>
          <cx:pt idx="2152">12</cx:pt>
          <cx:pt idx="2153">12</cx:pt>
          <cx:pt idx="2154">12</cx:pt>
          <cx:pt idx="2155">12</cx:pt>
          <cx:pt idx="2156">12</cx:pt>
          <cx:pt idx="2157">12</cx:pt>
          <cx:pt idx="2158">12</cx:pt>
          <cx:pt idx="2159">12</cx:pt>
          <cx:pt idx="2160">12</cx:pt>
          <cx:pt idx="2161">12</cx:pt>
          <cx:pt idx="2162">12</cx:pt>
          <cx:pt idx="2163">12</cx:pt>
          <cx:pt idx="2164">12</cx:pt>
          <cx:pt idx="2165">12</cx:pt>
          <cx:pt idx="2166">12</cx:pt>
          <cx:pt idx="2167">12</cx:pt>
          <cx:pt idx="2168">12</cx:pt>
          <cx:pt idx="2169">12</cx:pt>
          <cx:pt idx="2170">12</cx:pt>
          <cx:pt idx="2171">12</cx:pt>
          <cx:pt idx="2172">12</cx:pt>
          <cx:pt idx="2173">12</cx:pt>
          <cx:pt idx="2174">12</cx:pt>
          <cx:pt idx="2175">12</cx:pt>
          <cx:pt idx="2176">12</cx:pt>
          <cx:pt idx="2177">12</cx:pt>
          <cx:pt idx="2178">12</cx:pt>
          <cx:pt idx="2179">12</cx:pt>
          <cx:pt idx="2180">12</cx:pt>
          <cx:pt idx="2181">12</cx:pt>
          <cx:pt idx="2182">12</cx:pt>
          <cx:pt idx="2183">12</cx:pt>
          <cx:pt idx="2184">12</cx:pt>
          <cx:pt idx="2185">12</cx:pt>
          <cx:pt idx="2186">12</cx:pt>
          <cx:pt idx="2187">12</cx:pt>
          <cx:pt idx="2188">12</cx:pt>
          <cx:pt idx="2189">12</cx:pt>
          <cx:pt idx="2190">12</cx:pt>
          <cx:pt idx="2191">12</cx:pt>
          <cx:pt idx="2192">12</cx:pt>
          <cx:pt idx="2193">12</cx:pt>
          <cx:pt idx="2194">12</cx:pt>
          <cx:pt idx="2195">12</cx:pt>
          <cx:pt idx="2196">12</cx:pt>
          <cx:pt idx="2197">12</cx:pt>
          <cx:pt idx="2198">12</cx:pt>
          <cx:pt idx="2199">12</cx:pt>
          <cx:pt idx="2200">12</cx:pt>
          <cx:pt idx="2201">12</cx:pt>
          <cx:pt idx="2202">12</cx:pt>
          <cx:pt idx="2203">12</cx:pt>
          <cx:pt idx="2204">12</cx:pt>
          <cx:pt idx="2205">12</cx:pt>
          <cx:pt idx="2206">12</cx:pt>
          <cx:pt idx="2207">12</cx:pt>
          <cx:pt idx="2208">12</cx:pt>
          <cx:pt idx="2209">12</cx:pt>
          <cx:pt idx="2210">12</cx:pt>
          <cx:pt idx="2211">12</cx:pt>
          <cx:pt idx="2212">12</cx:pt>
          <cx:pt idx="2213">12</cx:pt>
          <cx:pt idx="2214">12</cx:pt>
          <cx:pt idx="2215">12</cx:pt>
          <cx:pt idx="2216">12</cx:pt>
          <cx:pt idx="2217">12</cx:pt>
          <cx:pt idx="2218">12</cx:pt>
          <cx:pt idx="2219">12</cx:pt>
          <cx:pt idx="2220">12</cx:pt>
          <cx:pt idx="2221">12</cx:pt>
          <cx:pt idx="2222">12</cx:pt>
          <cx:pt idx="2223">12</cx:pt>
          <cx:pt idx="2224">12</cx:pt>
          <cx:pt idx="2225">12</cx:pt>
          <cx:pt idx="2226">12</cx:pt>
          <cx:pt idx="2227">12</cx:pt>
          <cx:pt idx="2228">12</cx:pt>
          <cx:pt idx="2229">12</cx:pt>
          <cx:pt idx="2230">12</cx:pt>
          <cx:pt idx="2231">12</cx:pt>
          <cx:pt idx="2232">12</cx:pt>
          <cx:pt idx="2233">12</cx:pt>
          <cx:pt idx="2234">12</cx:pt>
          <cx:pt idx="2235">12</cx:pt>
          <cx:pt idx="2236">12</cx:pt>
          <cx:pt idx="2237">12</cx:pt>
          <cx:pt idx="2238">12</cx:pt>
          <cx:pt idx="2239">12</cx:pt>
          <cx:pt idx="2240">12</cx:pt>
          <cx:pt idx="2241">12</cx:pt>
          <cx:pt idx="2242">12</cx:pt>
          <cx:pt idx="2243">12</cx:pt>
          <cx:pt idx="2244">12</cx:pt>
          <cx:pt idx="2245">12</cx:pt>
          <cx:pt idx="2246">12</cx:pt>
          <cx:pt idx="2247">12</cx:pt>
          <cx:pt idx="2248">12</cx:pt>
          <cx:pt idx="2249">12</cx:pt>
          <cx:pt idx="2250">12</cx:pt>
          <cx:pt idx="2251">12</cx:pt>
          <cx:pt idx="2252">12</cx:pt>
          <cx:pt idx="2253">12</cx:pt>
          <cx:pt idx="2254">12</cx:pt>
          <cx:pt idx="2255">12</cx:pt>
          <cx:pt idx="2256">12</cx:pt>
          <cx:pt idx="2257">12</cx:pt>
          <cx:pt idx="2258">12</cx:pt>
          <cx:pt idx="2259">12</cx:pt>
          <cx:pt idx="2260">12</cx:pt>
          <cx:pt idx="2261">12</cx:pt>
          <cx:pt idx="2262">12</cx:pt>
          <cx:pt idx="2263">12</cx:pt>
          <cx:pt idx="2264">12</cx:pt>
          <cx:pt idx="2265">12</cx:pt>
          <cx:pt idx="2266">12</cx:pt>
          <cx:pt idx="2267">12</cx:pt>
          <cx:pt idx="2268">12</cx:pt>
          <cx:pt idx="2269">12</cx:pt>
          <cx:pt idx="2270">12</cx:pt>
          <cx:pt idx="2271">12</cx:pt>
          <cx:pt idx="2272">12</cx:pt>
          <cx:pt idx="2273">12</cx:pt>
          <cx:pt idx="2274">12</cx:pt>
          <cx:pt idx="2275">12</cx:pt>
          <cx:pt idx="2276">12</cx:pt>
          <cx:pt idx="2277">12</cx:pt>
          <cx:pt idx="2278">12</cx:pt>
          <cx:pt idx="2279">12</cx:pt>
          <cx:pt idx="2280">12</cx:pt>
          <cx:pt idx="2281">12</cx:pt>
          <cx:pt idx="2282">12</cx:pt>
          <cx:pt idx="2283">12</cx:pt>
          <cx:pt idx="2284">12</cx:pt>
          <cx:pt idx="2285">12</cx:pt>
          <cx:pt idx="2286">12</cx:pt>
          <cx:pt idx="2287">12</cx:pt>
          <cx:pt idx="2288">12</cx:pt>
          <cx:pt idx="2289">12</cx:pt>
          <cx:pt idx="2290">12</cx:pt>
          <cx:pt idx="2291">12</cx:pt>
          <cx:pt idx="2292">12</cx:pt>
          <cx:pt idx="2293">12</cx:pt>
          <cx:pt idx="2294">12</cx:pt>
          <cx:pt idx="2295">12</cx:pt>
          <cx:pt idx="2296">12</cx:pt>
          <cx:pt idx="2297">12</cx:pt>
          <cx:pt idx="2298">12</cx:pt>
          <cx:pt idx="2299">12</cx:pt>
          <cx:pt idx="2300">12</cx:pt>
          <cx:pt idx="2301">12</cx:pt>
          <cx:pt idx="2302">12</cx:pt>
          <cx:pt idx="2303">12</cx:pt>
          <cx:pt idx="2304">12</cx:pt>
          <cx:pt idx="2305">12</cx:pt>
          <cx:pt idx="2306">12</cx:pt>
          <cx:pt idx="2307">12</cx:pt>
          <cx:pt idx="2308">12</cx:pt>
          <cx:pt idx="2309">12</cx:pt>
          <cx:pt idx="2310">12</cx:pt>
          <cx:pt idx="2311">12</cx:pt>
          <cx:pt idx="2312">12</cx:pt>
          <cx:pt idx="2313">12</cx:pt>
          <cx:pt idx="2314">12</cx:pt>
          <cx:pt idx="2315">12</cx:pt>
          <cx:pt idx="2316">12</cx:pt>
          <cx:pt idx="2317">13</cx:pt>
          <cx:pt idx="2318">13</cx:pt>
          <cx:pt idx="2319">13</cx:pt>
          <cx:pt idx="2320">13</cx:pt>
          <cx:pt idx="2321">13</cx:pt>
          <cx:pt idx="2322">13</cx:pt>
          <cx:pt idx="2323">13</cx:pt>
          <cx:pt idx="2324">13</cx:pt>
          <cx:pt idx="2325">13</cx:pt>
          <cx:pt idx="2326">13</cx:pt>
          <cx:pt idx="2327">13</cx:pt>
          <cx:pt idx="2328">13</cx:pt>
          <cx:pt idx="2329">13</cx:pt>
          <cx:pt idx="2330">13</cx:pt>
          <cx:pt idx="2331">13</cx:pt>
          <cx:pt idx="2332">13</cx:pt>
          <cx:pt idx="2333">13</cx:pt>
          <cx:pt idx="2334">13</cx:pt>
          <cx:pt idx="2335">13</cx:pt>
          <cx:pt idx="2336">13</cx:pt>
          <cx:pt idx="2337">13</cx:pt>
          <cx:pt idx="2338">13</cx:pt>
          <cx:pt idx="2339">13</cx:pt>
          <cx:pt idx="2340">13</cx:pt>
          <cx:pt idx="2341">13</cx:pt>
          <cx:pt idx="2342">13</cx:pt>
          <cx:pt idx="2343">13</cx:pt>
          <cx:pt idx="2344">13</cx:pt>
          <cx:pt idx="2345">13</cx:pt>
          <cx:pt idx="2346">13</cx:pt>
          <cx:pt idx="2347">13</cx:pt>
          <cx:pt idx="2348">13</cx:pt>
          <cx:pt idx="2349">13</cx:pt>
          <cx:pt idx="2350">13</cx:pt>
          <cx:pt idx="2351">13</cx:pt>
          <cx:pt idx="2352">13</cx:pt>
          <cx:pt idx="2353">13</cx:pt>
          <cx:pt idx="2354">13</cx:pt>
          <cx:pt idx="2355">13</cx:pt>
          <cx:pt idx="2356">13</cx:pt>
          <cx:pt idx="2357">13</cx:pt>
          <cx:pt idx="2358">13</cx:pt>
          <cx:pt idx="2359">14</cx:pt>
          <cx:pt idx="2360">14</cx:pt>
          <cx:pt idx="2361">14</cx:pt>
          <cx:pt idx="2362">14</cx:pt>
          <cx:pt idx="2363">14</cx:pt>
          <cx:pt idx="2364">14</cx:pt>
          <cx:pt idx="2365">14</cx:pt>
          <cx:pt idx="2366">14</cx:pt>
          <cx:pt idx="2367">14</cx:pt>
          <cx:pt idx="2368">14</cx:pt>
          <cx:pt idx="2369">14</cx:pt>
          <cx:pt idx="2370">14</cx:pt>
          <cx:pt idx="2371">14</cx:pt>
          <cx:pt idx="2372">14</cx:pt>
          <cx:pt idx="2373">14</cx:pt>
          <cx:pt idx="2374">14</cx:pt>
          <cx:pt idx="2375">14</cx:pt>
          <cx:pt idx="2376">14</cx:pt>
          <cx:pt idx="2377">14</cx:pt>
          <cx:pt idx="2378">14</cx:pt>
          <cx:pt idx="2379">14</cx:pt>
          <cx:pt idx="2380">14</cx:pt>
          <cx:pt idx="2381">14</cx:pt>
          <cx:pt idx="2382">14</cx:pt>
          <cx:pt idx="2383">14</cx:pt>
          <cx:pt idx="2384">14</cx:pt>
          <cx:pt idx="2385">14</cx:pt>
          <cx:pt idx="2386">14</cx:pt>
          <cx:pt idx="2387">14</cx:pt>
          <cx:pt idx="2388">14</cx:pt>
          <cx:pt idx="2389">14</cx:pt>
          <cx:pt idx="2390">14</cx:pt>
          <cx:pt idx="2391">14</cx:pt>
          <cx:pt idx="2392">14</cx:pt>
          <cx:pt idx="2393">14</cx:pt>
          <cx:pt idx="2394">14</cx:pt>
          <cx:pt idx="2395">14</cx:pt>
          <cx:pt idx="2396">15</cx:pt>
          <cx:pt idx="2397">15</cx:pt>
          <cx:pt idx="2398">15</cx:pt>
          <cx:pt idx="2399">15</cx:pt>
          <cx:pt idx="2400">15</cx:pt>
          <cx:pt idx="2401">15</cx:pt>
          <cx:pt idx="2402">15</cx:pt>
          <cx:pt idx="2403">15</cx:pt>
          <cx:pt idx="2404">15</cx:pt>
          <cx:pt idx="2405">15</cx:pt>
          <cx:pt idx="2406">15</cx:pt>
          <cx:pt idx="2407">15</cx:pt>
          <cx:pt idx="2408">15</cx:pt>
          <cx:pt idx="2409">15</cx:pt>
          <cx:pt idx="2410">15</cx:pt>
          <cx:pt idx="2411">15</cx:pt>
          <cx:pt idx="2412">15</cx:pt>
          <cx:pt idx="2413">15</cx:pt>
          <cx:pt idx="2414">15</cx:pt>
          <cx:pt idx="2415">15</cx:pt>
          <cx:pt idx="2416">15</cx:pt>
          <cx:pt idx="2417">15</cx:pt>
          <cx:pt idx="2418">15</cx:pt>
          <cx:pt idx="2419">15</cx:pt>
          <cx:pt idx="2420">15</cx:pt>
          <cx:pt idx="2421">15</cx:pt>
          <cx:pt idx="2422">15</cx:pt>
          <cx:pt idx="2423">15</cx:pt>
          <cx:pt idx="2424">15</cx:pt>
          <cx:pt idx="2425">15</cx:pt>
          <cx:pt idx="2426">15</cx:pt>
          <cx:pt idx="2427">15</cx:pt>
          <cx:pt idx="2428">15</cx:pt>
          <cx:pt idx="2429">15</cx:pt>
          <cx:pt idx="2430">15</cx:pt>
          <cx:pt idx="2431">15</cx:pt>
          <cx:pt idx="2432">15</cx:pt>
          <cx:pt idx="2433">15</cx:pt>
          <cx:pt idx="2434">15</cx:pt>
          <cx:pt idx="2435">15</cx:pt>
          <cx:pt idx="2436">15</cx:pt>
          <cx:pt idx="2437">15</cx:pt>
          <cx:pt idx="2438">15</cx:pt>
          <cx:pt idx="2439">15</cx:pt>
          <cx:pt idx="2440">15</cx:pt>
          <cx:pt idx="2441">15</cx:pt>
          <cx:pt idx="2442">15</cx:pt>
          <cx:pt idx="2443">15</cx:pt>
          <cx:pt idx="2444">15</cx:pt>
          <cx:pt idx="2445">15</cx:pt>
          <cx:pt idx="2446">15</cx:pt>
          <cx:pt idx="2447">15</cx:pt>
          <cx:pt idx="2448">15</cx:pt>
          <cx:pt idx="2449">15</cx:pt>
          <cx:pt idx="2450">15</cx:pt>
          <cx:pt idx="2451">15</cx:pt>
          <cx:pt idx="2452">15</cx:pt>
          <cx:pt idx="2453">15</cx:pt>
          <cx:pt idx="2454">15</cx:pt>
          <cx:pt idx="2455">15</cx:pt>
          <cx:pt idx="2456">15</cx:pt>
          <cx:pt idx="2457">15</cx:pt>
          <cx:pt idx="2458">15</cx:pt>
          <cx:pt idx="2459">15</cx:pt>
          <cx:pt idx="2460">15</cx:pt>
          <cx:pt idx="2461">15</cx:pt>
          <cx:pt idx="2462">15</cx:pt>
          <cx:pt idx="2463">15</cx:pt>
          <cx:pt idx="2464">15</cx:pt>
          <cx:pt idx="2465">15</cx:pt>
          <cx:pt idx="2466">15</cx:pt>
          <cx:pt idx="2467">15</cx:pt>
          <cx:pt idx="2468">15</cx:pt>
          <cx:pt idx="2469">15</cx:pt>
          <cx:pt idx="2470">15</cx:pt>
          <cx:pt idx="2471">15</cx:pt>
          <cx:pt idx="2472">15</cx:pt>
          <cx:pt idx="2473">15</cx:pt>
          <cx:pt idx="2474">15</cx:pt>
          <cx:pt idx="2475">15</cx:pt>
          <cx:pt idx="2476">15</cx:pt>
          <cx:pt idx="2477">15</cx:pt>
          <cx:pt idx="2478">15</cx:pt>
          <cx:pt idx="2479">15</cx:pt>
          <cx:pt idx="2480">15</cx:pt>
          <cx:pt idx="2481">15</cx:pt>
          <cx:pt idx="2482">15</cx:pt>
          <cx:pt idx="2483">15</cx:pt>
          <cx:pt idx="2484">15</cx:pt>
          <cx:pt idx="2485">15</cx:pt>
          <cx:pt idx="2486">15</cx:pt>
          <cx:pt idx="2487">15</cx:pt>
          <cx:pt idx="2488">15</cx:pt>
          <cx:pt idx="2489">15</cx:pt>
          <cx:pt idx="2490">15</cx:pt>
          <cx:pt idx="2491">15</cx:pt>
          <cx:pt idx="2492">15</cx:pt>
          <cx:pt idx="2493">15</cx:pt>
          <cx:pt idx="2494">15</cx:pt>
          <cx:pt idx="2495">15</cx:pt>
          <cx:pt idx="2496">15</cx:pt>
          <cx:pt idx="2497">15</cx:pt>
          <cx:pt idx="2498">15</cx:pt>
          <cx:pt idx="2499">15</cx:pt>
          <cx:pt idx="2500">15</cx:pt>
          <cx:pt idx="2501">15</cx:pt>
          <cx:pt idx="2502">15</cx:pt>
          <cx:pt idx="2503">15</cx:pt>
          <cx:pt idx="2504">15</cx:pt>
          <cx:pt idx="2505">15</cx:pt>
          <cx:pt idx="2506">15</cx:pt>
          <cx:pt idx="2507">15</cx:pt>
          <cx:pt idx="2508">15</cx:pt>
          <cx:pt idx="2509">15</cx:pt>
          <cx:pt idx="2510">15</cx:pt>
          <cx:pt idx="2511">15</cx:pt>
          <cx:pt idx="2512">15</cx:pt>
          <cx:pt idx="2513">15</cx:pt>
          <cx:pt idx="2514">15</cx:pt>
          <cx:pt idx="2515">15</cx:pt>
          <cx:pt idx="2516">15</cx:pt>
          <cx:pt idx="2517">15</cx:pt>
          <cx:pt idx="2518">15</cx:pt>
          <cx:pt idx="2519">15</cx:pt>
          <cx:pt idx="2520">15</cx:pt>
          <cx:pt idx="2521">15</cx:pt>
          <cx:pt idx="2522">15</cx:pt>
          <cx:pt idx="2523">15</cx:pt>
          <cx:pt idx="2524">15</cx:pt>
          <cx:pt idx="2525">15</cx:pt>
          <cx:pt idx="2526">15</cx:pt>
          <cx:pt idx="2527">15</cx:pt>
          <cx:pt idx="2528">15</cx:pt>
          <cx:pt idx="2529">15</cx:pt>
          <cx:pt idx="2530">15</cx:pt>
          <cx:pt idx="2531">15</cx:pt>
          <cx:pt idx="2532">15</cx:pt>
          <cx:pt idx="2533">15</cx:pt>
          <cx:pt idx="2534">15</cx:pt>
          <cx:pt idx="2535">15</cx:pt>
          <cx:pt idx="2536">15</cx:pt>
          <cx:pt idx="2537">15</cx:pt>
          <cx:pt idx="2538">15</cx:pt>
          <cx:pt idx="2539">15</cx:pt>
          <cx:pt idx="2540">15</cx:pt>
          <cx:pt idx="2541">15</cx:pt>
          <cx:pt idx="2542">15</cx:pt>
          <cx:pt idx="2543">15</cx:pt>
          <cx:pt idx="2544">15</cx:pt>
          <cx:pt idx="2545">15</cx:pt>
          <cx:pt idx="2546">15</cx:pt>
          <cx:pt idx="2547">15</cx:pt>
          <cx:pt idx="2548">15</cx:pt>
          <cx:pt idx="2549">15</cx:pt>
          <cx:pt idx="2550">15</cx:pt>
          <cx:pt idx="2551">15</cx:pt>
          <cx:pt idx="2552">15</cx:pt>
          <cx:pt idx="2553">15</cx:pt>
          <cx:pt idx="2554">15</cx:pt>
          <cx:pt idx="2555">15</cx:pt>
          <cx:pt idx="2556">15</cx:pt>
          <cx:pt idx="2557">15</cx:pt>
          <cx:pt idx="2558">15</cx:pt>
          <cx:pt idx="2559">15</cx:pt>
          <cx:pt idx="2560">15</cx:pt>
          <cx:pt idx="2561">15</cx:pt>
          <cx:pt idx="2562">15</cx:pt>
          <cx:pt idx="2563">16</cx:pt>
          <cx:pt idx="2564">16</cx:pt>
          <cx:pt idx="2565">16</cx:pt>
          <cx:pt idx="2566">16</cx:pt>
          <cx:pt idx="2567">16</cx:pt>
          <cx:pt idx="2568">16</cx:pt>
          <cx:pt idx="2569">16</cx:pt>
          <cx:pt idx="2570">16</cx:pt>
          <cx:pt idx="2571">16</cx:pt>
          <cx:pt idx="2572">16</cx:pt>
          <cx:pt idx="2573">16</cx:pt>
          <cx:pt idx="2574">16</cx:pt>
          <cx:pt idx="2575">16</cx:pt>
          <cx:pt idx="2576">16</cx:pt>
          <cx:pt idx="2577">16</cx:pt>
          <cx:pt idx="2578">16</cx:pt>
          <cx:pt idx="2579">16</cx:pt>
          <cx:pt idx="2580">16</cx:pt>
          <cx:pt idx="2581">16</cx:pt>
          <cx:pt idx="2582">16</cx:pt>
          <cx:pt idx="2583">16</cx:pt>
          <cx:pt idx="2584">16</cx:pt>
          <cx:pt idx="2585">16</cx:pt>
          <cx:pt idx="2586">16</cx:pt>
          <cx:pt idx="2587">16</cx:pt>
          <cx:pt idx="2588">16</cx:pt>
          <cx:pt idx="2589">16</cx:pt>
          <cx:pt idx="2590">16</cx:pt>
          <cx:pt idx="2591">16</cx:pt>
          <cx:pt idx="2592">16</cx:pt>
          <cx:pt idx="2593">16</cx:pt>
          <cx:pt idx="2594">16</cx:pt>
          <cx:pt idx="2595">16</cx:pt>
          <cx:pt idx="2596">16</cx:pt>
          <cx:pt idx="2597">16</cx:pt>
          <cx:pt idx="2598">16</cx:pt>
          <cx:pt idx="2599">16</cx:pt>
          <cx:pt idx="2600">16</cx:pt>
          <cx:pt idx="2601">16</cx:pt>
          <cx:pt idx="2602">16</cx:pt>
          <cx:pt idx="2603">16</cx:pt>
          <cx:pt idx="2604">16</cx:pt>
          <cx:pt idx="2605">16</cx:pt>
          <cx:pt idx="2606">16</cx:pt>
          <cx:pt idx="2607">16</cx:pt>
          <cx:pt idx="2608">16</cx:pt>
          <cx:pt idx="2609">16</cx:pt>
          <cx:pt idx="2610">16</cx:pt>
          <cx:pt idx="2611">16</cx:pt>
          <cx:pt idx="2612">16</cx:pt>
          <cx:pt idx="2613">16</cx:pt>
          <cx:pt idx="2614">16</cx:pt>
          <cx:pt idx="2615">16</cx:pt>
          <cx:pt idx="2616">16</cx:pt>
          <cx:pt idx="2617">16</cx:pt>
          <cx:pt idx="2618">16</cx:pt>
          <cx:pt idx="2619">16</cx:pt>
          <cx:pt idx="2620">16</cx:pt>
          <cx:pt idx="2621">16</cx:pt>
          <cx:pt idx="2622">16</cx:pt>
          <cx:pt idx="2623">16</cx:pt>
          <cx:pt idx="2624">16</cx:pt>
          <cx:pt idx="2625">16</cx:pt>
          <cx:pt idx="2626">16</cx:pt>
          <cx:pt idx="2627">16</cx:pt>
          <cx:pt idx="2628">16</cx:pt>
          <cx:pt idx="2629">16</cx:pt>
          <cx:pt idx="2630">16</cx:pt>
          <cx:pt idx="2631">16</cx:pt>
          <cx:pt idx="2632">16</cx:pt>
          <cx:pt idx="2633">17</cx:pt>
          <cx:pt idx="2634">17</cx:pt>
          <cx:pt idx="2635">17</cx:pt>
          <cx:pt idx="2636">17</cx:pt>
          <cx:pt idx="2637">17</cx:pt>
          <cx:pt idx="2638">17</cx:pt>
          <cx:pt idx="2639">17</cx:pt>
          <cx:pt idx="2640">17</cx:pt>
          <cx:pt idx="2641">17</cx:pt>
          <cx:pt idx="2642">17</cx:pt>
          <cx:pt idx="2643">17</cx:pt>
          <cx:pt idx="2644">17</cx:pt>
          <cx:pt idx="2645">17</cx:pt>
          <cx:pt idx="2646">17</cx:pt>
          <cx:pt idx="2647">17</cx:pt>
          <cx:pt idx="2648">18</cx:pt>
          <cx:pt idx="2649">18</cx:pt>
          <cx:pt idx="2650">18</cx:pt>
          <cx:pt idx="2651">18</cx:pt>
          <cx:pt idx="2652">18</cx:pt>
          <cx:pt idx="2653">18</cx:pt>
          <cx:pt idx="2654">18</cx:pt>
          <cx:pt idx="2655">18</cx:pt>
          <cx:pt idx="2656">18</cx:pt>
          <cx:pt idx="2657">18</cx:pt>
          <cx:pt idx="2658">18</cx:pt>
          <cx:pt idx="2659">18</cx:pt>
          <cx:pt idx="2660">18</cx:pt>
          <cx:pt idx="2661">18</cx:pt>
          <cx:pt idx="2662">18</cx:pt>
          <cx:pt idx="2663">18</cx:pt>
          <cx:pt idx="2664">18</cx:pt>
          <cx:pt idx="2665">18</cx:pt>
          <cx:pt idx="2666">18</cx:pt>
          <cx:pt idx="2667">18</cx:pt>
          <cx:pt idx="2668">18</cx:pt>
          <cx:pt idx="2669">18</cx:pt>
          <cx:pt idx="2670">18</cx:pt>
          <cx:pt idx="2671">18</cx:pt>
          <cx:pt idx="2672">18</cx:pt>
          <cx:pt idx="2673">18</cx:pt>
          <cx:pt idx="2674">18</cx:pt>
          <cx:pt idx="2675">18</cx:pt>
          <cx:pt idx="2676">18</cx:pt>
          <cx:pt idx="2677">18</cx:pt>
          <cx:pt idx="2678">18</cx:pt>
          <cx:pt idx="2679">18</cx:pt>
          <cx:pt idx="2680">18</cx:pt>
          <cx:pt idx="2681">18</cx:pt>
          <cx:pt idx="2682">18</cx:pt>
          <cx:pt idx="2683">18</cx:pt>
          <cx:pt idx="2684">18</cx:pt>
          <cx:pt idx="2685">18</cx:pt>
          <cx:pt idx="2686">18</cx:pt>
          <cx:pt idx="2687">18</cx:pt>
          <cx:pt idx="2688">18</cx:pt>
          <cx:pt idx="2689">18</cx:pt>
          <cx:pt idx="2690">18</cx:pt>
          <cx:pt idx="2691">18</cx:pt>
          <cx:pt idx="2692">18</cx:pt>
          <cx:pt idx="2693">18</cx:pt>
          <cx:pt idx="2694">18</cx:pt>
          <cx:pt idx="2695">18</cx:pt>
          <cx:pt idx="2696">18</cx:pt>
          <cx:pt idx="2697">18</cx:pt>
          <cx:pt idx="2698">18</cx:pt>
          <cx:pt idx="2699">18</cx:pt>
          <cx:pt idx="2700">18</cx:pt>
          <cx:pt idx="2701">18</cx:pt>
          <cx:pt idx="2702">18</cx:pt>
          <cx:pt idx="2703">18</cx:pt>
          <cx:pt idx="2704">18</cx:pt>
          <cx:pt idx="2705">18</cx:pt>
          <cx:pt idx="2706">18</cx:pt>
          <cx:pt idx="2707">18</cx:pt>
          <cx:pt idx="2708">18</cx:pt>
          <cx:pt idx="2709">18</cx:pt>
          <cx:pt idx="2710">18</cx:pt>
          <cx:pt idx="2711">18</cx:pt>
          <cx:pt idx="2712">18</cx:pt>
          <cx:pt idx="2713">18</cx:pt>
          <cx:pt idx="2714">18</cx:pt>
          <cx:pt idx="2715">18</cx:pt>
          <cx:pt idx="2716">18</cx:pt>
          <cx:pt idx="2717">18</cx:pt>
          <cx:pt idx="2718">18</cx:pt>
          <cx:pt idx="2719">18</cx:pt>
          <cx:pt idx="2720">18</cx:pt>
          <cx:pt idx="2721">18</cx:pt>
          <cx:pt idx="2722">18</cx:pt>
          <cx:pt idx="2723">18</cx:pt>
          <cx:pt idx="2724">18</cx:pt>
          <cx:pt idx="2725">18</cx:pt>
          <cx:pt idx="2726">18</cx:pt>
          <cx:pt idx="2727">18</cx:pt>
          <cx:pt idx="2728">18</cx:pt>
          <cx:pt idx="2729">18</cx:pt>
          <cx:pt idx="2730">18</cx:pt>
          <cx:pt idx="2731">18</cx:pt>
          <cx:pt idx="2732">18</cx:pt>
          <cx:pt idx="2733">18</cx:pt>
          <cx:pt idx="2734">18</cx:pt>
          <cx:pt idx="2735">18</cx:pt>
          <cx:pt idx="2736">18</cx:pt>
          <cx:pt idx="2737">18</cx:pt>
          <cx:pt idx="2738">18</cx:pt>
          <cx:pt idx="2739">18</cx:pt>
          <cx:pt idx="2740">18</cx:pt>
          <cx:pt idx="2741">18</cx:pt>
          <cx:pt idx="2742">18</cx:pt>
          <cx:pt idx="2743">19</cx:pt>
          <cx:pt idx="2744">19</cx:pt>
          <cx:pt idx="2745">19</cx:pt>
          <cx:pt idx="2746">19</cx:pt>
          <cx:pt idx="2747">19</cx:pt>
          <cx:pt idx="2748">20</cx:pt>
          <cx:pt idx="2749">20</cx:pt>
          <cx:pt idx="2750">20</cx:pt>
          <cx:pt idx="2751">20</cx:pt>
          <cx:pt idx="2752">20</cx:pt>
          <cx:pt idx="2753">20</cx:pt>
          <cx:pt idx="2754">20</cx:pt>
          <cx:pt idx="2755">20</cx:pt>
          <cx:pt idx="2756">20</cx:pt>
          <cx:pt idx="2757">20</cx:pt>
          <cx:pt idx="2758">20</cx:pt>
          <cx:pt idx="2759">20</cx:pt>
          <cx:pt idx="2760">20</cx:pt>
          <cx:pt idx="2761">20</cx:pt>
          <cx:pt idx="2762">20</cx:pt>
          <cx:pt idx="2763">20</cx:pt>
          <cx:pt idx="2764">20</cx:pt>
          <cx:pt idx="2765">20</cx:pt>
          <cx:pt idx="2766">20</cx:pt>
          <cx:pt idx="2767">20</cx:pt>
          <cx:pt idx="2768">20</cx:pt>
          <cx:pt idx="2769">20</cx:pt>
          <cx:pt idx="2770">20</cx:pt>
          <cx:pt idx="2771">20</cx:pt>
          <cx:pt idx="2772">20</cx:pt>
          <cx:pt idx="2773">20</cx:pt>
          <cx:pt idx="2774">20</cx:pt>
          <cx:pt idx="2775">20</cx:pt>
          <cx:pt idx="2776">20</cx:pt>
          <cx:pt idx="2777">20</cx:pt>
          <cx:pt idx="2778">20</cx:pt>
          <cx:pt idx="2779">20</cx:pt>
          <cx:pt idx="2780">20</cx:pt>
          <cx:pt idx="2781">20</cx:pt>
          <cx:pt idx="2782">20</cx:pt>
          <cx:pt idx="2783">20</cx:pt>
          <cx:pt idx="2784">20</cx:pt>
          <cx:pt idx="2785">20</cx:pt>
          <cx:pt idx="2786">20</cx:pt>
          <cx:pt idx="2787">20</cx:pt>
          <cx:pt idx="2788">20</cx:pt>
          <cx:pt idx="2789">20</cx:pt>
          <cx:pt idx="2790">20</cx:pt>
          <cx:pt idx="2791">20</cx:pt>
          <cx:pt idx="2792">20</cx:pt>
          <cx:pt idx="2793">20</cx:pt>
          <cx:pt idx="2794">20</cx:pt>
          <cx:pt idx="2795">20</cx:pt>
          <cx:pt idx="2796">20</cx:pt>
          <cx:pt idx="2797">20</cx:pt>
          <cx:pt idx="2798">20</cx:pt>
          <cx:pt idx="2799">20</cx:pt>
          <cx:pt idx="2800">20</cx:pt>
          <cx:pt idx="2801">20</cx:pt>
          <cx:pt idx="2802">20</cx:pt>
          <cx:pt idx="2803">20</cx:pt>
          <cx:pt idx="2804">20</cx:pt>
          <cx:pt idx="2805">20</cx:pt>
          <cx:pt idx="2806">20</cx:pt>
          <cx:pt idx="2807">20</cx:pt>
          <cx:pt idx="2808">20</cx:pt>
          <cx:pt idx="2809">20</cx:pt>
          <cx:pt idx="2810">20</cx:pt>
          <cx:pt idx="2811">20</cx:pt>
          <cx:pt idx="2812">20</cx:pt>
          <cx:pt idx="2813">20</cx:pt>
          <cx:pt idx="2814">20</cx:pt>
          <cx:pt idx="2815">20</cx:pt>
          <cx:pt idx="2816">20</cx:pt>
          <cx:pt idx="2817">20</cx:pt>
          <cx:pt idx="2818">20</cx:pt>
          <cx:pt idx="2819">20</cx:pt>
          <cx:pt idx="2820">20</cx:pt>
          <cx:pt idx="2821">20</cx:pt>
          <cx:pt idx="2822">20</cx:pt>
          <cx:pt idx="2823">20</cx:pt>
          <cx:pt idx="2824">20</cx:pt>
          <cx:pt idx="2825">20</cx:pt>
          <cx:pt idx="2826">20</cx:pt>
          <cx:pt idx="2827">20</cx:pt>
          <cx:pt idx="2828">20</cx:pt>
          <cx:pt idx="2829">20</cx:pt>
          <cx:pt idx="2830">20</cx:pt>
          <cx:pt idx="2831">20</cx:pt>
          <cx:pt idx="2832">20</cx:pt>
          <cx:pt idx="2833">20</cx:pt>
          <cx:pt idx="2834">20</cx:pt>
          <cx:pt idx="2835">20</cx:pt>
          <cx:pt idx="2836">20</cx:pt>
          <cx:pt idx="2837">20</cx:pt>
          <cx:pt idx="2838">20</cx:pt>
          <cx:pt idx="2839">20</cx:pt>
          <cx:pt idx="2840">20</cx:pt>
          <cx:pt idx="2841">20</cx:pt>
          <cx:pt idx="2842">20</cx:pt>
          <cx:pt idx="2843">20</cx:pt>
          <cx:pt idx="2844">20</cx:pt>
          <cx:pt idx="2845">20</cx:pt>
          <cx:pt idx="2846">20</cx:pt>
          <cx:pt idx="2847">20</cx:pt>
          <cx:pt idx="2848">20</cx:pt>
          <cx:pt idx="2849">20</cx:pt>
          <cx:pt idx="2850">20</cx:pt>
          <cx:pt idx="2851">20</cx:pt>
          <cx:pt idx="2852">20</cx:pt>
          <cx:pt idx="2853">20</cx:pt>
          <cx:pt idx="2854">20</cx:pt>
          <cx:pt idx="2855">20</cx:pt>
          <cx:pt idx="2856">20</cx:pt>
          <cx:pt idx="2857">20</cx:pt>
          <cx:pt idx="2858">20</cx:pt>
          <cx:pt idx="2859">20</cx:pt>
          <cx:pt idx="2860">20</cx:pt>
          <cx:pt idx="2861">20</cx:pt>
          <cx:pt idx="2862">20</cx:pt>
          <cx:pt idx="2863">20</cx:pt>
          <cx:pt idx="2864">20</cx:pt>
          <cx:pt idx="2865">20</cx:pt>
          <cx:pt idx="2866">20</cx:pt>
          <cx:pt idx="2867">20</cx:pt>
          <cx:pt idx="2868">20</cx:pt>
          <cx:pt idx="2869">20</cx:pt>
          <cx:pt idx="2870">20</cx:pt>
          <cx:pt idx="2871">20</cx:pt>
          <cx:pt idx="2872">20</cx:pt>
          <cx:pt idx="2873">20</cx:pt>
          <cx:pt idx="2874">20</cx:pt>
          <cx:pt idx="2875">20</cx:pt>
          <cx:pt idx="2876">20</cx:pt>
          <cx:pt idx="2877">20</cx:pt>
          <cx:pt idx="2878">20</cx:pt>
          <cx:pt idx="2879">20</cx:pt>
          <cx:pt idx="2880">20</cx:pt>
          <cx:pt idx="2881">20</cx:pt>
          <cx:pt idx="2882">20</cx:pt>
          <cx:pt idx="2883">20</cx:pt>
          <cx:pt idx="2884">20</cx:pt>
          <cx:pt idx="2885">20</cx:pt>
          <cx:pt idx="2886">20</cx:pt>
          <cx:pt idx="2887">20</cx:pt>
          <cx:pt idx="2888">20</cx:pt>
          <cx:pt idx="2889">20</cx:pt>
          <cx:pt idx="2890">20</cx:pt>
          <cx:pt idx="2891">20</cx:pt>
          <cx:pt idx="2892">20</cx:pt>
          <cx:pt idx="2893">20</cx:pt>
          <cx:pt idx="2894">20</cx:pt>
          <cx:pt idx="2895">20</cx:pt>
          <cx:pt idx="2896">20</cx:pt>
          <cx:pt idx="2897">20</cx:pt>
          <cx:pt idx="2898">20</cx:pt>
          <cx:pt idx="2899">20</cx:pt>
          <cx:pt idx="2900">20</cx:pt>
          <cx:pt idx="2901">20</cx:pt>
          <cx:pt idx="2902">20</cx:pt>
          <cx:pt idx="2903">20</cx:pt>
          <cx:pt idx="2904">20</cx:pt>
          <cx:pt idx="2905">20</cx:pt>
          <cx:pt idx="2906">20</cx:pt>
          <cx:pt idx="2907">20</cx:pt>
          <cx:pt idx="2908">20</cx:pt>
          <cx:pt idx="2909">20</cx:pt>
          <cx:pt idx="2910">20</cx:pt>
          <cx:pt idx="2911">21</cx:pt>
          <cx:pt idx="2912">21</cx:pt>
          <cx:pt idx="2913">21</cx:pt>
          <cx:pt idx="2914">21</cx:pt>
          <cx:pt idx="2915">21</cx:pt>
          <cx:pt idx="2916">21</cx:pt>
          <cx:pt idx="2917">21</cx:pt>
          <cx:pt idx="2918">21</cx:pt>
          <cx:pt idx="2919">21</cx:pt>
          <cx:pt idx="2920">21</cx:pt>
          <cx:pt idx="2921">21</cx:pt>
          <cx:pt idx="2922">21</cx:pt>
          <cx:pt idx="2923">21</cx:pt>
          <cx:pt idx="2924">21</cx:pt>
          <cx:pt idx="2925">21</cx:pt>
          <cx:pt idx="2926">21</cx:pt>
          <cx:pt idx="2927">22</cx:pt>
          <cx:pt idx="2928">22</cx:pt>
          <cx:pt idx="2929">22</cx:pt>
          <cx:pt idx="2930">22</cx:pt>
          <cx:pt idx="2931">22</cx:pt>
          <cx:pt idx="2932">23</cx:pt>
          <cx:pt idx="2933">23</cx:pt>
          <cx:pt idx="2934">23</cx:pt>
          <cx:pt idx="2935">23</cx:pt>
          <cx:pt idx="2936">23</cx:pt>
          <cx:pt idx="2937">23</cx:pt>
          <cx:pt idx="2938">23</cx:pt>
          <cx:pt idx="2939">23</cx:pt>
          <cx:pt idx="2940">23</cx:pt>
          <cx:pt idx="2941">23</cx:pt>
          <cx:pt idx="2942">23</cx:pt>
          <cx:pt idx="2943">23</cx:pt>
          <cx:pt idx="2944">23</cx:pt>
          <cx:pt idx="2945">24</cx:pt>
          <cx:pt idx="2946">24</cx:pt>
          <cx:pt idx="2947">24</cx:pt>
          <cx:pt idx="2948">24</cx:pt>
          <cx:pt idx="2949">24</cx:pt>
          <cx:pt idx="2950">24</cx:pt>
          <cx:pt idx="2951">24</cx:pt>
          <cx:pt idx="2952">24</cx:pt>
          <cx:pt idx="2953">24</cx:pt>
          <cx:pt idx="2954">24</cx:pt>
          <cx:pt idx="2955">24</cx:pt>
          <cx:pt idx="2956">24</cx:pt>
          <cx:pt idx="2957">24</cx:pt>
          <cx:pt idx="2958">24</cx:pt>
          <cx:pt idx="2959">24</cx:pt>
          <cx:pt idx="2960">24</cx:pt>
          <cx:pt idx="2961">24</cx:pt>
          <cx:pt idx="2962">24</cx:pt>
          <cx:pt idx="2963">24</cx:pt>
          <cx:pt idx="2964">24</cx:pt>
          <cx:pt idx="2965">24</cx:pt>
          <cx:pt idx="2966">24</cx:pt>
          <cx:pt idx="2967">24</cx:pt>
          <cx:pt idx="2968">24</cx:pt>
          <cx:pt idx="2969">24</cx:pt>
          <cx:pt idx="2970">24</cx:pt>
          <cx:pt idx="2971">24</cx:pt>
          <cx:pt idx="2972">24</cx:pt>
          <cx:pt idx="2973">24</cx:pt>
          <cx:pt idx="2974">24</cx:pt>
          <cx:pt idx="2975">24</cx:pt>
          <cx:pt idx="2976">24</cx:pt>
          <cx:pt idx="2977">25</cx:pt>
          <cx:pt idx="2978">25</cx:pt>
          <cx:pt idx="2979">25</cx:pt>
          <cx:pt idx="2980">25</cx:pt>
          <cx:pt idx="2981">25</cx:pt>
          <cx:pt idx="2982">25</cx:pt>
          <cx:pt idx="2983">25</cx:pt>
          <cx:pt idx="2984">25</cx:pt>
          <cx:pt idx="2985">25</cx:pt>
          <cx:pt idx="2986">25</cx:pt>
          <cx:pt idx="2987">25</cx:pt>
          <cx:pt idx="2988">25</cx:pt>
          <cx:pt idx="2989">25</cx:pt>
          <cx:pt idx="2990">25</cx:pt>
          <cx:pt idx="2991">25</cx:pt>
          <cx:pt idx="2992">25</cx:pt>
          <cx:pt idx="2993">25</cx:pt>
          <cx:pt idx="2994">25</cx:pt>
          <cx:pt idx="2995">25</cx:pt>
          <cx:pt idx="2996">25</cx:pt>
          <cx:pt idx="2997">25</cx:pt>
          <cx:pt idx="2998">25</cx:pt>
          <cx:pt idx="2999">25</cx:pt>
          <cx:pt idx="3000">25</cx:pt>
          <cx:pt idx="3001">25</cx:pt>
          <cx:pt idx="3002">25</cx:pt>
          <cx:pt idx="3003">25</cx:pt>
          <cx:pt idx="3004">25</cx:pt>
          <cx:pt idx="3005">25</cx:pt>
          <cx:pt idx="3006">25</cx:pt>
          <cx:pt idx="3007">25</cx:pt>
          <cx:pt idx="3008">25</cx:pt>
          <cx:pt idx="3009">25</cx:pt>
          <cx:pt idx="3010">25</cx:pt>
          <cx:pt idx="3011">25</cx:pt>
          <cx:pt idx="3012">25</cx:pt>
          <cx:pt idx="3013">25</cx:pt>
          <cx:pt idx="3014">25</cx:pt>
          <cx:pt idx="3015">25</cx:pt>
          <cx:pt idx="3016">25</cx:pt>
          <cx:pt idx="3017">25</cx:pt>
          <cx:pt idx="3018">25</cx:pt>
          <cx:pt idx="3019">25</cx:pt>
          <cx:pt idx="3020">25</cx:pt>
          <cx:pt idx="3021">25</cx:pt>
          <cx:pt idx="3022">25</cx:pt>
          <cx:pt idx="3023">25</cx:pt>
          <cx:pt idx="3024">25</cx:pt>
          <cx:pt idx="3025">25</cx:pt>
          <cx:pt idx="3026">25</cx:pt>
          <cx:pt idx="3027">25</cx:pt>
          <cx:pt idx="3028">25</cx:pt>
          <cx:pt idx="3029">25</cx:pt>
          <cx:pt idx="3030">25</cx:pt>
          <cx:pt idx="3031">25</cx:pt>
          <cx:pt idx="3032">25</cx:pt>
          <cx:pt idx="3033">25</cx:pt>
          <cx:pt idx="3034">25</cx:pt>
          <cx:pt idx="3035">25</cx:pt>
          <cx:pt idx="3036">25</cx:pt>
          <cx:pt idx="3037">25</cx:pt>
          <cx:pt idx="3038">25</cx:pt>
          <cx:pt idx="3039">25</cx:pt>
          <cx:pt idx="3040">25</cx:pt>
          <cx:pt idx="3041">25</cx:pt>
          <cx:pt idx="3042">25</cx:pt>
          <cx:pt idx="3043">25</cx:pt>
          <cx:pt idx="3044">25</cx:pt>
          <cx:pt idx="3045">25</cx:pt>
          <cx:pt idx="3046">25</cx:pt>
          <cx:pt idx="3047">25</cx:pt>
          <cx:pt idx="3048">25</cx:pt>
          <cx:pt idx="3049">25</cx:pt>
          <cx:pt idx="3050">25</cx:pt>
          <cx:pt idx="3051">25</cx:pt>
          <cx:pt idx="3052">25</cx:pt>
          <cx:pt idx="3053">25</cx:pt>
          <cx:pt idx="3054">25</cx:pt>
          <cx:pt idx="3055">25</cx:pt>
          <cx:pt idx="3056">25</cx:pt>
          <cx:pt idx="3057">25</cx:pt>
          <cx:pt idx="3058">25</cx:pt>
          <cx:pt idx="3059">25</cx:pt>
          <cx:pt idx="3060">25</cx:pt>
          <cx:pt idx="3061">25</cx:pt>
          <cx:pt idx="3062">25</cx:pt>
          <cx:pt idx="3063">25</cx:pt>
          <cx:pt idx="3064">25</cx:pt>
          <cx:pt idx="3065">25</cx:pt>
          <cx:pt idx="3066">25</cx:pt>
          <cx:pt idx="3067">25</cx:pt>
          <cx:pt idx="3068">25</cx:pt>
          <cx:pt idx="3069">25</cx:pt>
          <cx:pt idx="3070">25</cx:pt>
          <cx:pt idx="3071">25</cx:pt>
          <cx:pt idx="3072">25</cx:pt>
          <cx:pt idx="3073">25</cx:pt>
          <cx:pt idx="3074">25</cx:pt>
          <cx:pt idx="3075">25</cx:pt>
          <cx:pt idx="3076">25</cx:pt>
          <cx:pt idx="3077">25</cx:pt>
          <cx:pt idx="3078">25</cx:pt>
          <cx:pt idx="3079">25</cx:pt>
          <cx:pt idx="3080">25</cx:pt>
          <cx:pt idx="3081">25</cx:pt>
          <cx:pt idx="3082">25</cx:pt>
          <cx:pt idx="3083">25</cx:pt>
          <cx:pt idx="3084">25</cx:pt>
          <cx:pt idx="3085">25</cx:pt>
          <cx:pt idx="3086">25</cx:pt>
          <cx:pt idx="3087">25</cx:pt>
          <cx:pt idx="3088">25</cx:pt>
          <cx:pt idx="3089">25</cx:pt>
          <cx:pt idx="3090">25</cx:pt>
          <cx:pt idx="3091">25</cx:pt>
          <cx:pt idx="3092">25</cx:pt>
          <cx:pt idx="3093">25</cx:pt>
          <cx:pt idx="3094">25</cx:pt>
          <cx:pt idx="3095">26</cx:pt>
          <cx:pt idx="3096">26</cx:pt>
          <cx:pt idx="3097">26</cx:pt>
          <cx:pt idx="3098">26</cx:pt>
          <cx:pt idx="3099">26</cx:pt>
          <cx:pt idx="3100">26</cx:pt>
          <cx:pt idx="3101">27</cx:pt>
          <cx:pt idx="3102">27</cx:pt>
          <cx:pt idx="3103">27</cx:pt>
          <cx:pt idx="3104">27</cx:pt>
          <cx:pt idx="3105">27</cx:pt>
          <cx:pt idx="3106">27</cx:pt>
          <cx:pt idx="3107">27</cx:pt>
          <cx:pt idx="3108">27</cx:pt>
          <cx:pt idx="3109">28</cx:pt>
          <cx:pt idx="3110">28</cx:pt>
          <cx:pt idx="3111">28</cx:pt>
          <cx:pt idx="3112">28</cx:pt>
          <cx:pt idx="3113">28</cx:pt>
          <cx:pt idx="3114">28</cx:pt>
          <cx:pt idx="3115">28</cx:pt>
          <cx:pt idx="3116">28</cx:pt>
          <cx:pt idx="3117">28</cx:pt>
          <cx:pt idx="3118">28</cx:pt>
          <cx:pt idx="3119">28</cx:pt>
          <cx:pt idx="3120">28</cx:pt>
          <cx:pt idx="3121">28</cx:pt>
          <cx:pt idx="3122">28</cx:pt>
          <cx:pt idx="3123">28</cx:pt>
          <cx:pt idx="3124">28</cx:pt>
          <cx:pt idx="3125">28</cx:pt>
          <cx:pt idx="3126">28</cx:pt>
          <cx:pt idx="3127">28</cx:pt>
          <cx:pt idx="3128">29</cx:pt>
          <cx:pt idx="3129">29</cx:pt>
          <cx:pt idx="3130">30</cx:pt>
          <cx:pt idx="3131">30</cx:pt>
          <cx:pt idx="3132">30</cx:pt>
          <cx:pt idx="3133">30</cx:pt>
          <cx:pt idx="3134">30</cx:pt>
          <cx:pt idx="3135">30</cx:pt>
          <cx:pt idx="3136">30</cx:pt>
          <cx:pt idx="3137">30</cx:pt>
          <cx:pt idx="3138">30</cx:pt>
          <cx:pt idx="3139">30</cx:pt>
          <cx:pt idx="3140">30</cx:pt>
          <cx:pt idx="3141">30</cx:pt>
          <cx:pt idx="3142">30</cx:pt>
          <cx:pt idx="3143">30</cx:pt>
          <cx:pt idx="3144">30</cx:pt>
          <cx:pt idx="3145">30</cx:pt>
          <cx:pt idx="3146">30</cx:pt>
          <cx:pt idx="3147">30</cx:pt>
          <cx:pt idx="3148">30</cx:pt>
          <cx:pt idx="3149">30</cx:pt>
          <cx:pt idx="3150">30</cx:pt>
          <cx:pt idx="3151">30</cx:pt>
          <cx:pt idx="3152">30</cx:pt>
          <cx:pt idx="3153">30</cx:pt>
          <cx:pt idx="3154">30</cx:pt>
          <cx:pt idx="3155">30</cx:pt>
          <cx:pt idx="3156">30</cx:pt>
          <cx:pt idx="3157">30</cx:pt>
          <cx:pt idx="3158">30</cx:pt>
          <cx:pt idx="3159">30</cx:pt>
          <cx:pt idx="3160">30</cx:pt>
          <cx:pt idx="3161">30</cx:pt>
          <cx:pt idx="3162">30</cx:pt>
          <cx:pt idx="3163">30</cx:pt>
          <cx:pt idx="3164">30</cx:pt>
          <cx:pt idx="3165">30</cx:pt>
          <cx:pt idx="3166">30</cx:pt>
          <cx:pt idx="3167">30</cx:pt>
          <cx:pt idx="3168">30</cx:pt>
          <cx:pt idx="3169">30</cx:pt>
          <cx:pt idx="3170">30</cx:pt>
          <cx:pt idx="3171">30</cx:pt>
          <cx:pt idx="3172">30</cx:pt>
          <cx:pt idx="3173">30</cx:pt>
          <cx:pt idx="3174">30</cx:pt>
          <cx:pt idx="3175">30</cx:pt>
          <cx:pt idx="3176">30</cx:pt>
          <cx:pt idx="3177">30</cx:pt>
          <cx:pt idx="3178">30</cx:pt>
          <cx:pt idx="3179">30</cx:pt>
          <cx:pt idx="3180">30</cx:pt>
          <cx:pt idx="3181">30</cx:pt>
          <cx:pt idx="3182">30</cx:pt>
          <cx:pt idx="3183">30</cx:pt>
          <cx:pt idx="3184">30</cx:pt>
          <cx:pt idx="3185">30</cx:pt>
          <cx:pt idx="3186">30</cx:pt>
          <cx:pt idx="3187">30</cx:pt>
          <cx:pt idx="3188">30</cx:pt>
          <cx:pt idx="3189">30</cx:pt>
          <cx:pt idx="3190">30</cx:pt>
          <cx:pt idx="3191">30</cx:pt>
          <cx:pt idx="3192">30</cx:pt>
          <cx:pt idx="3193">30</cx:pt>
          <cx:pt idx="3194">30</cx:pt>
          <cx:pt idx="3195">30</cx:pt>
          <cx:pt idx="3196">30</cx:pt>
          <cx:pt idx="3197">30</cx:pt>
          <cx:pt idx="3198">30</cx:pt>
          <cx:pt idx="3199">30</cx:pt>
          <cx:pt idx="3200">30</cx:pt>
          <cx:pt idx="3201">30</cx:pt>
          <cx:pt idx="3202">30</cx:pt>
          <cx:pt idx="3203">30</cx:pt>
          <cx:pt idx="3204">30</cx:pt>
          <cx:pt idx="3205">30</cx:pt>
          <cx:pt idx="3206">30</cx:pt>
          <cx:pt idx="3207">30</cx:pt>
          <cx:pt idx="3208">30</cx:pt>
          <cx:pt idx="3209">30</cx:pt>
          <cx:pt idx="3210">30</cx:pt>
          <cx:pt idx="3211">30</cx:pt>
          <cx:pt idx="3212">30</cx:pt>
          <cx:pt idx="3213">30</cx:pt>
          <cx:pt idx="3214">30</cx:pt>
          <cx:pt idx="3215">31</cx:pt>
          <cx:pt idx="3216">31</cx:pt>
          <cx:pt idx="3217">32</cx:pt>
          <cx:pt idx="3218">32</cx:pt>
          <cx:pt idx="3219">32</cx:pt>
          <cx:pt idx="3220">32</cx:pt>
          <cx:pt idx="3221">32</cx:pt>
          <cx:pt idx="3222">32</cx:pt>
          <cx:pt idx="3223">32</cx:pt>
          <cx:pt idx="3224">32</cx:pt>
          <cx:pt idx="3225">34</cx:pt>
          <cx:pt idx="3226">35</cx:pt>
          <cx:pt idx="3227">35</cx:pt>
          <cx:pt idx="3228">35</cx:pt>
          <cx:pt idx="3229">35</cx:pt>
          <cx:pt idx="3230">35</cx:pt>
          <cx:pt idx="3231">35</cx:pt>
          <cx:pt idx="3232">35</cx:pt>
          <cx:pt idx="3233">35</cx:pt>
          <cx:pt idx="3234">35</cx:pt>
          <cx:pt idx="3235">35</cx:pt>
          <cx:pt idx="3236">35</cx:pt>
          <cx:pt idx="3237">35</cx:pt>
          <cx:pt idx="3238">35</cx:pt>
          <cx:pt idx="3239">35</cx:pt>
          <cx:pt idx="3240">35</cx:pt>
          <cx:pt idx="3241">36</cx:pt>
          <cx:pt idx="3242">36</cx:pt>
          <cx:pt idx="3243">36</cx:pt>
          <cx:pt idx="3244">36</cx:pt>
          <cx:pt idx="3245">36</cx:pt>
          <cx:pt idx="3246">38</cx:pt>
          <cx:pt idx="3247">38</cx:pt>
          <cx:pt idx="3248">39</cx:pt>
          <cx:pt idx="3249">40</cx:pt>
          <cx:pt idx="3250">40</cx:pt>
          <cx:pt idx="3251">40</cx:pt>
          <cx:pt idx="3252">40</cx:pt>
          <cx:pt idx="3253">40</cx:pt>
          <cx:pt idx="3254">45</cx:pt>
          <cx:pt idx="3255">45</cx:pt>
          <cx:pt idx="3256">45</cx:pt>
          <cx:pt idx="3257">45</cx:pt>
          <cx:pt idx="3258">60</cx:pt>
          <cx:pt idx="3259">64</cx:pt>
          <cx:pt idx="3260">64</cx:pt>
          <cx:pt idx="3261">70</cx:pt>
          <cx:pt idx="3262">80</cx:pt>
          <cx:pt idx="3263">80</cx:pt>
          <cx:pt idx="3264">83</cx:pt>
        </cx:lvl>
      </cx:numDim>
    </cx:data>
    <cx:data id="4">
      <cx:numDim type="val">
        <cx:f>Depth!$Q$2:$Q$1878</cx:f>
        <cx:lvl ptCount="1877" formatCode="General">
          <cx:pt idx="0">1</cx:pt>
          <cx:pt idx="1">1</cx:pt>
          <cx:pt idx="2">1</cx:pt>
          <cx:pt idx="3">1</cx:pt>
          <cx:pt idx="4">1</cx:pt>
          <cx:pt idx="5">1</cx:pt>
          <cx:pt idx="6">1</cx:pt>
          <cx:pt idx="7">1</cx:pt>
          <cx:pt idx="8">1</cx:pt>
          <cx:pt idx="9">1</cx:pt>
          <cx:pt idx="10">1</cx:pt>
          <cx:pt idx="11">1</cx:pt>
          <cx:pt idx="12">1</cx:pt>
          <cx:pt idx="13">1</cx:pt>
          <cx:pt idx="14">1</cx:pt>
          <cx:pt idx="15">1</cx:pt>
          <cx:pt idx="16">1</cx:pt>
          <cx:pt idx="17">1</cx:pt>
          <cx:pt idx="18">1</cx:pt>
          <cx:pt idx="19">1</cx:pt>
          <cx:pt idx="20">1</cx:pt>
          <cx:pt idx="21">1</cx:pt>
          <cx:pt idx="22">1</cx:pt>
          <cx:pt idx="23">1.2</cx:pt>
          <cx:pt idx="24">1.2</cx:pt>
          <cx:pt idx="25">1.2</cx:pt>
          <cx:pt idx="26">1.2</cx:pt>
          <cx:pt idx="27">1.2</cx:pt>
          <cx:pt idx="28">1.2</cx:pt>
          <cx:pt idx="29">1.2</cx:pt>
          <cx:pt idx="30">1.2</cx:pt>
          <cx:pt idx="31">1.2</cx:pt>
          <cx:pt idx="32">1.2</cx:pt>
          <cx:pt idx="33">1.2</cx:pt>
          <cx:pt idx="34">1.3</cx:pt>
          <cx:pt idx="35">1.3</cx:pt>
          <cx:pt idx="36">1.3</cx:pt>
          <cx:pt idx="37">1.3</cx:pt>
          <cx:pt idx="38">1.3</cx:pt>
          <cx:pt idx="39">1.3</cx:pt>
          <cx:pt idx="40">1.3</cx:pt>
          <cx:pt idx="41">1.3</cx:pt>
          <cx:pt idx="42">1.3</cx:pt>
          <cx:pt idx="43">1.3999999999999999</cx:pt>
          <cx:pt idx="44">1.3999999999999999</cx:pt>
          <cx:pt idx="45">1.3999999999999999</cx:pt>
          <cx:pt idx="46">1.3999999999999999</cx:pt>
          <cx:pt idx="47">1.3999999999999999</cx:pt>
          <cx:pt idx="48">1.3999999999999999</cx:pt>
          <cx:pt idx="49">1.3999999999999999</cx:pt>
          <cx:pt idx="50">1.3999999999999999</cx:pt>
          <cx:pt idx="51">1.5</cx:pt>
          <cx:pt idx="52">1.5</cx:pt>
          <cx:pt idx="53">1.5</cx:pt>
          <cx:pt idx="54">1.5</cx:pt>
          <cx:pt idx="55">1.5</cx:pt>
          <cx:pt idx="56">1.5</cx:pt>
          <cx:pt idx="57">1.5</cx:pt>
          <cx:pt idx="58">1.5</cx:pt>
          <cx:pt idx="59">1.5</cx:pt>
          <cx:pt idx="60">1.5</cx:pt>
          <cx:pt idx="61">1.5</cx:pt>
          <cx:pt idx="62">1.5</cx:pt>
          <cx:pt idx="63">1.5</cx:pt>
          <cx:pt idx="64">1.5</cx:pt>
          <cx:pt idx="65">1.5</cx:pt>
          <cx:pt idx="66">1.5</cx:pt>
          <cx:pt idx="67">1.5</cx:pt>
          <cx:pt idx="68">1.5</cx:pt>
          <cx:pt idx="69">1.5</cx:pt>
          <cx:pt idx="70">1.5</cx:pt>
          <cx:pt idx="71">1.5</cx:pt>
          <cx:pt idx="72">1.5</cx:pt>
          <cx:pt idx="73">1.5</cx:pt>
          <cx:pt idx="74">1.5</cx:pt>
          <cx:pt idx="75">1.5</cx:pt>
          <cx:pt idx="76">1.5</cx:pt>
          <cx:pt idx="77">1.5</cx:pt>
          <cx:pt idx="78">1.5</cx:pt>
          <cx:pt idx="79">1.5</cx:pt>
          <cx:pt idx="80">1.5</cx:pt>
          <cx:pt idx="81">1.5</cx:pt>
          <cx:pt idx="82">1.5</cx:pt>
          <cx:pt idx="83">1.5</cx:pt>
          <cx:pt idx="84">1.5</cx:pt>
          <cx:pt idx="85">1.5</cx:pt>
          <cx:pt idx="86">1.5</cx:pt>
          <cx:pt idx="87">1.5</cx:pt>
          <cx:pt idx="88">1.5</cx:pt>
          <cx:pt idx="89">1.5</cx:pt>
          <cx:pt idx="90">1.5</cx:pt>
          <cx:pt idx="91">1.5</cx:pt>
          <cx:pt idx="92">1.5</cx:pt>
          <cx:pt idx="93">1.5</cx:pt>
          <cx:pt idx="94">1.5</cx:pt>
          <cx:pt idx="95">1.5</cx:pt>
          <cx:pt idx="96">1.5</cx:pt>
          <cx:pt idx="97">1.5</cx:pt>
          <cx:pt idx="98">1.6000000000000001</cx:pt>
          <cx:pt idx="99">1.6000000000000001</cx:pt>
          <cx:pt idx="100">1.6000000000000001</cx:pt>
          <cx:pt idx="101">1.6000000000000001</cx:pt>
          <cx:pt idx="102">1.6000000000000001</cx:pt>
          <cx:pt idx="103">1.6000000000000001</cx:pt>
          <cx:pt idx="104">1.6000000000000001</cx:pt>
          <cx:pt idx="105">1.6000000000000001</cx:pt>
          <cx:pt idx="106">1.6000000000000001</cx:pt>
          <cx:pt idx="107">1.6000000000000001</cx:pt>
          <cx:pt idx="108">1.6000000000000001</cx:pt>
          <cx:pt idx="109">1.6000000000000001</cx:pt>
          <cx:pt idx="110">1.6000000000000001</cx:pt>
          <cx:pt idx="111">1.6499999999999999</cx:pt>
          <cx:pt idx="112">1.7</cx:pt>
          <cx:pt idx="113">1.7</cx:pt>
          <cx:pt idx="114">1.7</cx:pt>
          <cx:pt idx="115">1.7</cx:pt>
          <cx:pt idx="116">1.7</cx:pt>
          <cx:pt idx="117">1.7</cx:pt>
          <cx:pt idx="118">1.7</cx:pt>
          <cx:pt idx="119">1.7</cx:pt>
          <cx:pt idx="120">1.7</cx:pt>
          <cx:pt idx="121">1.77</cx:pt>
          <cx:pt idx="122">1.78</cx:pt>
          <cx:pt idx="123">1.8</cx:pt>
          <cx:pt idx="124">1.8</cx:pt>
          <cx:pt idx="125">1.8</cx:pt>
          <cx:pt idx="126">1.8</cx:pt>
          <cx:pt idx="127">1.8</cx:pt>
          <cx:pt idx="128">1.8</cx:pt>
          <cx:pt idx="129">1.8</cx:pt>
          <cx:pt idx="130">1.8</cx:pt>
          <cx:pt idx="131">1.8</cx:pt>
          <cx:pt idx="132">1.8</cx:pt>
          <cx:pt idx="133">1.8</cx:pt>
          <cx:pt idx="134">1.8</cx:pt>
          <cx:pt idx="135">1.8</cx:pt>
          <cx:pt idx="136">1.8</cx:pt>
          <cx:pt idx="137">1.8</cx:pt>
          <cx:pt idx="138">1.8</cx:pt>
          <cx:pt idx="139">1.8</cx:pt>
          <cx:pt idx="140">1.8</cx:pt>
          <cx:pt idx="141">1.8</cx:pt>
          <cx:pt idx="142">1.8</cx:pt>
          <cx:pt idx="143">1.8</cx:pt>
          <cx:pt idx="144">1.8</cx:pt>
          <cx:pt idx="145">1.8</cx:pt>
          <cx:pt idx="146">1.8</cx:pt>
          <cx:pt idx="147">1.8</cx:pt>
          <cx:pt idx="148">1.8</cx:pt>
          <cx:pt idx="149">1.8999999999999999</cx:pt>
          <cx:pt idx="150">1.8999999999999999</cx:pt>
          <cx:pt idx="151">1.8999999999999999</cx:pt>
          <cx:pt idx="152">1.8999999999999999</cx:pt>
          <cx:pt idx="153">1.8999999999999999</cx:pt>
          <cx:pt idx="154">2</cx:pt>
          <cx:pt idx="155">2</cx:pt>
          <cx:pt idx="156">2</cx:pt>
          <cx:pt idx="157">2</cx:pt>
          <cx:pt idx="158">2</cx:pt>
          <cx:pt idx="159">2</cx:pt>
          <cx:pt idx="160">2</cx:pt>
          <cx:pt idx="161">2</cx:pt>
          <cx:pt idx="162">2</cx:pt>
          <cx:pt idx="163">2</cx:pt>
          <cx:pt idx="164">2</cx:pt>
          <cx:pt idx="165">2</cx:pt>
          <cx:pt idx="166">2</cx:pt>
          <cx:pt idx="167">2</cx:pt>
          <cx:pt idx="168">2</cx:pt>
          <cx:pt idx="169">2</cx:pt>
          <cx:pt idx="170">2</cx:pt>
          <cx:pt idx="171">2</cx:pt>
          <cx:pt idx="172">2</cx:pt>
          <cx:pt idx="173">2</cx:pt>
          <cx:pt idx="174">2</cx:pt>
          <cx:pt idx="175">2</cx:pt>
          <cx:pt idx="176">2</cx:pt>
          <cx:pt idx="177">2</cx:pt>
          <cx:pt idx="178">2</cx:pt>
          <cx:pt idx="179">2</cx:pt>
          <cx:pt idx="180">2</cx:pt>
          <cx:pt idx="181">2</cx:pt>
          <cx:pt idx="182">2</cx:pt>
          <cx:pt idx="183">2</cx:pt>
          <cx:pt idx="184">2</cx:pt>
          <cx:pt idx="185">2</cx:pt>
          <cx:pt idx="186">2</cx:pt>
          <cx:pt idx="187">2</cx:pt>
          <cx:pt idx="188">2</cx:pt>
          <cx:pt idx="189">2</cx:pt>
          <cx:pt idx="190">2</cx:pt>
          <cx:pt idx="191">2</cx:pt>
          <cx:pt idx="192">2</cx:pt>
          <cx:pt idx="193">2</cx:pt>
          <cx:pt idx="194">2</cx:pt>
          <cx:pt idx="195">2</cx:pt>
          <cx:pt idx="196">2</cx:pt>
          <cx:pt idx="197">2</cx:pt>
          <cx:pt idx="198">2</cx:pt>
          <cx:pt idx="199">2</cx:pt>
          <cx:pt idx="200">2</cx:pt>
          <cx:pt idx="201">2</cx:pt>
          <cx:pt idx="202">2</cx:pt>
          <cx:pt idx="203">2</cx:pt>
          <cx:pt idx="204">2</cx:pt>
          <cx:pt idx="205">2</cx:pt>
          <cx:pt idx="206">2</cx:pt>
          <cx:pt idx="207">2</cx:pt>
          <cx:pt idx="208">2</cx:pt>
          <cx:pt idx="209">2</cx:pt>
          <cx:pt idx="210">2</cx:pt>
          <cx:pt idx="211">2</cx:pt>
          <cx:pt idx="212">2</cx:pt>
          <cx:pt idx="213">2</cx:pt>
          <cx:pt idx="214">2</cx:pt>
          <cx:pt idx="215">2</cx:pt>
          <cx:pt idx="216">2</cx:pt>
          <cx:pt idx="217">2</cx:pt>
          <cx:pt idx="218">2</cx:pt>
          <cx:pt idx="219">2</cx:pt>
          <cx:pt idx="220">2</cx:pt>
          <cx:pt idx="221">2</cx:pt>
          <cx:pt idx="222">2</cx:pt>
          <cx:pt idx="223">2</cx:pt>
          <cx:pt idx="224">2</cx:pt>
          <cx:pt idx="225">2</cx:pt>
          <cx:pt idx="226">2</cx:pt>
          <cx:pt idx="227">2</cx:pt>
          <cx:pt idx="228">2</cx:pt>
          <cx:pt idx="229">2</cx:pt>
          <cx:pt idx="230">2</cx:pt>
          <cx:pt idx="231">2</cx:pt>
          <cx:pt idx="232">2</cx:pt>
          <cx:pt idx="233">2</cx:pt>
          <cx:pt idx="234">2</cx:pt>
          <cx:pt idx="235">2</cx:pt>
          <cx:pt idx="236">2</cx:pt>
          <cx:pt idx="237">2</cx:pt>
          <cx:pt idx="238">2</cx:pt>
          <cx:pt idx="239">2</cx:pt>
          <cx:pt idx="240">2</cx:pt>
          <cx:pt idx="241">2</cx:pt>
          <cx:pt idx="242">2</cx:pt>
          <cx:pt idx="243">2</cx:pt>
          <cx:pt idx="244">2</cx:pt>
          <cx:pt idx="245">2</cx:pt>
          <cx:pt idx="246">2</cx:pt>
          <cx:pt idx="247">2</cx:pt>
          <cx:pt idx="248">2</cx:pt>
          <cx:pt idx="249">2</cx:pt>
          <cx:pt idx="250">2</cx:pt>
          <cx:pt idx="251">2</cx:pt>
          <cx:pt idx="252">2</cx:pt>
          <cx:pt idx="253">2</cx:pt>
          <cx:pt idx="254">2</cx:pt>
          <cx:pt idx="255">2</cx:pt>
          <cx:pt idx="256">2</cx:pt>
          <cx:pt idx="257">2</cx:pt>
          <cx:pt idx="258">2</cx:pt>
          <cx:pt idx="259">2</cx:pt>
          <cx:pt idx="260">2</cx:pt>
          <cx:pt idx="261">2</cx:pt>
          <cx:pt idx="262">2</cx:pt>
          <cx:pt idx="263">2</cx:pt>
          <cx:pt idx="264">2</cx:pt>
          <cx:pt idx="265">2</cx:pt>
          <cx:pt idx="266">2</cx:pt>
          <cx:pt idx="267">2</cx:pt>
          <cx:pt idx="268">2</cx:pt>
          <cx:pt idx="269">2</cx:pt>
          <cx:pt idx="270">2</cx:pt>
          <cx:pt idx="271">2</cx:pt>
          <cx:pt idx="272">2</cx:pt>
          <cx:pt idx="273">2</cx:pt>
          <cx:pt idx="274">2</cx:pt>
          <cx:pt idx="275">2</cx:pt>
          <cx:pt idx="276">2</cx:pt>
          <cx:pt idx="277">2</cx:pt>
          <cx:pt idx="278">2</cx:pt>
          <cx:pt idx="279">2</cx:pt>
          <cx:pt idx="280">2</cx:pt>
          <cx:pt idx="281">2</cx:pt>
          <cx:pt idx="282">2</cx:pt>
          <cx:pt idx="283">2</cx:pt>
          <cx:pt idx="284">2</cx:pt>
          <cx:pt idx="285">2</cx:pt>
          <cx:pt idx="286">2</cx:pt>
          <cx:pt idx="287">2</cx:pt>
          <cx:pt idx="288">2</cx:pt>
          <cx:pt idx="289">2</cx:pt>
          <cx:pt idx="290">2</cx:pt>
          <cx:pt idx="291">2</cx:pt>
          <cx:pt idx="292">2</cx:pt>
          <cx:pt idx="293">2</cx:pt>
          <cx:pt idx="294">2</cx:pt>
          <cx:pt idx="295">2</cx:pt>
          <cx:pt idx="296">2</cx:pt>
          <cx:pt idx="297">2</cx:pt>
          <cx:pt idx="298">2</cx:pt>
          <cx:pt idx="299">2</cx:pt>
          <cx:pt idx="300">2</cx:pt>
          <cx:pt idx="301">2</cx:pt>
          <cx:pt idx="302">2</cx:pt>
          <cx:pt idx="303">2</cx:pt>
          <cx:pt idx="304">2</cx:pt>
          <cx:pt idx="305">2</cx:pt>
          <cx:pt idx="306">2</cx:pt>
          <cx:pt idx="307">2</cx:pt>
          <cx:pt idx="308">2</cx:pt>
          <cx:pt idx="309">2</cx:pt>
          <cx:pt idx="310">2</cx:pt>
          <cx:pt idx="311">2</cx:pt>
          <cx:pt idx="312">2</cx:pt>
          <cx:pt idx="313">2</cx:pt>
          <cx:pt idx="314">2</cx:pt>
          <cx:pt idx="315">2</cx:pt>
          <cx:pt idx="316">2</cx:pt>
          <cx:pt idx="317">2</cx:pt>
          <cx:pt idx="318">2</cx:pt>
          <cx:pt idx="319">2</cx:pt>
          <cx:pt idx="320">2</cx:pt>
          <cx:pt idx="321">2</cx:pt>
          <cx:pt idx="322">2</cx:pt>
          <cx:pt idx="323">2</cx:pt>
          <cx:pt idx="324">2</cx:pt>
          <cx:pt idx="325">2</cx:pt>
          <cx:pt idx="326">2</cx:pt>
          <cx:pt idx="327">2</cx:pt>
          <cx:pt idx="328">2</cx:pt>
          <cx:pt idx="329">2</cx:pt>
          <cx:pt idx="330">2</cx:pt>
          <cx:pt idx="331">2</cx:pt>
          <cx:pt idx="332">2</cx:pt>
          <cx:pt idx="333">2</cx:pt>
          <cx:pt idx="334">2</cx:pt>
          <cx:pt idx="335">2</cx:pt>
          <cx:pt idx="336">2</cx:pt>
          <cx:pt idx="337">2</cx:pt>
          <cx:pt idx="338">2</cx:pt>
          <cx:pt idx="339">2</cx:pt>
          <cx:pt idx="340">2</cx:pt>
          <cx:pt idx="341">2</cx:pt>
          <cx:pt idx="342">2</cx:pt>
          <cx:pt idx="343">2</cx:pt>
          <cx:pt idx="344">2</cx:pt>
          <cx:pt idx="345">2</cx:pt>
          <cx:pt idx="346">2</cx:pt>
          <cx:pt idx="347">2</cx:pt>
          <cx:pt idx="348">2</cx:pt>
          <cx:pt idx="349">2</cx:pt>
          <cx:pt idx="350">2</cx:pt>
          <cx:pt idx="351">2</cx:pt>
          <cx:pt idx="352">2</cx:pt>
          <cx:pt idx="353">2</cx:pt>
          <cx:pt idx="354">2</cx:pt>
          <cx:pt idx="355">2</cx:pt>
          <cx:pt idx="356">2</cx:pt>
          <cx:pt idx="357">2</cx:pt>
          <cx:pt idx="358">2</cx:pt>
          <cx:pt idx="359">2</cx:pt>
          <cx:pt idx="360">2</cx:pt>
          <cx:pt idx="361">2</cx:pt>
          <cx:pt idx="362">2</cx:pt>
          <cx:pt idx="363">2</cx:pt>
          <cx:pt idx="364">2</cx:pt>
          <cx:pt idx="365">2</cx:pt>
          <cx:pt idx="366">2</cx:pt>
          <cx:pt idx="367">2</cx:pt>
          <cx:pt idx="368">2</cx:pt>
          <cx:pt idx="369">2</cx:pt>
          <cx:pt idx="370">2</cx:pt>
          <cx:pt idx="371">2</cx:pt>
          <cx:pt idx="372">2</cx:pt>
          <cx:pt idx="373">2</cx:pt>
          <cx:pt idx="374">2</cx:pt>
          <cx:pt idx="375">2</cx:pt>
          <cx:pt idx="376">2</cx:pt>
          <cx:pt idx="377">2</cx:pt>
          <cx:pt idx="378">2</cx:pt>
          <cx:pt idx="379">2</cx:pt>
          <cx:pt idx="380">2</cx:pt>
          <cx:pt idx="381">2</cx:pt>
          <cx:pt idx="382">2</cx:pt>
          <cx:pt idx="383">2</cx:pt>
          <cx:pt idx="384">2</cx:pt>
          <cx:pt idx="385">2</cx:pt>
          <cx:pt idx="386">2</cx:pt>
          <cx:pt idx="387">2</cx:pt>
          <cx:pt idx="388">2</cx:pt>
          <cx:pt idx="389">2</cx:pt>
          <cx:pt idx="390">2</cx:pt>
          <cx:pt idx="391">2</cx:pt>
          <cx:pt idx="392">2</cx:pt>
          <cx:pt idx="393">2</cx:pt>
          <cx:pt idx="394">2</cx:pt>
          <cx:pt idx="395">2</cx:pt>
          <cx:pt idx="396">2</cx:pt>
          <cx:pt idx="397">2</cx:pt>
          <cx:pt idx="398">2</cx:pt>
          <cx:pt idx="399">2</cx:pt>
          <cx:pt idx="400">2</cx:pt>
          <cx:pt idx="401">2</cx:pt>
          <cx:pt idx="402">2</cx:pt>
          <cx:pt idx="403">2</cx:pt>
          <cx:pt idx="404">2</cx:pt>
          <cx:pt idx="405">2</cx:pt>
          <cx:pt idx="406">2</cx:pt>
          <cx:pt idx="407">2</cx:pt>
          <cx:pt idx="408">2</cx:pt>
          <cx:pt idx="409">2</cx:pt>
          <cx:pt idx="410">2</cx:pt>
          <cx:pt idx="411">2</cx:pt>
          <cx:pt idx="412">2</cx:pt>
          <cx:pt idx="413">2</cx:pt>
          <cx:pt idx="414">2</cx:pt>
          <cx:pt idx="415">2</cx:pt>
          <cx:pt idx="416">2</cx:pt>
          <cx:pt idx="417">2</cx:pt>
          <cx:pt idx="418">2</cx:pt>
          <cx:pt idx="419">2</cx:pt>
          <cx:pt idx="420">2</cx:pt>
          <cx:pt idx="421">2</cx:pt>
          <cx:pt idx="422">2</cx:pt>
          <cx:pt idx="423">2</cx:pt>
          <cx:pt idx="424">2</cx:pt>
          <cx:pt idx="425">2</cx:pt>
          <cx:pt idx="426">2</cx:pt>
          <cx:pt idx="427">2</cx:pt>
          <cx:pt idx="428">2</cx:pt>
          <cx:pt idx="429">2</cx:pt>
          <cx:pt idx="430">2</cx:pt>
          <cx:pt idx="431">2</cx:pt>
          <cx:pt idx="432">2</cx:pt>
          <cx:pt idx="433">2</cx:pt>
          <cx:pt idx="434">2</cx:pt>
          <cx:pt idx="435">2</cx:pt>
          <cx:pt idx="436">2</cx:pt>
          <cx:pt idx="437">2</cx:pt>
          <cx:pt idx="438">2</cx:pt>
          <cx:pt idx="439">2</cx:pt>
          <cx:pt idx="440">2</cx:pt>
          <cx:pt idx="441">2</cx:pt>
          <cx:pt idx="442">2</cx:pt>
          <cx:pt idx="443">2</cx:pt>
          <cx:pt idx="444">2</cx:pt>
          <cx:pt idx="445">2</cx:pt>
          <cx:pt idx="446">2</cx:pt>
          <cx:pt idx="447">2</cx:pt>
          <cx:pt idx="448">2</cx:pt>
          <cx:pt idx="449">2</cx:pt>
          <cx:pt idx="450">2</cx:pt>
          <cx:pt idx="451">2</cx:pt>
          <cx:pt idx="452">2</cx:pt>
          <cx:pt idx="453">2</cx:pt>
          <cx:pt idx="454">2</cx:pt>
          <cx:pt idx="455">2</cx:pt>
          <cx:pt idx="456">2</cx:pt>
          <cx:pt idx="457">2</cx:pt>
          <cx:pt idx="458">2</cx:pt>
          <cx:pt idx="459">2</cx:pt>
          <cx:pt idx="460">2</cx:pt>
          <cx:pt idx="461">2</cx:pt>
          <cx:pt idx="462">2</cx:pt>
          <cx:pt idx="463">2</cx:pt>
          <cx:pt idx="464">2</cx:pt>
          <cx:pt idx="465">2</cx:pt>
          <cx:pt idx="466">2</cx:pt>
          <cx:pt idx="467">2</cx:pt>
          <cx:pt idx="468">2</cx:pt>
          <cx:pt idx="469">2</cx:pt>
          <cx:pt idx="470">2</cx:pt>
          <cx:pt idx="471">2</cx:pt>
          <cx:pt idx="472">2</cx:pt>
          <cx:pt idx="473">2</cx:pt>
          <cx:pt idx="474">2</cx:pt>
          <cx:pt idx="475">2</cx:pt>
          <cx:pt idx="476">2</cx:pt>
          <cx:pt idx="477">2</cx:pt>
          <cx:pt idx="478">2</cx:pt>
          <cx:pt idx="479">2</cx:pt>
          <cx:pt idx="480">2</cx:pt>
          <cx:pt idx="481">2</cx:pt>
          <cx:pt idx="482">2</cx:pt>
          <cx:pt idx="483">2</cx:pt>
          <cx:pt idx="484">2</cx:pt>
          <cx:pt idx="485">2</cx:pt>
          <cx:pt idx="486">2</cx:pt>
          <cx:pt idx="487">2</cx:pt>
          <cx:pt idx="488">2</cx:pt>
          <cx:pt idx="489">2</cx:pt>
          <cx:pt idx="490">2</cx:pt>
          <cx:pt idx="491">2</cx:pt>
          <cx:pt idx="492">2</cx:pt>
          <cx:pt idx="493">2</cx:pt>
          <cx:pt idx="494">2</cx:pt>
          <cx:pt idx="495">2</cx:pt>
          <cx:pt idx="496">2</cx:pt>
          <cx:pt idx="497">2</cx:pt>
          <cx:pt idx="498">2</cx:pt>
          <cx:pt idx="499">2</cx:pt>
          <cx:pt idx="500">2</cx:pt>
          <cx:pt idx="501">2</cx:pt>
          <cx:pt idx="502">2</cx:pt>
          <cx:pt idx="503">2</cx:pt>
          <cx:pt idx="504">2</cx:pt>
          <cx:pt idx="505">2</cx:pt>
          <cx:pt idx="506">2</cx:pt>
          <cx:pt idx="507">2</cx:pt>
          <cx:pt idx="508">2</cx:pt>
          <cx:pt idx="509">2</cx:pt>
          <cx:pt idx="510">2</cx:pt>
          <cx:pt idx="511">2</cx:pt>
          <cx:pt idx="512">2</cx:pt>
          <cx:pt idx="513">2</cx:pt>
          <cx:pt idx="514">2</cx:pt>
          <cx:pt idx="515">2</cx:pt>
          <cx:pt idx="516">2</cx:pt>
          <cx:pt idx="517">2</cx:pt>
          <cx:pt idx="518">2</cx:pt>
          <cx:pt idx="519">2</cx:pt>
          <cx:pt idx="520">2</cx:pt>
          <cx:pt idx="521">2</cx:pt>
          <cx:pt idx="522">2</cx:pt>
          <cx:pt idx="523">2</cx:pt>
          <cx:pt idx="524">2</cx:pt>
          <cx:pt idx="525">2</cx:pt>
          <cx:pt idx="526">2</cx:pt>
          <cx:pt idx="527">2.1000000000000001</cx:pt>
          <cx:pt idx="528">2.2000000000000002</cx:pt>
          <cx:pt idx="529">2.2000000000000002</cx:pt>
          <cx:pt idx="530">2.2000000000000002</cx:pt>
          <cx:pt idx="531">2.2000000000000002</cx:pt>
          <cx:pt idx="532">2.2000000000000002</cx:pt>
          <cx:pt idx="533">2.2000000000000002</cx:pt>
          <cx:pt idx="534">2.2000000000000002</cx:pt>
          <cx:pt idx="535">2.2000000000000002</cx:pt>
          <cx:pt idx="536">2.2000000000000002</cx:pt>
          <cx:pt idx="537">2.2000000000000002</cx:pt>
          <cx:pt idx="538">2.2000000000000002</cx:pt>
          <cx:pt idx="539">2.2999999999999998</cx:pt>
          <cx:pt idx="540">2.2999999999999998</cx:pt>
          <cx:pt idx="541">2.2999999999999998</cx:pt>
          <cx:pt idx="542">2.2999999999999998</cx:pt>
          <cx:pt idx="543">2.2999999999999998</cx:pt>
          <cx:pt idx="544">2.3999999999999999</cx:pt>
          <cx:pt idx="545">2.3999999999999999</cx:pt>
          <cx:pt idx="546">2.3999999999999999</cx:pt>
          <cx:pt idx="547">2.3999999999999999</cx:pt>
          <cx:pt idx="548">2.5</cx:pt>
          <cx:pt idx="549">2.5</cx:pt>
          <cx:pt idx="550">2.5</cx:pt>
          <cx:pt idx="551">2.5</cx:pt>
          <cx:pt idx="552">2.5</cx:pt>
          <cx:pt idx="553">2.5</cx:pt>
          <cx:pt idx="554">2.5</cx:pt>
          <cx:pt idx="555">2.5</cx:pt>
          <cx:pt idx="556">2.5</cx:pt>
          <cx:pt idx="557">2.5</cx:pt>
          <cx:pt idx="558">2.5</cx:pt>
          <cx:pt idx="559">2.5</cx:pt>
          <cx:pt idx="560">2.5</cx:pt>
          <cx:pt idx="561">2.5</cx:pt>
          <cx:pt idx="562">2.5</cx:pt>
          <cx:pt idx="563">2.5</cx:pt>
          <cx:pt idx="564">2.5</cx:pt>
          <cx:pt idx="565">2.5</cx:pt>
          <cx:pt idx="566">2.5</cx:pt>
          <cx:pt idx="567">2.5</cx:pt>
          <cx:pt idx="568">2.5</cx:pt>
          <cx:pt idx="569">2.5</cx:pt>
          <cx:pt idx="570">2.5</cx:pt>
          <cx:pt idx="571">2.5</cx:pt>
          <cx:pt idx="572">2.5</cx:pt>
          <cx:pt idx="573">2.5</cx:pt>
          <cx:pt idx="574">2.5</cx:pt>
          <cx:pt idx="575">2.5</cx:pt>
          <cx:pt idx="576">2.5</cx:pt>
          <cx:pt idx="577">2.5</cx:pt>
          <cx:pt idx="578">2.5</cx:pt>
          <cx:pt idx="579">2.5</cx:pt>
          <cx:pt idx="580">2.5</cx:pt>
          <cx:pt idx="581">2.5</cx:pt>
          <cx:pt idx="582">2.5</cx:pt>
          <cx:pt idx="583">2.5</cx:pt>
          <cx:pt idx="584">2.5</cx:pt>
          <cx:pt idx="585">2.5</cx:pt>
          <cx:pt idx="586">2.5</cx:pt>
          <cx:pt idx="587">2.5</cx:pt>
          <cx:pt idx="588">2.5</cx:pt>
          <cx:pt idx="589">2.5</cx:pt>
          <cx:pt idx="590">2.5</cx:pt>
          <cx:pt idx="591">2.5</cx:pt>
          <cx:pt idx="592">2.5</cx:pt>
          <cx:pt idx="593">2.5</cx:pt>
          <cx:pt idx="594">2.5</cx:pt>
          <cx:pt idx="595">2.5</cx:pt>
          <cx:pt idx="596">2.5</cx:pt>
          <cx:pt idx="597">2.5</cx:pt>
          <cx:pt idx="598">2.5</cx:pt>
          <cx:pt idx="599">2.5</cx:pt>
          <cx:pt idx="600">2.5</cx:pt>
          <cx:pt idx="601">2.5</cx:pt>
          <cx:pt idx="602">2.5</cx:pt>
          <cx:pt idx="603">2.5</cx:pt>
          <cx:pt idx="604">2.5</cx:pt>
          <cx:pt idx="605">2.5</cx:pt>
          <cx:pt idx="606">2.5</cx:pt>
          <cx:pt idx="607">2.5</cx:pt>
          <cx:pt idx="608">2.5</cx:pt>
          <cx:pt idx="609">2.5</cx:pt>
          <cx:pt idx="610">2.5</cx:pt>
          <cx:pt idx="611">2.5</cx:pt>
          <cx:pt idx="612">2.5</cx:pt>
          <cx:pt idx="613">2.5</cx:pt>
          <cx:pt idx="614">2.5</cx:pt>
          <cx:pt idx="615">2.5</cx:pt>
          <cx:pt idx="616">2.5</cx:pt>
          <cx:pt idx="617">2.5</cx:pt>
          <cx:pt idx="618">2.5</cx:pt>
          <cx:pt idx="619">2.5</cx:pt>
          <cx:pt idx="620">2.5</cx:pt>
          <cx:pt idx="621">2.5</cx:pt>
          <cx:pt idx="622">2.5</cx:pt>
          <cx:pt idx="623">2.5</cx:pt>
          <cx:pt idx="624">2.5</cx:pt>
          <cx:pt idx="625">2.5</cx:pt>
          <cx:pt idx="626">2.5</cx:pt>
          <cx:pt idx="627">2.5</cx:pt>
          <cx:pt idx="628">2.5</cx:pt>
          <cx:pt idx="629">2.5</cx:pt>
          <cx:pt idx="630">2.5</cx:pt>
          <cx:pt idx="631">2.5</cx:pt>
          <cx:pt idx="632">2.5</cx:pt>
          <cx:pt idx="633">2.5</cx:pt>
          <cx:pt idx="634">2.5</cx:pt>
          <cx:pt idx="635">2.5</cx:pt>
          <cx:pt idx="636">2.6000000000000001</cx:pt>
          <cx:pt idx="637">2.6000000000000001</cx:pt>
          <cx:pt idx="638">2.6000000000000001</cx:pt>
          <cx:pt idx="639">2.6000000000000001</cx:pt>
          <cx:pt idx="640">2.6000000000000001</cx:pt>
          <cx:pt idx="641">2.6000000000000001</cx:pt>
          <cx:pt idx="642">2.6400000000000001</cx:pt>
          <cx:pt idx="643">2.7000000000000002</cx:pt>
          <cx:pt idx="644">2.7000000000000002</cx:pt>
          <cx:pt idx="645">2.7000000000000002</cx:pt>
          <cx:pt idx="646">2.7000000000000002</cx:pt>
          <cx:pt idx="647">2.7000000000000002</cx:pt>
          <cx:pt idx="648">2.7999999999999998</cx:pt>
          <cx:pt idx="649">2.7999999999999998</cx:pt>
          <cx:pt idx="650">2.7999999999999998</cx:pt>
          <cx:pt idx="651">2.7999999999999998</cx:pt>
          <cx:pt idx="652">2.7999999999999998</cx:pt>
          <cx:pt idx="653">2.7999999999999998</cx:pt>
          <cx:pt idx="654">2.7999999999999998</cx:pt>
          <cx:pt idx="655">2.7999999999999998</cx:pt>
          <cx:pt idx="656">2.7999999999999998</cx:pt>
          <cx:pt idx="657">2.7999999999999998</cx:pt>
          <cx:pt idx="658">2.7999999999999998</cx:pt>
          <cx:pt idx="659">2.8999999999999999</cx:pt>
          <cx:pt idx="660">2.8999999999999999</cx:pt>
          <cx:pt idx="661">2.8999999999999999</cx:pt>
          <cx:pt idx="662">3</cx:pt>
          <cx:pt idx="663">3</cx:pt>
          <cx:pt idx="664">3</cx:pt>
          <cx:pt idx="665">3</cx:pt>
          <cx:pt idx="666">3</cx:pt>
          <cx:pt idx="667">3</cx:pt>
          <cx:pt idx="668">3</cx:pt>
          <cx:pt idx="669">3</cx:pt>
          <cx:pt idx="670">3</cx:pt>
          <cx:pt idx="671">3</cx:pt>
          <cx:pt idx="672">3</cx:pt>
          <cx:pt idx="673">3</cx:pt>
          <cx:pt idx="674">3</cx:pt>
          <cx:pt idx="675">3</cx:pt>
          <cx:pt idx="676">3</cx:pt>
          <cx:pt idx="677">3</cx:pt>
          <cx:pt idx="678">3</cx:pt>
          <cx:pt idx="679">3</cx:pt>
          <cx:pt idx="680">3</cx:pt>
          <cx:pt idx="681">3</cx:pt>
          <cx:pt idx="682">3</cx:pt>
          <cx:pt idx="683">3</cx:pt>
          <cx:pt idx="684">3</cx:pt>
          <cx:pt idx="685">3</cx:pt>
          <cx:pt idx="686">3</cx:pt>
          <cx:pt idx="687">3</cx:pt>
          <cx:pt idx="688">3</cx:pt>
          <cx:pt idx="689">3</cx:pt>
          <cx:pt idx="690">3</cx:pt>
          <cx:pt idx="691">3</cx:pt>
          <cx:pt idx="692">3</cx:pt>
          <cx:pt idx="693">3</cx:pt>
          <cx:pt idx="694">3</cx:pt>
          <cx:pt idx="695">3</cx:pt>
          <cx:pt idx="696">3</cx:pt>
          <cx:pt idx="697">3</cx:pt>
          <cx:pt idx="698">3</cx:pt>
          <cx:pt idx="699">3</cx:pt>
          <cx:pt idx="700">3</cx:pt>
          <cx:pt idx="701">3</cx:pt>
          <cx:pt idx="702">3</cx:pt>
          <cx:pt idx="703">3</cx:pt>
          <cx:pt idx="704">3</cx:pt>
          <cx:pt idx="705">3</cx:pt>
          <cx:pt idx="706">3</cx:pt>
          <cx:pt idx="707">3</cx:pt>
          <cx:pt idx="708">3</cx:pt>
          <cx:pt idx="709">3</cx:pt>
          <cx:pt idx="710">3</cx:pt>
          <cx:pt idx="711">3</cx:pt>
          <cx:pt idx="712">3</cx:pt>
          <cx:pt idx="713">3</cx:pt>
          <cx:pt idx="714">3</cx:pt>
          <cx:pt idx="715">3</cx:pt>
          <cx:pt idx="716">3</cx:pt>
          <cx:pt idx="717">3</cx:pt>
          <cx:pt idx="718">3</cx:pt>
          <cx:pt idx="719">3</cx:pt>
          <cx:pt idx="720">3</cx:pt>
          <cx:pt idx="721">3</cx:pt>
          <cx:pt idx="722">3</cx:pt>
          <cx:pt idx="723">3</cx:pt>
          <cx:pt idx="724">3</cx:pt>
          <cx:pt idx="725">3</cx:pt>
          <cx:pt idx="726">3</cx:pt>
          <cx:pt idx="727">3</cx:pt>
          <cx:pt idx="728">3</cx:pt>
          <cx:pt idx="729">3</cx:pt>
          <cx:pt idx="730">3</cx:pt>
          <cx:pt idx="731">3</cx:pt>
          <cx:pt idx="732">3</cx:pt>
          <cx:pt idx="733">3</cx:pt>
          <cx:pt idx="734">3</cx:pt>
          <cx:pt idx="735">3</cx:pt>
          <cx:pt idx="736">3</cx:pt>
          <cx:pt idx="737">3</cx:pt>
          <cx:pt idx="738">3</cx:pt>
          <cx:pt idx="739">3</cx:pt>
          <cx:pt idx="740">3</cx:pt>
          <cx:pt idx="741">3</cx:pt>
          <cx:pt idx="742">3</cx:pt>
          <cx:pt idx="743">3</cx:pt>
          <cx:pt idx="744">3</cx:pt>
          <cx:pt idx="745">3</cx:pt>
          <cx:pt idx="746">3</cx:pt>
          <cx:pt idx="747">3</cx:pt>
          <cx:pt idx="748">3</cx:pt>
          <cx:pt idx="749">3</cx:pt>
          <cx:pt idx="750">3</cx:pt>
          <cx:pt idx="751">3</cx:pt>
          <cx:pt idx="752">3</cx:pt>
          <cx:pt idx="753">3</cx:pt>
          <cx:pt idx="754">3</cx:pt>
          <cx:pt idx="755">3</cx:pt>
          <cx:pt idx="756">3</cx:pt>
          <cx:pt idx="757">3</cx:pt>
          <cx:pt idx="758">3</cx:pt>
          <cx:pt idx="759">3</cx:pt>
          <cx:pt idx="760">3</cx:pt>
          <cx:pt idx="761">3</cx:pt>
          <cx:pt idx="762">3</cx:pt>
          <cx:pt idx="763">3</cx:pt>
          <cx:pt idx="764">3</cx:pt>
          <cx:pt idx="765">3</cx:pt>
          <cx:pt idx="766">3</cx:pt>
          <cx:pt idx="767">3</cx:pt>
          <cx:pt idx="768">3</cx:pt>
          <cx:pt idx="769">3</cx:pt>
          <cx:pt idx="770">3</cx:pt>
          <cx:pt idx="771">3</cx:pt>
          <cx:pt idx="772">3</cx:pt>
          <cx:pt idx="773">3</cx:pt>
          <cx:pt idx="774">3</cx:pt>
          <cx:pt idx="775">3</cx:pt>
          <cx:pt idx="776">3</cx:pt>
          <cx:pt idx="777">3</cx:pt>
          <cx:pt idx="778">3</cx:pt>
          <cx:pt idx="779">3</cx:pt>
          <cx:pt idx="780">3</cx:pt>
          <cx:pt idx="781">3</cx:pt>
          <cx:pt idx="782">3</cx:pt>
          <cx:pt idx="783">3</cx:pt>
          <cx:pt idx="784">3</cx:pt>
          <cx:pt idx="785">3</cx:pt>
          <cx:pt idx="786">3</cx:pt>
          <cx:pt idx="787">3</cx:pt>
          <cx:pt idx="788">3</cx:pt>
          <cx:pt idx="789">3</cx:pt>
          <cx:pt idx="790">3</cx:pt>
          <cx:pt idx="791">3</cx:pt>
          <cx:pt idx="792">3</cx:pt>
          <cx:pt idx="793">3</cx:pt>
          <cx:pt idx="794">3</cx:pt>
          <cx:pt idx="795">3</cx:pt>
          <cx:pt idx="796">3</cx:pt>
          <cx:pt idx="797">3</cx:pt>
          <cx:pt idx="798">3</cx:pt>
          <cx:pt idx="799">3</cx:pt>
          <cx:pt idx="800">3</cx:pt>
          <cx:pt idx="801">3</cx:pt>
          <cx:pt idx="802">3</cx:pt>
          <cx:pt idx="803">3</cx:pt>
          <cx:pt idx="804">3</cx:pt>
          <cx:pt idx="805">3</cx:pt>
          <cx:pt idx="806">3</cx:pt>
          <cx:pt idx="807">3</cx:pt>
          <cx:pt idx="808">3</cx:pt>
          <cx:pt idx="809">3</cx:pt>
          <cx:pt idx="810">3</cx:pt>
          <cx:pt idx="811">3</cx:pt>
          <cx:pt idx="812">3</cx:pt>
          <cx:pt idx="813">3</cx:pt>
          <cx:pt idx="814">3</cx:pt>
          <cx:pt idx="815">3</cx:pt>
          <cx:pt idx="816">3</cx:pt>
          <cx:pt idx="817">3</cx:pt>
          <cx:pt idx="818">3</cx:pt>
          <cx:pt idx="819">3</cx:pt>
          <cx:pt idx="820">3</cx:pt>
          <cx:pt idx="821">3</cx:pt>
          <cx:pt idx="822">3</cx:pt>
          <cx:pt idx="823">3</cx:pt>
          <cx:pt idx="824">3</cx:pt>
          <cx:pt idx="825">3</cx:pt>
          <cx:pt idx="826">3</cx:pt>
          <cx:pt idx="827">3</cx:pt>
          <cx:pt idx="828">3</cx:pt>
          <cx:pt idx="829">3</cx:pt>
          <cx:pt idx="830">3</cx:pt>
          <cx:pt idx="831">3</cx:pt>
          <cx:pt idx="832">3</cx:pt>
          <cx:pt idx="833">3</cx:pt>
          <cx:pt idx="834">3</cx:pt>
          <cx:pt idx="835">3</cx:pt>
          <cx:pt idx="836">3</cx:pt>
          <cx:pt idx="837">3</cx:pt>
          <cx:pt idx="838">3</cx:pt>
          <cx:pt idx="839">3</cx:pt>
          <cx:pt idx="840">3</cx:pt>
          <cx:pt idx="841">3</cx:pt>
          <cx:pt idx="842">3</cx:pt>
          <cx:pt idx="843">3</cx:pt>
          <cx:pt idx="844">3</cx:pt>
          <cx:pt idx="845">3</cx:pt>
          <cx:pt idx="846">3</cx:pt>
          <cx:pt idx="847">3</cx:pt>
          <cx:pt idx="848">3</cx:pt>
          <cx:pt idx="849">3</cx:pt>
          <cx:pt idx="850">3</cx:pt>
          <cx:pt idx="851">3</cx:pt>
          <cx:pt idx="852">3</cx:pt>
          <cx:pt idx="853">3</cx:pt>
          <cx:pt idx="854">3</cx:pt>
          <cx:pt idx="855">3</cx:pt>
          <cx:pt idx="856">3</cx:pt>
          <cx:pt idx="857">3</cx:pt>
          <cx:pt idx="858">3</cx:pt>
          <cx:pt idx="859">3</cx:pt>
          <cx:pt idx="860">3</cx:pt>
          <cx:pt idx="861">3</cx:pt>
          <cx:pt idx="862">3</cx:pt>
          <cx:pt idx="863">3</cx:pt>
          <cx:pt idx="864">3</cx:pt>
          <cx:pt idx="865">3</cx:pt>
          <cx:pt idx="866">3</cx:pt>
          <cx:pt idx="867">3</cx:pt>
          <cx:pt idx="868">3</cx:pt>
          <cx:pt idx="869">3</cx:pt>
          <cx:pt idx="870">3</cx:pt>
          <cx:pt idx="871">3</cx:pt>
          <cx:pt idx="872">3</cx:pt>
          <cx:pt idx="873">3</cx:pt>
          <cx:pt idx="874">3</cx:pt>
          <cx:pt idx="875">3</cx:pt>
          <cx:pt idx="876">3</cx:pt>
          <cx:pt idx="877">3</cx:pt>
          <cx:pt idx="878">3</cx:pt>
          <cx:pt idx="879">3</cx:pt>
          <cx:pt idx="880">3</cx:pt>
          <cx:pt idx="881">3</cx:pt>
          <cx:pt idx="882">3</cx:pt>
          <cx:pt idx="883">3</cx:pt>
          <cx:pt idx="884">3</cx:pt>
          <cx:pt idx="885">3</cx:pt>
          <cx:pt idx="886">3</cx:pt>
          <cx:pt idx="887">3</cx:pt>
          <cx:pt idx="888">3</cx:pt>
          <cx:pt idx="889">3</cx:pt>
          <cx:pt idx="890">3</cx:pt>
          <cx:pt idx="891">3</cx:pt>
          <cx:pt idx="892">3</cx:pt>
          <cx:pt idx="893">3</cx:pt>
          <cx:pt idx="894">3</cx:pt>
          <cx:pt idx="895">3</cx:pt>
          <cx:pt idx="896">3</cx:pt>
          <cx:pt idx="897">3</cx:pt>
          <cx:pt idx="898">3</cx:pt>
          <cx:pt idx="899">3</cx:pt>
          <cx:pt idx="900">3</cx:pt>
          <cx:pt idx="901">3</cx:pt>
          <cx:pt idx="902">3</cx:pt>
          <cx:pt idx="903">3</cx:pt>
          <cx:pt idx="904">3</cx:pt>
          <cx:pt idx="905">3</cx:pt>
          <cx:pt idx="906">3</cx:pt>
          <cx:pt idx="907">3</cx:pt>
          <cx:pt idx="908">3</cx:pt>
          <cx:pt idx="909">3</cx:pt>
          <cx:pt idx="910">3</cx:pt>
          <cx:pt idx="911">3</cx:pt>
          <cx:pt idx="912">3</cx:pt>
          <cx:pt idx="913">3</cx:pt>
          <cx:pt idx="914">3</cx:pt>
          <cx:pt idx="915">3</cx:pt>
          <cx:pt idx="916">3</cx:pt>
          <cx:pt idx="917">3</cx:pt>
          <cx:pt idx="918">3</cx:pt>
          <cx:pt idx="919">3</cx:pt>
          <cx:pt idx="920">3</cx:pt>
          <cx:pt idx="921">3</cx:pt>
          <cx:pt idx="922">3</cx:pt>
          <cx:pt idx="923">3</cx:pt>
          <cx:pt idx="924">3</cx:pt>
          <cx:pt idx="925">3</cx:pt>
          <cx:pt idx="926">3</cx:pt>
          <cx:pt idx="927">3</cx:pt>
          <cx:pt idx="928">3</cx:pt>
          <cx:pt idx="929">3</cx:pt>
          <cx:pt idx="930">3</cx:pt>
          <cx:pt idx="931">3</cx:pt>
          <cx:pt idx="932">3</cx:pt>
          <cx:pt idx="933">3</cx:pt>
          <cx:pt idx="934">3</cx:pt>
          <cx:pt idx="935">3</cx:pt>
          <cx:pt idx="936">3</cx:pt>
          <cx:pt idx="937">3</cx:pt>
          <cx:pt idx="938">3</cx:pt>
          <cx:pt idx="939">3</cx:pt>
          <cx:pt idx="940">3</cx:pt>
          <cx:pt idx="941">3</cx:pt>
          <cx:pt idx="942">3</cx:pt>
          <cx:pt idx="943">3</cx:pt>
          <cx:pt idx="944">3</cx:pt>
          <cx:pt idx="945">3</cx:pt>
          <cx:pt idx="946">3</cx:pt>
          <cx:pt idx="947">3</cx:pt>
          <cx:pt idx="948">3</cx:pt>
          <cx:pt idx="949">3</cx:pt>
          <cx:pt idx="950">3</cx:pt>
          <cx:pt idx="951">3</cx:pt>
          <cx:pt idx="952">3</cx:pt>
          <cx:pt idx="953">3</cx:pt>
          <cx:pt idx="954">3</cx:pt>
          <cx:pt idx="955">3</cx:pt>
          <cx:pt idx="956">3</cx:pt>
          <cx:pt idx="957">3</cx:pt>
          <cx:pt idx="958">3</cx:pt>
          <cx:pt idx="959">3</cx:pt>
          <cx:pt idx="960">3</cx:pt>
          <cx:pt idx="961">3</cx:pt>
          <cx:pt idx="962">3</cx:pt>
          <cx:pt idx="963">3</cx:pt>
          <cx:pt idx="964">3</cx:pt>
          <cx:pt idx="965">3</cx:pt>
          <cx:pt idx="966">3</cx:pt>
          <cx:pt idx="967">3</cx:pt>
          <cx:pt idx="968">3</cx:pt>
          <cx:pt idx="969">3</cx:pt>
          <cx:pt idx="970">3</cx:pt>
          <cx:pt idx="971">3</cx:pt>
          <cx:pt idx="972">3</cx:pt>
          <cx:pt idx="973">3</cx:pt>
          <cx:pt idx="974">3</cx:pt>
          <cx:pt idx="975">3</cx:pt>
          <cx:pt idx="976">3</cx:pt>
          <cx:pt idx="977">3</cx:pt>
          <cx:pt idx="978">3</cx:pt>
          <cx:pt idx="979">3</cx:pt>
          <cx:pt idx="980">3</cx:pt>
          <cx:pt idx="981">3</cx:pt>
          <cx:pt idx="982">3</cx:pt>
          <cx:pt idx="983">3</cx:pt>
          <cx:pt idx="984">3</cx:pt>
          <cx:pt idx="985">3</cx:pt>
          <cx:pt idx="986">3</cx:pt>
          <cx:pt idx="987">3</cx:pt>
          <cx:pt idx="988">3</cx:pt>
          <cx:pt idx="989">3</cx:pt>
          <cx:pt idx="990">3</cx:pt>
          <cx:pt idx="991">3</cx:pt>
          <cx:pt idx="992">3</cx:pt>
          <cx:pt idx="993">3</cx:pt>
          <cx:pt idx="994">3</cx:pt>
          <cx:pt idx="995">3</cx:pt>
          <cx:pt idx="996">3</cx:pt>
          <cx:pt idx="997">3</cx:pt>
          <cx:pt idx="998">3</cx:pt>
          <cx:pt idx="999">3</cx:pt>
          <cx:pt idx="1000">3</cx:pt>
          <cx:pt idx="1001">3</cx:pt>
          <cx:pt idx="1002">3</cx:pt>
          <cx:pt idx="1003">3</cx:pt>
          <cx:pt idx="1004">3</cx:pt>
          <cx:pt idx="1005">3</cx:pt>
          <cx:pt idx="1006">3</cx:pt>
          <cx:pt idx="1007">3</cx:pt>
          <cx:pt idx="1008">3</cx:pt>
          <cx:pt idx="1009">3</cx:pt>
          <cx:pt idx="1010">3</cx:pt>
          <cx:pt idx="1011">3</cx:pt>
          <cx:pt idx="1012">3</cx:pt>
          <cx:pt idx="1013">3</cx:pt>
          <cx:pt idx="1014">3</cx:pt>
          <cx:pt idx="1015">3</cx:pt>
          <cx:pt idx="1016">3</cx:pt>
          <cx:pt idx="1017">3</cx:pt>
          <cx:pt idx="1018">3</cx:pt>
          <cx:pt idx="1019">3</cx:pt>
          <cx:pt idx="1020">3</cx:pt>
          <cx:pt idx="1021">3</cx:pt>
          <cx:pt idx="1022">3</cx:pt>
          <cx:pt idx="1023">3</cx:pt>
          <cx:pt idx="1024">3</cx:pt>
          <cx:pt idx="1025">3</cx:pt>
          <cx:pt idx="1026">3</cx:pt>
          <cx:pt idx="1027">3</cx:pt>
          <cx:pt idx="1028">3</cx:pt>
          <cx:pt idx="1029">3</cx:pt>
          <cx:pt idx="1030">3</cx:pt>
          <cx:pt idx="1031">3</cx:pt>
          <cx:pt idx="1032">3</cx:pt>
          <cx:pt idx="1033">3</cx:pt>
          <cx:pt idx="1034">3</cx:pt>
          <cx:pt idx="1035">3</cx:pt>
          <cx:pt idx="1036">3</cx:pt>
          <cx:pt idx="1037">3</cx:pt>
          <cx:pt idx="1038">3</cx:pt>
          <cx:pt idx="1039">3</cx:pt>
          <cx:pt idx="1040">3</cx:pt>
          <cx:pt idx="1041">3</cx:pt>
          <cx:pt idx="1042">3</cx:pt>
          <cx:pt idx="1043">3</cx:pt>
          <cx:pt idx="1044">3</cx:pt>
          <cx:pt idx="1045">3</cx:pt>
          <cx:pt idx="1046">3</cx:pt>
          <cx:pt idx="1047">3</cx:pt>
          <cx:pt idx="1048">3</cx:pt>
          <cx:pt idx="1049">3</cx:pt>
          <cx:pt idx="1050">3</cx:pt>
          <cx:pt idx="1051">3</cx:pt>
          <cx:pt idx="1052">3</cx:pt>
          <cx:pt idx="1053">3</cx:pt>
          <cx:pt idx="1054">3</cx:pt>
          <cx:pt idx="1055">3</cx:pt>
          <cx:pt idx="1056">3</cx:pt>
          <cx:pt idx="1057">3</cx:pt>
          <cx:pt idx="1058">3</cx:pt>
          <cx:pt idx="1059">3</cx:pt>
          <cx:pt idx="1060">3</cx:pt>
          <cx:pt idx="1061">3</cx:pt>
          <cx:pt idx="1062">3</cx:pt>
          <cx:pt idx="1063">3</cx:pt>
          <cx:pt idx="1064">3</cx:pt>
          <cx:pt idx="1065">3</cx:pt>
          <cx:pt idx="1066">3</cx:pt>
          <cx:pt idx="1067">3</cx:pt>
          <cx:pt idx="1068">3</cx:pt>
          <cx:pt idx="1069">3</cx:pt>
          <cx:pt idx="1070">3</cx:pt>
          <cx:pt idx="1071">3</cx:pt>
          <cx:pt idx="1072">3</cx:pt>
          <cx:pt idx="1073">3</cx:pt>
          <cx:pt idx="1074">3</cx:pt>
          <cx:pt idx="1075">3</cx:pt>
          <cx:pt idx="1076">3</cx:pt>
          <cx:pt idx="1077">3</cx:pt>
          <cx:pt idx="1078">3</cx:pt>
          <cx:pt idx="1079">3</cx:pt>
          <cx:pt idx="1080">3</cx:pt>
          <cx:pt idx="1081">3</cx:pt>
          <cx:pt idx="1082">3</cx:pt>
          <cx:pt idx="1083">3</cx:pt>
          <cx:pt idx="1084">3</cx:pt>
          <cx:pt idx="1085">3</cx:pt>
          <cx:pt idx="1086">3</cx:pt>
          <cx:pt idx="1087">3</cx:pt>
          <cx:pt idx="1088">3</cx:pt>
          <cx:pt idx="1089">3</cx:pt>
          <cx:pt idx="1090">3</cx:pt>
          <cx:pt idx="1091">3</cx:pt>
          <cx:pt idx="1092">3</cx:pt>
          <cx:pt idx="1093">3</cx:pt>
          <cx:pt idx="1094">3</cx:pt>
          <cx:pt idx="1095">3</cx:pt>
          <cx:pt idx="1096">3</cx:pt>
          <cx:pt idx="1097">3</cx:pt>
          <cx:pt idx="1098">3</cx:pt>
          <cx:pt idx="1099">3</cx:pt>
          <cx:pt idx="1100">3</cx:pt>
          <cx:pt idx="1101">3</cx:pt>
          <cx:pt idx="1102">3</cx:pt>
          <cx:pt idx="1103">3</cx:pt>
          <cx:pt idx="1104">3</cx:pt>
          <cx:pt idx="1105">3</cx:pt>
          <cx:pt idx="1106">3</cx:pt>
          <cx:pt idx="1107">3</cx:pt>
          <cx:pt idx="1108">3</cx:pt>
          <cx:pt idx="1109">3</cx:pt>
          <cx:pt idx="1110">3</cx:pt>
          <cx:pt idx="1111">3</cx:pt>
          <cx:pt idx="1112">3</cx:pt>
          <cx:pt idx="1113">3</cx:pt>
          <cx:pt idx="1114">3</cx:pt>
          <cx:pt idx="1115">3</cx:pt>
          <cx:pt idx="1116">3</cx:pt>
          <cx:pt idx="1117">3</cx:pt>
          <cx:pt idx="1118">3</cx:pt>
          <cx:pt idx="1119">3</cx:pt>
          <cx:pt idx="1120">3</cx:pt>
          <cx:pt idx="1121">3</cx:pt>
          <cx:pt idx="1122">3</cx:pt>
          <cx:pt idx="1123">3</cx:pt>
          <cx:pt idx="1124">3</cx:pt>
          <cx:pt idx="1125">3</cx:pt>
          <cx:pt idx="1126">3</cx:pt>
          <cx:pt idx="1127">3</cx:pt>
          <cx:pt idx="1128">3</cx:pt>
          <cx:pt idx="1129">3</cx:pt>
          <cx:pt idx="1130">3</cx:pt>
          <cx:pt idx="1131">3</cx:pt>
          <cx:pt idx="1132">3</cx:pt>
          <cx:pt idx="1133">3</cx:pt>
          <cx:pt idx="1134">3</cx:pt>
          <cx:pt idx="1135">3</cx:pt>
          <cx:pt idx="1136">3</cx:pt>
          <cx:pt idx="1137">3</cx:pt>
          <cx:pt idx="1138">3</cx:pt>
          <cx:pt idx="1139">3</cx:pt>
          <cx:pt idx="1140">3</cx:pt>
          <cx:pt idx="1141">3</cx:pt>
          <cx:pt idx="1142">3</cx:pt>
          <cx:pt idx="1143">3</cx:pt>
          <cx:pt idx="1144">3</cx:pt>
          <cx:pt idx="1145">3</cx:pt>
          <cx:pt idx="1146">3</cx:pt>
          <cx:pt idx="1147">3</cx:pt>
          <cx:pt idx="1148">3</cx:pt>
          <cx:pt idx="1149">3</cx:pt>
          <cx:pt idx="1150">3</cx:pt>
          <cx:pt idx="1151">3</cx:pt>
          <cx:pt idx="1152">3</cx:pt>
          <cx:pt idx="1153">3</cx:pt>
          <cx:pt idx="1154">3</cx:pt>
          <cx:pt idx="1155">3</cx:pt>
          <cx:pt idx="1156">3</cx:pt>
          <cx:pt idx="1157">3</cx:pt>
          <cx:pt idx="1158">3</cx:pt>
          <cx:pt idx="1159">3</cx:pt>
          <cx:pt idx="1160">3</cx:pt>
          <cx:pt idx="1161">3</cx:pt>
          <cx:pt idx="1162">3</cx:pt>
          <cx:pt idx="1163">3</cx:pt>
          <cx:pt idx="1164">3</cx:pt>
          <cx:pt idx="1165">3</cx:pt>
          <cx:pt idx="1166">3</cx:pt>
          <cx:pt idx="1167">3</cx:pt>
          <cx:pt idx="1168">3</cx:pt>
          <cx:pt idx="1169">3</cx:pt>
          <cx:pt idx="1170">3</cx:pt>
          <cx:pt idx="1171">3</cx:pt>
          <cx:pt idx="1172">3</cx:pt>
          <cx:pt idx="1173">3</cx:pt>
          <cx:pt idx="1174">3</cx:pt>
          <cx:pt idx="1175">3</cx:pt>
          <cx:pt idx="1176">3</cx:pt>
          <cx:pt idx="1177">3</cx:pt>
          <cx:pt idx="1178">3</cx:pt>
          <cx:pt idx="1179">3</cx:pt>
          <cx:pt idx="1180">3</cx:pt>
          <cx:pt idx="1181">3</cx:pt>
          <cx:pt idx="1182">3</cx:pt>
          <cx:pt idx="1183">3</cx:pt>
          <cx:pt idx="1184">3</cx:pt>
          <cx:pt idx="1185">3</cx:pt>
          <cx:pt idx="1186">3</cx:pt>
          <cx:pt idx="1187">3</cx:pt>
          <cx:pt idx="1188">3</cx:pt>
          <cx:pt idx="1189">3</cx:pt>
          <cx:pt idx="1190">3</cx:pt>
          <cx:pt idx="1191">3</cx:pt>
          <cx:pt idx="1192">3</cx:pt>
          <cx:pt idx="1193">3</cx:pt>
          <cx:pt idx="1194">3</cx:pt>
          <cx:pt idx="1195">3</cx:pt>
          <cx:pt idx="1196">3</cx:pt>
          <cx:pt idx="1197">3</cx:pt>
          <cx:pt idx="1198">3</cx:pt>
          <cx:pt idx="1199">3</cx:pt>
          <cx:pt idx="1200">3</cx:pt>
          <cx:pt idx="1201">3</cx:pt>
          <cx:pt idx="1202">3</cx:pt>
          <cx:pt idx="1203">3</cx:pt>
          <cx:pt idx="1204">3</cx:pt>
          <cx:pt idx="1205">3</cx:pt>
          <cx:pt idx="1206">3</cx:pt>
          <cx:pt idx="1207">3</cx:pt>
          <cx:pt idx="1208">3</cx:pt>
          <cx:pt idx="1209">3</cx:pt>
          <cx:pt idx="1210">3</cx:pt>
          <cx:pt idx="1211">3</cx:pt>
          <cx:pt idx="1212">3</cx:pt>
          <cx:pt idx="1213">3</cx:pt>
          <cx:pt idx="1214">3</cx:pt>
          <cx:pt idx="1215">3</cx:pt>
          <cx:pt idx="1216">3</cx:pt>
          <cx:pt idx="1217">3</cx:pt>
          <cx:pt idx="1218">3</cx:pt>
          <cx:pt idx="1219">3</cx:pt>
          <cx:pt idx="1220">3</cx:pt>
          <cx:pt idx="1221">3</cx:pt>
          <cx:pt idx="1222">3</cx:pt>
          <cx:pt idx="1223">3</cx:pt>
          <cx:pt idx="1224">3</cx:pt>
          <cx:pt idx="1225">3</cx:pt>
          <cx:pt idx="1226">3</cx:pt>
          <cx:pt idx="1227">3</cx:pt>
          <cx:pt idx="1228">3</cx:pt>
          <cx:pt idx="1229">3</cx:pt>
          <cx:pt idx="1230">3</cx:pt>
          <cx:pt idx="1231">3</cx:pt>
          <cx:pt idx="1232">3</cx:pt>
          <cx:pt idx="1233">3</cx:pt>
          <cx:pt idx="1234">3</cx:pt>
          <cx:pt idx="1235">3</cx:pt>
          <cx:pt idx="1236">3</cx:pt>
          <cx:pt idx="1237">3</cx:pt>
          <cx:pt idx="1238">3</cx:pt>
          <cx:pt idx="1239">3</cx:pt>
          <cx:pt idx="1240">3</cx:pt>
          <cx:pt idx="1241">3</cx:pt>
          <cx:pt idx="1242">3</cx:pt>
          <cx:pt idx="1243">3</cx:pt>
          <cx:pt idx="1244">3</cx:pt>
          <cx:pt idx="1245">3</cx:pt>
          <cx:pt idx="1246">3</cx:pt>
          <cx:pt idx="1247">3</cx:pt>
          <cx:pt idx="1248">3</cx:pt>
          <cx:pt idx="1249">3</cx:pt>
          <cx:pt idx="1250">3</cx:pt>
          <cx:pt idx="1251">3</cx:pt>
          <cx:pt idx="1252">3</cx:pt>
          <cx:pt idx="1253">3</cx:pt>
          <cx:pt idx="1254">3</cx:pt>
          <cx:pt idx="1255">3</cx:pt>
          <cx:pt idx="1256">3</cx:pt>
          <cx:pt idx="1257">3</cx:pt>
          <cx:pt idx="1258">3</cx:pt>
          <cx:pt idx="1259">3</cx:pt>
          <cx:pt idx="1260">3</cx:pt>
          <cx:pt idx="1261">3</cx:pt>
          <cx:pt idx="1262">3</cx:pt>
          <cx:pt idx="1263">3</cx:pt>
          <cx:pt idx="1264">3</cx:pt>
          <cx:pt idx="1265">3</cx:pt>
          <cx:pt idx="1266">3</cx:pt>
          <cx:pt idx="1267">3</cx:pt>
          <cx:pt idx="1268">3</cx:pt>
          <cx:pt idx="1269">3</cx:pt>
          <cx:pt idx="1270">3</cx:pt>
          <cx:pt idx="1271">3</cx:pt>
          <cx:pt idx="1272">3</cx:pt>
          <cx:pt idx="1273">3</cx:pt>
          <cx:pt idx="1274">3</cx:pt>
          <cx:pt idx="1275">3</cx:pt>
          <cx:pt idx="1276">3</cx:pt>
          <cx:pt idx="1277">3</cx:pt>
          <cx:pt idx="1278">3</cx:pt>
          <cx:pt idx="1279">3</cx:pt>
          <cx:pt idx="1280">3</cx:pt>
          <cx:pt idx="1281">3</cx:pt>
          <cx:pt idx="1282">3</cx:pt>
          <cx:pt idx="1283">3</cx:pt>
          <cx:pt idx="1284">3</cx:pt>
          <cx:pt idx="1285">3</cx:pt>
          <cx:pt idx="1286">3</cx:pt>
          <cx:pt idx="1287">3</cx:pt>
          <cx:pt idx="1288">3</cx:pt>
          <cx:pt idx="1289">3</cx:pt>
          <cx:pt idx="1290">3</cx:pt>
          <cx:pt idx="1291">3</cx:pt>
          <cx:pt idx="1292">3</cx:pt>
          <cx:pt idx="1293">3</cx:pt>
          <cx:pt idx="1294">3</cx:pt>
          <cx:pt idx="1295">3</cx:pt>
          <cx:pt idx="1296">3</cx:pt>
          <cx:pt idx="1297">3</cx:pt>
          <cx:pt idx="1298">3</cx:pt>
          <cx:pt idx="1299">3</cx:pt>
          <cx:pt idx="1300">3</cx:pt>
          <cx:pt idx="1301">3</cx:pt>
          <cx:pt idx="1302">3</cx:pt>
          <cx:pt idx="1303">3</cx:pt>
          <cx:pt idx="1304">3</cx:pt>
          <cx:pt idx="1305">3</cx:pt>
          <cx:pt idx="1306">3</cx:pt>
          <cx:pt idx="1307">3</cx:pt>
          <cx:pt idx="1308">3</cx:pt>
          <cx:pt idx="1309">3</cx:pt>
          <cx:pt idx="1310">3</cx:pt>
          <cx:pt idx="1311">3</cx:pt>
          <cx:pt idx="1312">3</cx:pt>
          <cx:pt idx="1313">3</cx:pt>
          <cx:pt idx="1314">3</cx:pt>
          <cx:pt idx="1315">3</cx:pt>
          <cx:pt idx="1316">3.2000000000000002</cx:pt>
          <cx:pt idx="1317">3.2000000000000002</cx:pt>
          <cx:pt idx="1318">3.2000000000000002</cx:pt>
          <cx:pt idx="1319">3.5</cx:pt>
          <cx:pt idx="1320">3.5</cx:pt>
          <cx:pt idx="1321">3.5</cx:pt>
          <cx:pt idx="1322">3.5</cx:pt>
          <cx:pt idx="1323">3.5</cx:pt>
          <cx:pt idx="1324">3.5</cx:pt>
          <cx:pt idx="1325">3.5</cx:pt>
          <cx:pt idx="1326">3.5</cx:pt>
          <cx:pt idx="1327">3.5</cx:pt>
          <cx:pt idx="1328">3.5</cx:pt>
          <cx:pt idx="1329">3.5</cx:pt>
          <cx:pt idx="1330">3.5</cx:pt>
          <cx:pt idx="1331">3.5</cx:pt>
          <cx:pt idx="1332">3.5</cx:pt>
          <cx:pt idx="1333">3.5</cx:pt>
          <cx:pt idx="1334">3.5</cx:pt>
          <cx:pt idx="1335">3.5</cx:pt>
          <cx:pt idx="1336">3.5</cx:pt>
          <cx:pt idx="1337">3.5</cx:pt>
          <cx:pt idx="1338">3.5</cx:pt>
          <cx:pt idx="1339">3.5</cx:pt>
          <cx:pt idx="1340">3.5</cx:pt>
          <cx:pt idx="1341">3.5</cx:pt>
          <cx:pt idx="1342">3.5</cx:pt>
          <cx:pt idx="1343">3.5</cx:pt>
          <cx:pt idx="1344">3.5</cx:pt>
          <cx:pt idx="1345">3.7000000000000002</cx:pt>
          <cx:pt idx="1346">3.7000000000000002</cx:pt>
          <cx:pt idx="1347">4</cx:pt>
          <cx:pt idx="1348">4</cx:pt>
          <cx:pt idx="1349">4</cx:pt>
          <cx:pt idx="1350">4</cx:pt>
          <cx:pt idx="1351">4</cx:pt>
          <cx:pt idx="1352">4</cx:pt>
          <cx:pt idx="1353">4</cx:pt>
          <cx:pt idx="1354">4</cx:pt>
          <cx:pt idx="1355">4</cx:pt>
          <cx:pt idx="1356">4</cx:pt>
          <cx:pt idx="1357">4</cx:pt>
          <cx:pt idx="1358">4</cx:pt>
          <cx:pt idx="1359">4</cx:pt>
          <cx:pt idx="1360">4</cx:pt>
          <cx:pt idx="1361">4</cx:pt>
          <cx:pt idx="1362">4</cx:pt>
          <cx:pt idx="1363">4</cx:pt>
          <cx:pt idx="1364">4</cx:pt>
          <cx:pt idx="1365">4</cx:pt>
          <cx:pt idx="1366">4</cx:pt>
          <cx:pt idx="1367">4</cx:pt>
          <cx:pt idx="1368">4</cx:pt>
          <cx:pt idx="1369">4</cx:pt>
          <cx:pt idx="1370">4</cx:pt>
          <cx:pt idx="1371">4</cx:pt>
          <cx:pt idx="1372">4</cx:pt>
          <cx:pt idx="1373">4</cx:pt>
          <cx:pt idx="1374">4</cx:pt>
          <cx:pt idx="1375">4</cx:pt>
          <cx:pt idx="1376">4</cx:pt>
          <cx:pt idx="1377">4</cx:pt>
          <cx:pt idx="1378">4</cx:pt>
          <cx:pt idx="1379">4</cx:pt>
          <cx:pt idx="1380">4</cx:pt>
          <cx:pt idx="1381">4</cx:pt>
          <cx:pt idx="1382">4</cx:pt>
          <cx:pt idx="1383">4</cx:pt>
          <cx:pt idx="1384">4</cx:pt>
          <cx:pt idx="1385">4</cx:pt>
          <cx:pt idx="1386">4</cx:pt>
          <cx:pt idx="1387">4</cx:pt>
          <cx:pt idx="1388">4</cx:pt>
          <cx:pt idx="1389">4</cx:pt>
          <cx:pt idx="1390">4</cx:pt>
          <cx:pt idx="1391">4</cx:pt>
          <cx:pt idx="1392">4</cx:pt>
          <cx:pt idx="1393">4</cx:pt>
          <cx:pt idx="1394">4</cx:pt>
          <cx:pt idx="1395">4</cx:pt>
          <cx:pt idx="1396">4</cx:pt>
          <cx:pt idx="1397">4</cx:pt>
          <cx:pt idx="1398">4</cx:pt>
          <cx:pt idx="1399">4</cx:pt>
          <cx:pt idx="1400">4</cx:pt>
          <cx:pt idx="1401">4</cx:pt>
          <cx:pt idx="1402">4</cx:pt>
          <cx:pt idx="1403">4</cx:pt>
          <cx:pt idx="1404">4</cx:pt>
          <cx:pt idx="1405">4</cx:pt>
          <cx:pt idx="1406">4</cx:pt>
          <cx:pt idx="1407">4</cx:pt>
          <cx:pt idx="1408">4</cx:pt>
          <cx:pt idx="1409">4</cx:pt>
          <cx:pt idx="1410">4</cx:pt>
          <cx:pt idx="1411">4</cx:pt>
          <cx:pt idx="1412">4</cx:pt>
          <cx:pt idx="1413">4</cx:pt>
          <cx:pt idx="1414">4</cx:pt>
          <cx:pt idx="1415">4</cx:pt>
          <cx:pt idx="1416">4</cx:pt>
          <cx:pt idx="1417">4</cx:pt>
          <cx:pt idx="1418">4</cx:pt>
          <cx:pt idx="1419">4</cx:pt>
          <cx:pt idx="1420">4</cx:pt>
          <cx:pt idx="1421">4</cx:pt>
          <cx:pt idx="1422">4</cx:pt>
          <cx:pt idx="1423">4</cx:pt>
          <cx:pt idx="1424">4</cx:pt>
          <cx:pt idx="1425">4</cx:pt>
          <cx:pt idx="1426">4</cx:pt>
          <cx:pt idx="1427">4</cx:pt>
          <cx:pt idx="1428">4</cx:pt>
          <cx:pt idx="1429">4</cx:pt>
          <cx:pt idx="1430">4</cx:pt>
          <cx:pt idx="1431">4</cx:pt>
          <cx:pt idx="1432">4</cx:pt>
          <cx:pt idx="1433">4</cx:pt>
          <cx:pt idx="1434">4</cx:pt>
          <cx:pt idx="1435">4</cx:pt>
          <cx:pt idx="1436">4</cx:pt>
          <cx:pt idx="1437">4</cx:pt>
          <cx:pt idx="1438">4</cx:pt>
          <cx:pt idx="1439">4</cx:pt>
          <cx:pt idx="1440">4</cx:pt>
          <cx:pt idx="1441">4</cx:pt>
          <cx:pt idx="1442">4</cx:pt>
          <cx:pt idx="1443">4</cx:pt>
          <cx:pt idx="1444">4</cx:pt>
          <cx:pt idx="1445">4</cx:pt>
          <cx:pt idx="1446">4</cx:pt>
          <cx:pt idx="1447">4</cx:pt>
          <cx:pt idx="1448">4</cx:pt>
          <cx:pt idx="1449">4</cx:pt>
          <cx:pt idx="1450">4</cx:pt>
          <cx:pt idx="1451">4</cx:pt>
          <cx:pt idx="1452">4</cx:pt>
          <cx:pt idx="1453">4</cx:pt>
          <cx:pt idx="1454">4</cx:pt>
          <cx:pt idx="1455">4</cx:pt>
          <cx:pt idx="1456">4</cx:pt>
          <cx:pt idx="1457">4</cx:pt>
          <cx:pt idx="1458">4</cx:pt>
          <cx:pt idx="1459">4</cx:pt>
          <cx:pt idx="1460">4</cx:pt>
          <cx:pt idx="1461">4</cx:pt>
          <cx:pt idx="1462">4</cx:pt>
          <cx:pt idx="1463">4</cx:pt>
          <cx:pt idx="1464">4</cx:pt>
          <cx:pt idx="1465">4</cx:pt>
          <cx:pt idx="1466">4</cx:pt>
          <cx:pt idx="1467">4</cx:pt>
          <cx:pt idx="1468">4</cx:pt>
          <cx:pt idx="1469">4</cx:pt>
          <cx:pt idx="1470">4</cx:pt>
          <cx:pt idx="1471">4</cx:pt>
          <cx:pt idx="1472">4</cx:pt>
          <cx:pt idx="1473">4</cx:pt>
          <cx:pt idx="1474">4</cx:pt>
          <cx:pt idx="1475">4</cx:pt>
          <cx:pt idx="1476">4</cx:pt>
          <cx:pt idx="1477">4</cx:pt>
          <cx:pt idx="1478">4</cx:pt>
          <cx:pt idx="1479">4</cx:pt>
          <cx:pt idx="1480">4</cx:pt>
          <cx:pt idx="1481">4</cx:pt>
          <cx:pt idx="1482">4</cx:pt>
          <cx:pt idx="1483">4</cx:pt>
          <cx:pt idx="1484">4</cx:pt>
          <cx:pt idx="1485">4</cx:pt>
          <cx:pt idx="1486">4</cx:pt>
          <cx:pt idx="1487">4</cx:pt>
          <cx:pt idx="1488">4</cx:pt>
          <cx:pt idx="1489">4</cx:pt>
          <cx:pt idx="1490">4</cx:pt>
          <cx:pt idx="1491">4</cx:pt>
          <cx:pt idx="1492">4</cx:pt>
          <cx:pt idx="1493">4</cx:pt>
          <cx:pt idx="1494">4</cx:pt>
          <cx:pt idx="1495">4</cx:pt>
          <cx:pt idx="1496">4</cx:pt>
          <cx:pt idx="1497">4</cx:pt>
          <cx:pt idx="1498">4</cx:pt>
          <cx:pt idx="1499">4</cx:pt>
          <cx:pt idx="1500">4</cx:pt>
          <cx:pt idx="1501">4</cx:pt>
          <cx:pt idx="1502">4</cx:pt>
          <cx:pt idx="1503">4</cx:pt>
          <cx:pt idx="1504">4</cx:pt>
          <cx:pt idx="1505">4</cx:pt>
          <cx:pt idx="1506">4</cx:pt>
          <cx:pt idx="1507">4</cx:pt>
          <cx:pt idx="1508">4</cx:pt>
          <cx:pt idx="1509">4</cx:pt>
          <cx:pt idx="1510">4</cx:pt>
          <cx:pt idx="1511">4</cx:pt>
          <cx:pt idx="1512">4</cx:pt>
          <cx:pt idx="1513">4</cx:pt>
          <cx:pt idx="1514">4</cx:pt>
          <cx:pt idx="1515">4</cx:pt>
          <cx:pt idx="1516">4</cx:pt>
          <cx:pt idx="1517">4</cx:pt>
          <cx:pt idx="1518">4</cx:pt>
          <cx:pt idx="1519">4</cx:pt>
          <cx:pt idx="1520">4</cx:pt>
          <cx:pt idx="1521">4</cx:pt>
          <cx:pt idx="1522">4</cx:pt>
          <cx:pt idx="1523">4</cx:pt>
          <cx:pt idx="1524">4</cx:pt>
          <cx:pt idx="1525">4</cx:pt>
          <cx:pt idx="1526">4</cx:pt>
          <cx:pt idx="1527">4</cx:pt>
          <cx:pt idx="1528">4</cx:pt>
          <cx:pt idx="1529">4</cx:pt>
          <cx:pt idx="1530">4</cx:pt>
          <cx:pt idx="1531">4</cx:pt>
          <cx:pt idx="1532">4</cx:pt>
          <cx:pt idx="1533">4</cx:pt>
          <cx:pt idx="1534">4</cx:pt>
          <cx:pt idx="1535">4</cx:pt>
          <cx:pt idx="1536">4</cx:pt>
          <cx:pt idx="1537">4</cx:pt>
          <cx:pt idx="1538">4</cx:pt>
          <cx:pt idx="1539">4</cx:pt>
          <cx:pt idx="1540">4</cx:pt>
          <cx:pt idx="1541">4</cx:pt>
          <cx:pt idx="1542">4</cx:pt>
          <cx:pt idx="1543">4</cx:pt>
          <cx:pt idx="1544">4</cx:pt>
          <cx:pt idx="1545">4</cx:pt>
          <cx:pt idx="1546">4</cx:pt>
          <cx:pt idx="1547">4</cx:pt>
          <cx:pt idx="1548">4</cx:pt>
          <cx:pt idx="1549">4</cx:pt>
          <cx:pt idx="1550">4</cx:pt>
          <cx:pt idx="1551">4</cx:pt>
          <cx:pt idx="1552">4</cx:pt>
          <cx:pt idx="1553">4</cx:pt>
          <cx:pt idx="1554">4</cx:pt>
          <cx:pt idx="1555">4</cx:pt>
          <cx:pt idx="1556">4</cx:pt>
          <cx:pt idx="1557">4</cx:pt>
          <cx:pt idx="1558">4</cx:pt>
          <cx:pt idx="1559">4</cx:pt>
          <cx:pt idx="1560">4</cx:pt>
          <cx:pt idx="1561">4</cx:pt>
          <cx:pt idx="1562">4</cx:pt>
          <cx:pt idx="1563">4</cx:pt>
          <cx:pt idx="1564">4</cx:pt>
          <cx:pt idx="1565">4</cx:pt>
          <cx:pt idx="1566">4</cx:pt>
          <cx:pt idx="1567">4</cx:pt>
          <cx:pt idx="1568">4</cx:pt>
          <cx:pt idx="1569">4</cx:pt>
          <cx:pt idx="1570">4</cx:pt>
          <cx:pt idx="1571">4</cx:pt>
          <cx:pt idx="1572">4</cx:pt>
          <cx:pt idx="1573">4</cx:pt>
          <cx:pt idx="1574">4</cx:pt>
          <cx:pt idx="1575">4</cx:pt>
          <cx:pt idx="1576">4</cx:pt>
          <cx:pt idx="1577">4</cx:pt>
          <cx:pt idx="1578">4</cx:pt>
          <cx:pt idx="1579">4</cx:pt>
          <cx:pt idx="1580">4</cx:pt>
          <cx:pt idx="1581">4</cx:pt>
          <cx:pt idx="1582">4</cx:pt>
          <cx:pt idx="1583">4.5</cx:pt>
          <cx:pt idx="1584">4.5</cx:pt>
          <cx:pt idx="1585">4.5999999999999996</cx:pt>
          <cx:pt idx="1586">5</cx:pt>
          <cx:pt idx="1587">5</cx:pt>
          <cx:pt idx="1588">5</cx:pt>
          <cx:pt idx="1589">5</cx:pt>
          <cx:pt idx="1590">5</cx:pt>
          <cx:pt idx="1591">5</cx:pt>
          <cx:pt idx="1592">5</cx:pt>
          <cx:pt idx="1593">5</cx:pt>
          <cx:pt idx="1594">5</cx:pt>
          <cx:pt idx="1595">5</cx:pt>
          <cx:pt idx="1596">5</cx:pt>
          <cx:pt idx="1597">5</cx:pt>
          <cx:pt idx="1598">5</cx:pt>
          <cx:pt idx="1599">5</cx:pt>
          <cx:pt idx="1600">5</cx:pt>
          <cx:pt idx="1601">5</cx:pt>
          <cx:pt idx="1602">5</cx:pt>
          <cx:pt idx="1603">5</cx:pt>
          <cx:pt idx="1604">5</cx:pt>
          <cx:pt idx="1605">5</cx:pt>
          <cx:pt idx="1606">5</cx:pt>
          <cx:pt idx="1607">5</cx:pt>
          <cx:pt idx="1608">5</cx:pt>
          <cx:pt idx="1609">5</cx:pt>
          <cx:pt idx="1610">5</cx:pt>
          <cx:pt idx="1611">5</cx:pt>
          <cx:pt idx="1612">5</cx:pt>
          <cx:pt idx="1613">5</cx:pt>
          <cx:pt idx="1614">5</cx:pt>
          <cx:pt idx="1615">5</cx:pt>
          <cx:pt idx="1616">5</cx:pt>
          <cx:pt idx="1617">5</cx:pt>
          <cx:pt idx="1618">5</cx:pt>
          <cx:pt idx="1619">5</cx:pt>
          <cx:pt idx="1620">5</cx:pt>
          <cx:pt idx="1621">5</cx:pt>
          <cx:pt idx="1622">5</cx:pt>
          <cx:pt idx="1623">5</cx:pt>
          <cx:pt idx="1624">5</cx:pt>
          <cx:pt idx="1625">5</cx:pt>
          <cx:pt idx="1626">5</cx:pt>
          <cx:pt idx="1627">5</cx:pt>
          <cx:pt idx="1628">5</cx:pt>
          <cx:pt idx="1629">5</cx:pt>
          <cx:pt idx="1630">5</cx:pt>
          <cx:pt idx="1631">5</cx:pt>
          <cx:pt idx="1632">5</cx:pt>
          <cx:pt idx="1633">5</cx:pt>
          <cx:pt idx="1634">5</cx:pt>
          <cx:pt idx="1635">5</cx:pt>
          <cx:pt idx="1636">5</cx:pt>
          <cx:pt idx="1637">5</cx:pt>
          <cx:pt idx="1638">5</cx:pt>
          <cx:pt idx="1639">5</cx:pt>
          <cx:pt idx="1640">5</cx:pt>
          <cx:pt idx="1641">5</cx:pt>
          <cx:pt idx="1642">5</cx:pt>
          <cx:pt idx="1643">5</cx:pt>
          <cx:pt idx="1644">5</cx:pt>
          <cx:pt idx="1645">5</cx:pt>
          <cx:pt idx="1646">5</cx:pt>
          <cx:pt idx="1647">5</cx:pt>
          <cx:pt idx="1648">5</cx:pt>
          <cx:pt idx="1649">5</cx:pt>
          <cx:pt idx="1650">5</cx:pt>
          <cx:pt idx="1651">5</cx:pt>
          <cx:pt idx="1652">5</cx:pt>
          <cx:pt idx="1653">5</cx:pt>
          <cx:pt idx="1654">5</cx:pt>
          <cx:pt idx="1655">5</cx:pt>
          <cx:pt idx="1656">5</cx:pt>
          <cx:pt idx="1657">5</cx:pt>
          <cx:pt idx="1658">5</cx:pt>
          <cx:pt idx="1659">5</cx:pt>
          <cx:pt idx="1660">5</cx:pt>
          <cx:pt idx="1661">5</cx:pt>
          <cx:pt idx="1662">5</cx:pt>
          <cx:pt idx="1663">5</cx:pt>
          <cx:pt idx="1664">5</cx:pt>
          <cx:pt idx="1665">5</cx:pt>
          <cx:pt idx="1666">5</cx:pt>
          <cx:pt idx="1667">5</cx:pt>
          <cx:pt idx="1668">5</cx:pt>
          <cx:pt idx="1669">5</cx:pt>
          <cx:pt idx="1670">5</cx:pt>
          <cx:pt idx="1671">5</cx:pt>
          <cx:pt idx="1672">5</cx:pt>
          <cx:pt idx="1673">5</cx:pt>
          <cx:pt idx="1674">5</cx:pt>
          <cx:pt idx="1675">5</cx:pt>
          <cx:pt idx="1676">5</cx:pt>
          <cx:pt idx="1677">5</cx:pt>
          <cx:pt idx="1678">5</cx:pt>
          <cx:pt idx="1679">5</cx:pt>
          <cx:pt idx="1680">5</cx:pt>
          <cx:pt idx="1681">5</cx:pt>
          <cx:pt idx="1682">5</cx:pt>
          <cx:pt idx="1683">5</cx:pt>
          <cx:pt idx="1684">5</cx:pt>
          <cx:pt idx="1685">5</cx:pt>
          <cx:pt idx="1686">5</cx:pt>
          <cx:pt idx="1687">5</cx:pt>
          <cx:pt idx="1688">5</cx:pt>
          <cx:pt idx="1689">5</cx:pt>
          <cx:pt idx="1690">5</cx:pt>
          <cx:pt idx="1691">5</cx:pt>
          <cx:pt idx="1692">5</cx:pt>
          <cx:pt idx="1693">5</cx:pt>
          <cx:pt idx="1694">5</cx:pt>
          <cx:pt idx="1695">5</cx:pt>
          <cx:pt idx="1696">5</cx:pt>
          <cx:pt idx="1697">5</cx:pt>
          <cx:pt idx="1698">5</cx:pt>
          <cx:pt idx="1699">5</cx:pt>
          <cx:pt idx="1700">5</cx:pt>
          <cx:pt idx="1701">5</cx:pt>
          <cx:pt idx="1702">5</cx:pt>
          <cx:pt idx="1703">5</cx:pt>
          <cx:pt idx="1704">5</cx:pt>
          <cx:pt idx="1705">5</cx:pt>
          <cx:pt idx="1706">5</cx:pt>
          <cx:pt idx="1707">5</cx:pt>
          <cx:pt idx="1708">5</cx:pt>
          <cx:pt idx="1709">5</cx:pt>
          <cx:pt idx="1710">5</cx:pt>
          <cx:pt idx="1711">5</cx:pt>
          <cx:pt idx="1712">5</cx:pt>
          <cx:pt idx="1713">5</cx:pt>
          <cx:pt idx="1714">6</cx:pt>
          <cx:pt idx="1715">6</cx:pt>
          <cx:pt idx="1716">6</cx:pt>
          <cx:pt idx="1717">6</cx:pt>
          <cx:pt idx="1718">6</cx:pt>
          <cx:pt idx="1719">6</cx:pt>
          <cx:pt idx="1720">6</cx:pt>
          <cx:pt idx="1721">6</cx:pt>
          <cx:pt idx="1722">6</cx:pt>
          <cx:pt idx="1723">6</cx:pt>
          <cx:pt idx="1724">6</cx:pt>
          <cx:pt idx="1725">6</cx:pt>
          <cx:pt idx="1726">6</cx:pt>
          <cx:pt idx="1727">6</cx:pt>
          <cx:pt idx="1728">6</cx:pt>
          <cx:pt idx="1729">6</cx:pt>
          <cx:pt idx="1730">6</cx:pt>
          <cx:pt idx="1731">6</cx:pt>
          <cx:pt idx="1732">6</cx:pt>
          <cx:pt idx="1733">6</cx:pt>
          <cx:pt idx="1734">6</cx:pt>
          <cx:pt idx="1735">6</cx:pt>
          <cx:pt idx="1736">6</cx:pt>
          <cx:pt idx="1737">6</cx:pt>
          <cx:pt idx="1738">6</cx:pt>
          <cx:pt idx="1739">6</cx:pt>
          <cx:pt idx="1740">6</cx:pt>
          <cx:pt idx="1741">6</cx:pt>
          <cx:pt idx="1742">6</cx:pt>
          <cx:pt idx="1743">6</cx:pt>
          <cx:pt idx="1744">6</cx:pt>
          <cx:pt idx="1745">6</cx:pt>
          <cx:pt idx="1746">6</cx:pt>
          <cx:pt idx="1747">6</cx:pt>
          <cx:pt idx="1748">6</cx:pt>
          <cx:pt idx="1749">6</cx:pt>
          <cx:pt idx="1750">6</cx:pt>
          <cx:pt idx="1751">6</cx:pt>
          <cx:pt idx="1752">6</cx:pt>
          <cx:pt idx="1753">6</cx:pt>
          <cx:pt idx="1754">6</cx:pt>
          <cx:pt idx="1755">6</cx:pt>
          <cx:pt idx="1756">6</cx:pt>
          <cx:pt idx="1757">6</cx:pt>
          <cx:pt idx="1758">6</cx:pt>
          <cx:pt idx="1759">6</cx:pt>
          <cx:pt idx="1760">6</cx:pt>
          <cx:pt idx="1761">6</cx:pt>
          <cx:pt idx="1762">6</cx:pt>
          <cx:pt idx="1763">6</cx:pt>
          <cx:pt idx="1764">6</cx:pt>
          <cx:pt idx="1765">6</cx:pt>
          <cx:pt idx="1766">6</cx:pt>
          <cx:pt idx="1767">6</cx:pt>
          <cx:pt idx="1768">6</cx:pt>
          <cx:pt idx="1769">6</cx:pt>
          <cx:pt idx="1770">6</cx:pt>
          <cx:pt idx="1771">6</cx:pt>
          <cx:pt idx="1772">6</cx:pt>
          <cx:pt idx="1773">6</cx:pt>
          <cx:pt idx="1774">6</cx:pt>
          <cx:pt idx="1775">6</cx:pt>
          <cx:pt idx="1776">6</cx:pt>
          <cx:pt idx="1777">6</cx:pt>
          <cx:pt idx="1778">6</cx:pt>
          <cx:pt idx="1779">6</cx:pt>
          <cx:pt idx="1780">6</cx:pt>
          <cx:pt idx="1781">6</cx:pt>
          <cx:pt idx="1782">6</cx:pt>
          <cx:pt idx="1783">6</cx:pt>
          <cx:pt idx="1784">6</cx:pt>
          <cx:pt idx="1785">6</cx:pt>
          <cx:pt idx="1786">6</cx:pt>
          <cx:pt idx="1787">6</cx:pt>
          <cx:pt idx="1788">6</cx:pt>
          <cx:pt idx="1789">6</cx:pt>
          <cx:pt idx="1790">6</cx:pt>
          <cx:pt idx="1791">7</cx:pt>
          <cx:pt idx="1792">7</cx:pt>
          <cx:pt idx="1793">7</cx:pt>
          <cx:pt idx="1794">7</cx:pt>
          <cx:pt idx="1795">7</cx:pt>
          <cx:pt idx="1796">7</cx:pt>
          <cx:pt idx="1797">7</cx:pt>
          <cx:pt idx="1798">7</cx:pt>
          <cx:pt idx="1799">7</cx:pt>
          <cx:pt idx="1800">7</cx:pt>
          <cx:pt idx="1801">7</cx:pt>
          <cx:pt idx="1802">7</cx:pt>
          <cx:pt idx="1803">7</cx:pt>
          <cx:pt idx="1804">7</cx:pt>
          <cx:pt idx="1805">7</cx:pt>
          <cx:pt idx="1806">7</cx:pt>
          <cx:pt idx="1807">7</cx:pt>
          <cx:pt idx="1808">7</cx:pt>
          <cx:pt idx="1809">7</cx:pt>
          <cx:pt idx="1810">7</cx:pt>
          <cx:pt idx="1811">7.5</cx:pt>
          <cx:pt idx="1812">7.5</cx:pt>
          <cx:pt idx="1813">7.7999999999999998</cx:pt>
          <cx:pt idx="1814">8</cx:pt>
          <cx:pt idx="1815">8</cx:pt>
          <cx:pt idx="1816">8</cx:pt>
          <cx:pt idx="1817">8</cx:pt>
          <cx:pt idx="1818">8</cx:pt>
          <cx:pt idx="1819">8</cx:pt>
          <cx:pt idx="1820">8</cx:pt>
          <cx:pt idx="1821">8</cx:pt>
          <cx:pt idx="1822">8</cx:pt>
          <cx:pt idx="1823">8</cx:pt>
          <cx:pt idx="1824">8</cx:pt>
          <cx:pt idx="1825">8</cx:pt>
          <cx:pt idx="1826">8</cx:pt>
          <cx:pt idx="1827">8</cx:pt>
          <cx:pt idx="1828">8</cx:pt>
          <cx:pt idx="1829">8</cx:pt>
          <cx:pt idx="1830">8</cx:pt>
          <cx:pt idx="1831">8</cx:pt>
          <cx:pt idx="1832">9</cx:pt>
          <cx:pt idx="1833">9</cx:pt>
          <cx:pt idx="1834">9</cx:pt>
          <cx:pt idx="1835">9</cx:pt>
          <cx:pt idx="1836">9</cx:pt>
          <cx:pt idx="1837">9</cx:pt>
          <cx:pt idx="1838">9</cx:pt>
          <cx:pt idx="1839">10</cx:pt>
          <cx:pt idx="1840">10</cx:pt>
          <cx:pt idx="1841">10</cx:pt>
          <cx:pt idx="1842">10</cx:pt>
          <cx:pt idx="1843">10</cx:pt>
          <cx:pt idx="1844">10</cx:pt>
          <cx:pt idx="1845">10</cx:pt>
          <cx:pt idx="1846">10</cx:pt>
          <cx:pt idx="1847">10</cx:pt>
          <cx:pt idx="1848">10</cx:pt>
          <cx:pt idx="1849">10</cx:pt>
          <cx:pt idx="1850">10</cx:pt>
          <cx:pt idx="1851">10</cx:pt>
          <cx:pt idx="1852">10</cx:pt>
          <cx:pt idx="1853">10</cx:pt>
          <cx:pt idx="1854">10</cx:pt>
          <cx:pt idx="1855">10</cx:pt>
          <cx:pt idx="1856">10</cx:pt>
          <cx:pt idx="1857">12</cx:pt>
          <cx:pt idx="1858">12</cx:pt>
          <cx:pt idx="1859">12</cx:pt>
          <cx:pt idx="1860">12</cx:pt>
          <cx:pt idx="1861">12</cx:pt>
          <cx:pt idx="1862">12</cx:pt>
          <cx:pt idx="1863">12</cx:pt>
          <cx:pt idx="1864">12</cx:pt>
          <cx:pt idx="1865">14</cx:pt>
          <cx:pt idx="1866">14</cx:pt>
          <cx:pt idx="1867">15</cx:pt>
          <cx:pt idx="1868">15</cx:pt>
          <cx:pt idx="1869">15</cx:pt>
          <cx:pt idx="1870">15</cx:pt>
          <cx:pt idx="1871">15</cx:pt>
          <cx:pt idx="1872">15</cx:pt>
          <cx:pt idx="1873">15</cx:pt>
          <cx:pt idx="1874">17</cx:pt>
          <cx:pt idx="1875">18</cx:pt>
          <cx:pt idx="1876">20</cx:pt>
        </cx:lvl>
      </cx:numDim>
    </cx:data>
    <cx:data id="5">
      <cx:numDim type="val">
        <cx:f>Depth!$R$2:$R$2446</cx:f>
        <cx:lvl ptCount="2445" formatCode="General">
          <cx:pt idx="0">1</cx:pt>
          <cx:pt idx="1">1</cx:pt>
          <cx:pt idx="2">1</cx:pt>
          <cx:pt idx="3">1</cx:pt>
          <cx:pt idx="4">1</cx:pt>
          <cx:pt idx="5">1</cx:pt>
          <cx:pt idx="6">1</cx:pt>
          <cx:pt idx="7">1</cx:pt>
          <cx:pt idx="8">1</cx:pt>
          <cx:pt idx="9">1</cx:pt>
          <cx:pt idx="10">1</cx:pt>
          <cx:pt idx="11">1</cx:pt>
          <cx:pt idx="12">1</cx:pt>
          <cx:pt idx="13">1</cx:pt>
          <cx:pt idx="14">1</cx:pt>
          <cx:pt idx="15">1</cx:pt>
          <cx:pt idx="16">1</cx:pt>
          <cx:pt idx="17">1</cx:pt>
          <cx:pt idx="18">1</cx:pt>
          <cx:pt idx="19">1</cx:pt>
          <cx:pt idx="20">1</cx:pt>
          <cx:pt idx="21">1</cx:pt>
          <cx:pt idx="22">1</cx:pt>
          <cx:pt idx="23">1</cx:pt>
          <cx:pt idx="24">1</cx:pt>
          <cx:pt idx="25">1</cx:pt>
          <cx:pt idx="26">1</cx:pt>
          <cx:pt idx="27">1</cx:pt>
          <cx:pt idx="28">1</cx:pt>
          <cx:pt idx="29">1</cx:pt>
          <cx:pt idx="30">1</cx:pt>
          <cx:pt idx="31">1</cx:pt>
          <cx:pt idx="32">1</cx:pt>
          <cx:pt idx="33">1</cx:pt>
          <cx:pt idx="34">1</cx:pt>
          <cx:pt idx="35">1</cx:pt>
          <cx:pt idx="36">1</cx:pt>
          <cx:pt idx="37">1</cx:pt>
          <cx:pt idx="38">1</cx:pt>
          <cx:pt idx="39">1</cx:pt>
          <cx:pt idx="40">1</cx:pt>
          <cx:pt idx="41">1</cx:pt>
          <cx:pt idx="42">1</cx:pt>
          <cx:pt idx="43">1</cx:pt>
          <cx:pt idx="44">1</cx:pt>
          <cx:pt idx="45">1</cx:pt>
          <cx:pt idx="46">1</cx:pt>
          <cx:pt idx="47">1</cx:pt>
          <cx:pt idx="48">1</cx:pt>
          <cx:pt idx="49">1</cx:pt>
          <cx:pt idx="50">1</cx:pt>
          <cx:pt idx="51">1</cx:pt>
          <cx:pt idx="52">1</cx:pt>
          <cx:pt idx="53">1</cx:pt>
          <cx:pt idx="54">1</cx:pt>
          <cx:pt idx="55">1</cx:pt>
          <cx:pt idx="56">1</cx:pt>
          <cx:pt idx="57">1</cx:pt>
          <cx:pt idx="58">1</cx:pt>
          <cx:pt idx="59">1</cx:pt>
          <cx:pt idx="60">1</cx:pt>
          <cx:pt idx="61">1</cx:pt>
          <cx:pt idx="62">1</cx:pt>
          <cx:pt idx="63">1</cx:pt>
          <cx:pt idx="64">1</cx:pt>
          <cx:pt idx="65">1</cx:pt>
          <cx:pt idx="66">1</cx:pt>
          <cx:pt idx="67">1</cx:pt>
          <cx:pt idx="68">1</cx:pt>
          <cx:pt idx="69">1</cx:pt>
          <cx:pt idx="70">1</cx:pt>
          <cx:pt idx="71">2</cx:pt>
          <cx:pt idx="72">2</cx:pt>
          <cx:pt idx="73">2</cx:pt>
          <cx:pt idx="74">2</cx:pt>
          <cx:pt idx="75">2</cx:pt>
          <cx:pt idx="76">2</cx:pt>
          <cx:pt idx="77">2</cx:pt>
          <cx:pt idx="78">2</cx:pt>
          <cx:pt idx="79">2</cx:pt>
          <cx:pt idx="80">2</cx:pt>
          <cx:pt idx="81">2</cx:pt>
          <cx:pt idx="82">2</cx:pt>
          <cx:pt idx="83">2</cx:pt>
          <cx:pt idx="84">2</cx:pt>
          <cx:pt idx="85">2</cx:pt>
          <cx:pt idx="86">2</cx:pt>
          <cx:pt idx="87">2</cx:pt>
          <cx:pt idx="88">2</cx:pt>
          <cx:pt idx="89">2</cx:pt>
          <cx:pt idx="90">2</cx:pt>
          <cx:pt idx="91">2</cx:pt>
          <cx:pt idx="92">2</cx:pt>
          <cx:pt idx="93">2</cx:pt>
          <cx:pt idx="94">2</cx:pt>
          <cx:pt idx="95">2</cx:pt>
          <cx:pt idx="96">2</cx:pt>
          <cx:pt idx="97">2</cx:pt>
          <cx:pt idx="98">2</cx:pt>
          <cx:pt idx="99">2</cx:pt>
          <cx:pt idx="100">2</cx:pt>
          <cx:pt idx="101">2</cx:pt>
          <cx:pt idx="102">2</cx:pt>
          <cx:pt idx="103">2</cx:pt>
          <cx:pt idx="104">2</cx:pt>
          <cx:pt idx="105">2</cx:pt>
          <cx:pt idx="106">2</cx:pt>
          <cx:pt idx="107">2</cx:pt>
          <cx:pt idx="108">2</cx:pt>
          <cx:pt idx="109">2</cx:pt>
          <cx:pt idx="110">2</cx:pt>
          <cx:pt idx="111">2</cx:pt>
          <cx:pt idx="112">2</cx:pt>
          <cx:pt idx="113">2</cx:pt>
          <cx:pt idx="114">2</cx:pt>
          <cx:pt idx="115">2</cx:pt>
          <cx:pt idx="116">2</cx:pt>
          <cx:pt idx="117">2</cx:pt>
          <cx:pt idx="118">2</cx:pt>
          <cx:pt idx="119">2</cx:pt>
          <cx:pt idx="120">2</cx:pt>
          <cx:pt idx="121">2</cx:pt>
          <cx:pt idx="122">2</cx:pt>
          <cx:pt idx="123">2</cx:pt>
          <cx:pt idx="124">2</cx:pt>
          <cx:pt idx="125">2</cx:pt>
          <cx:pt idx="126">2</cx:pt>
          <cx:pt idx="127">2</cx:pt>
          <cx:pt idx="128">2</cx:pt>
          <cx:pt idx="129">2</cx:pt>
          <cx:pt idx="130">2</cx:pt>
          <cx:pt idx="131">2</cx:pt>
          <cx:pt idx="132">2</cx:pt>
          <cx:pt idx="133">2</cx:pt>
          <cx:pt idx="134">2</cx:pt>
          <cx:pt idx="135">2</cx:pt>
          <cx:pt idx="136">2</cx:pt>
          <cx:pt idx="137">2</cx:pt>
          <cx:pt idx="138">2</cx:pt>
          <cx:pt idx="139">2</cx:pt>
          <cx:pt idx="140">2</cx:pt>
          <cx:pt idx="141">2</cx:pt>
          <cx:pt idx="142">2</cx:pt>
          <cx:pt idx="143">2</cx:pt>
          <cx:pt idx="144">2</cx:pt>
          <cx:pt idx="145">2</cx:pt>
          <cx:pt idx="146">2</cx:pt>
          <cx:pt idx="147">2</cx:pt>
          <cx:pt idx="148">2</cx:pt>
          <cx:pt idx="149">2</cx:pt>
          <cx:pt idx="150">2</cx:pt>
          <cx:pt idx="151">2</cx:pt>
          <cx:pt idx="152">2</cx:pt>
          <cx:pt idx="153">2</cx:pt>
          <cx:pt idx="154">2</cx:pt>
          <cx:pt idx="155">2</cx:pt>
          <cx:pt idx="156">2</cx:pt>
          <cx:pt idx="157">2</cx:pt>
          <cx:pt idx="158">2</cx:pt>
          <cx:pt idx="159">2</cx:pt>
          <cx:pt idx="160">2</cx:pt>
          <cx:pt idx="161">2</cx:pt>
          <cx:pt idx="162">2</cx:pt>
          <cx:pt idx="163">2</cx:pt>
          <cx:pt idx="164">2</cx:pt>
          <cx:pt idx="165">2</cx:pt>
          <cx:pt idx="166">2</cx:pt>
          <cx:pt idx="167">2</cx:pt>
          <cx:pt idx="168">2</cx:pt>
          <cx:pt idx="169">2</cx:pt>
          <cx:pt idx="170">2</cx:pt>
          <cx:pt idx="171">2</cx:pt>
          <cx:pt idx="172">2</cx:pt>
          <cx:pt idx="173">2</cx:pt>
          <cx:pt idx="174">2</cx:pt>
          <cx:pt idx="175">2</cx:pt>
          <cx:pt idx="176">2</cx:pt>
          <cx:pt idx="177">2</cx:pt>
          <cx:pt idx="178">2</cx:pt>
          <cx:pt idx="179">2</cx:pt>
          <cx:pt idx="180">2</cx:pt>
          <cx:pt idx="181">2</cx:pt>
          <cx:pt idx="182">2</cx:pt>
          <cx:pt idx="183">2</cx:pt>
          <cx:pt idx="184">2</cx:pt>
          <cx:pt idx="185">2</cx:pt>
          <cx:pt idx="186">2</cx:pt>
          <cx:pt idx="187">2</cx:pt>
          <cx:pt idx="188">2</cx:pt>
          <cx:pt idx="189">2</cx:pt>
          <cx:pt idx="190">2</cx:pt>
          <cx:pt idx="191">2</cx:pt>
          <cx:pt idx="192">2</cx:pt>
          <cx:pt idx="193">2</cx:pt>
          <cx:pt idx="194">2</cx:pt>
          <cx:pt idx="195">2</cx:pt>
          <cx:pt idx="196">2</cx:pt>
          <cx:pt idx="197">2</cx:pt>
          <cx:pt idx="198">2</cx:pt>
          <cx:pt idx="199">2</cx:pt>
          <cx:pt idx="200">2</cx:pt>
          <cx:pt idx="201">2</cx:pt>
          <cx:pt idx="202">2</cx:pt>
          <cx:pt idx="203">2</cx:pt>
          <cx:pt idx="204">2</cx:pt>
          <cx:pt idx="205">2</cx:pt>
          <cx:pt idx="206">2</cx:pt>
          <cx:pt idx="207">2</cx:pt>
          <cx:pt idx="208">2</cx:pt>
          <cx:pt idx="209">2</cx:pt>
          <cx:pt idx="210">2</cx:pt>
          <cx:pt idx="211">2</cx:pt>
          <cx:pt idx="212">2</cx:pt>
          <cx:pt idx="213">2</cx:pt>
          <cx:pt idx="214">2</cx:pt>
          <cx:pt idx="215">2</cx:pt>
          <cx:pt idx="216">2</cx:pt>
          <cx:pt idx="217">2</cx:pt>
          <cx:pt idx="218">2</cx:pt>
          <cx:pt idx="219">2</cx:pt>
          <cx:pt idx="220">2</cx:pt>
          <cx:pt idx="221">2</cx:pt>
          <cx:pt idx="222">2</cx:pt>
          <cx:pt idx="223">2</cx:pt>
          <cx:pt idx="224">2</cx:pt>
          <cx:pt idx="225">2</cx:pt>
          <cx:pt idx="226">2</cx:pt>
          <cx:pt idx="227">2</cx:pt>
          <cx:pt idx="228">2</cx:pt>
          <cx:pt idx="229">2</cx:pt>
          <cx:pt idx="230">2</cx:pt>
          <cx:pt idx="231">2</cx:pt>
          <cx:pt idx="232">2</cx:pt>
          <cx:pt idx="233">2</cx:pt>
          <cx:pt idx="234">2</cx:pt>
          <cx:pt idx="235">2</cx:pt>
          <cx:pt idx="236">2</cx:pt>
          <cx:pt idx="237">2</cx:pt>
          <cx:pt idx="238">2</cx:pt>
          <cx:pt idx="239">2</cx:pt>
          <cx:pt idx="240">2</cx:pt>
          <cx:pt idx="241">2</cx:pt>
          <cx:pt idx="242">2</cx:pt>
          <cx:pt idx="243">2</cx:pt>
          <cx:pt idx="244">2</cx:pt>
          <cx:pt idx="245">2</cx:pt>
          <cx:pt idx="246">2</cx:pt>
          <cx:pt idx="247">2</cx:pt>
          <cx:pt idx="248">2</cx:pt>
          <cx:pt idx="249">2</cx:pt>
          <cx:pt idx="250">2</cx:pt>
          <cx:pt idx="251">2</cx:pt>
          <cx:pt idx="252">2</cx:pt>
          <cx:pt idx="253">2</cx:pt>
          <cx:pt idx="254">2</cx:pt>
          <cx:pt idx="255">2</cx:pt>
          <cx:pt idx="256">2</cx:pt>
          <cx:pt idx="257">2</cx:pt>
          <cx:pt idx="258">2</cx:pt>
          <cx:pt idx="259">2</cx:pt>
          <cx:pt idx="260">2</cx:pt>
          <cx:pt idx="261">2</cx:pt>
          <cx:pt idx="262">2</cx:pt>
          <cx:pt idx="263">2</cx:pt>
          <cx:pt idx="264">2</cx:pt>
          <cx:pt idx="265">2</cx:pt>
          <cx:pt idx="266">2</cx:pt>
          <cx:pt idx="267">2</cx:pt>
          <cx:pt idx="268">2</cx:pt>
          <cx:pt idx="269">2</cx:pt>
          <cx:pt idx="270">2</cx:pt>
          <cx:pt idx="271">2</cx:pt>
          <cx:pt idx="272">2</cx:pt>
          <cx:pt idx="273">2</cx:pt>
          <cx:pt idx="274">2</cx:pt>
          <cx:pt idx="275">2</cx:pt>
          <cx:pt idx="276">2</cx:pt>
          <cx:pt idx="277">2</cx:pt>
          <cx:pt idx="278">2</cx:pt>
          <cx:pt idx="279">2</cx:pt>
          <cx:pt idx="280">2</cx:pt>
          <cx:pt idx="281">2</cx:pt>
          <cx:pt idx="282">2</cx:pt>
          <cx:pt idx="283">2</cx:pt>
          <cx:pt idx="284">2</cx:pt>
          <cx:pt idx="285">2</cx:pt>
          <cx:pt idx="286">2</cx:pt>
          <cx:pt idx="287">2</cx:pt>
          <cx:pt idx="288">2</cx:pt>
          <cx:pt idx="289">2</cx:pt>
          <cx:pt idx="290">2</cx:pt>
          <cx:pt idx="291">2</cx:pt>
          <cx:pt idx="292">2</cx:pt>
          <cx:pt idx="293">2</cx:pt>
          <cx:pt idx="294">2</cx:pt>
          <cx:pt idx="295">2</cx:pt>
          <cx:pt idx="296">2</cx:pt>
          <cx:pt idx="297">2</cx:pt>
          <cx:pt idx="298">2</cx:pt>
          <cx:pt idx="299">2</cx:pt>
          <cx:pt idx="300">2</cx:pt>
          <cx:pt idx="301">2</cx:pt>
          <cx:pt idx="302">2</cx:pt>
          <cx:pt idx="303">2</cx:pt>
          <cx:pt idx="304">2</cx:pt>
          <cx:pt idx="305">2</cx:pt>
          <cx:pt idx="306">2</cx:pt>
          <cx:pt idx="307">2</cx:pt>
          <cx:pt idx="308">2</cx:pt>
          <cx:pt idx="309">2</cx:pt>
          <cx:pt idx="310">2</cx:pt>
          <cx:pt idx="311">2</cx:pt>
          <cx:pt idx="312">2</cx:pt>
          <cx:pt idx="313">2</cx:pt>
          <cx:pt idx="314">2</cx:pt>
          <cx:pt idx="315">2</cx:pt>
          <cx:pt idx="316">2</cx:pt>
          <cx:pt idx="317">2</cx:pt>
          <cx:pt idx="318">2</cx:pt>
          <cx:pt idx="319">2</cx:pt>
          <cx:pt idx="320">2</cx:pt>
          <cx:pt idx="321">2</cx:pt>
          <cx:pt idx="322">2</cx:pt>
          <cx:pt idx="323">2</cx:pt>
          <cx:pt idx="324">2</cx:pt>
          <cx:pt idx="325">2</cx:pt>
          <cx:pt idx="326">2</cx:pt>
          <cx:pt idx="327">2</cx:pt>
          <cx:pt idx="328">2</cx:pt>
          <cx:pt idx="329">2</cx:pt>
          <cx:pt idx="330">2</cx:pt>
          <cx:pt idx="331">2</cx:pt>
          <cx:pt idx="332">2</cx:pt>
          <cx:pt idx="333">2</cx:pt>
          <cx:pt idx="334">2</cx:pt>
          <cx:pt idx="335">2</cx:pt>
          <cx:pt idx="336">2</cx:pt>
          <cx:pt idx="337">2</cx:pt>
          <cx:pt idx="338">2</cx:pt>
          <cx:pt idx="339">2</cx:pt>
          <cx:pt idx="340">2</cx:pt>
          <cx:pt idx="341">2</cx:pt>
          <cx:pt idx="342">2</cx:pt>
          <cx:pt idx="343">2</cx:pt>
          <cx:pt idx="344">2</cx:pt>
          <cx:pt idx="345">2</cx:pt>
          <cx:pt idx="346">2</cx:pt>
          <cx:pt idx="347">2</cx:pt>
          <cx:pt idx="348">2</cx:pt>
          <cx:pt idx="349">2</cx:pt>
          <cx:pt idx="350">2</cx:pt>
          <cx:pt idx="351">2</cx:pt>
          <cx:pt idx="352">2</cx:pt>
          <cx:pt idx="353">2</cx:pt>
          <cx:pt idx="354">2</cx:pt>
          <cx:pt idx="355">2</cx:pt>
          <cx:pt idx="356">2</cx:pt>
          <cx:pt idx="357">2</cx:pt>
          <cx:pt idx="358">2</cx:pt>
          <cx:pt idx="359">2</cx:pt>
          <cx:pt idx="360">2</cx:pt>
          <cx:pt idx="361">2</cx:pt>
          <cx:pt idx="362">2</cx:pt>
          <cx:pt idx="363">2</cx:pt>
          <cx:pt idx="364">2</cx:pt>
          <cx:pt idx="365">2</cx:pt>
          <cx:pt idx="366">2</cx:pt>
          <cx:pt idx="367">2</cx:pt>
          <cx:pt idx="368">2</cx:pt>
          <cx:pt idx="369">2</cx:pt>
          <cx:pt idx="370">2</cx:pt>
          <cx:pt idx="371">2</cx:pt>
          <cx:pt idx="372">2</cx:pt>
          <cx:pt idx="373">2</cx:pt>
          <cx:pt idx="374">2</cx:pt>
          <cx:pt idx="375">2</cx:pt>
          <cx:pt idx="376">2</cx:pt>
          <cx:pt idx="377">2</cx:pt>
          <cx:pt idx="378">2</cx:pt>
          <cx:pt idx="379">2</cx:pt>
          <cx:pt idx="380">2</cx:pt>
          <cx:pt idx="381">2</cx:pt>
          <cx:pt idx="382">2</cx:pt>
          <cx:pt idx="383">2</cx:pt>
          <cx:pt idx="384">2</cx:pt>
          <cx:pt idx="385">2</cx:pt>
          <cx:pt idx="386">2</cx:pt>
          <cx:pt idx="387">2</cx:pt>
          <cx:pt idx="388">2</cx:pt>
          <cx:pt idx="389">2</cx:pt>
          <cx:pt idx="390">2</cx:pt>
          <cx:pt idx="391">2</cx:pt>
          <cx:pt idx="392">2</cx:pt>
          <cx:pt idx="393">2</cx:pt>
          <cx:pt idx="394">2</cx:pt>
          <cx:pt idx="395">2</cx:pt>
          <cx:pt idx="396">2</cx:pt>
          <cx:pt idx="397">2</cx:pt>
          <cx:pt idx="398">2</cx:pt>
          <cx:pt idx="399">2</cx:pt>
          <cx:pt idx="400">2</cx:pt>
          <cx:pt idx="401">2</cx:pt>
          <cx:pt idx="402">2</cx:pt>
          <cx:pt idx="403">2</cx:pt>
          <cx:pt idx="404">2</cx:pt>
          <cx:pt idx="405">2</cx:pt>
          <cx:pt idx="406">2</cx:pt>
          <cx:pt idx="407">2</cx:pt>
          <cx:pt idx="408">2</cx:pt>
          <cx:pt idx="409">2</cx:pt>
          <cx:pt idx="410">2</cx:pt>
          <cx:pt idx="411">2</cx:pt>
          <cx:pt idx="412">2</cx:pt>
          <cx:pt idx="413">2</cx:pt>
          <cx:pt idx="414">2</cx:pt>
          <cx:pt idx="415">2</cx:pt>
          <cx:pt idx="416">2</cx:pt>
          <cx:pt idx="417">2</cx:pt>
          <cx:pt idx="418">2</cx:pt>
          <cx:pt idx="419">2</cx:pt>
          <cx:pt idx="420">2</cx:pt>
          <cx:pt idx="421">2</cx:pt>
          <cx:pt idx="422">2</cx:pt>
          <cx:pt idx="423">2</cx:pt>
          <cx:pt idx="424">2</cx:pt>
          <cx:pt idx="425">2</cx:pt>
          <cx:pt idx="426">2</cx:pt>
          <cx:pt idx="427">2</cx:pt>
          <cx:pt idx="428">2</cx:pt>
          <cx:pt idx="429">2</cx:pt>
          <cx:pt idx="430">2</cx:pt>
          <cx:pt idx="431">2</cx:pt>
          <cx:pt idx="432">2</cx:pt>
          <cx:pt idx="433">2</cx:pt>
          <cx:pt idx="434">2</cx:pt>
          <cx:pt idx="435">2</cx:pt>
          <cx:pt idx="436">2</cx:pt>
          <cx:pt idx="437">2</cx:pt>
          <cx:pt idx="438">2</cx:pt>
          <cx:pt idx="439">2</cx:pt>
          <cx:pt idx="440">2</cx:pt>
          <cx:pt idx="441">2</cx:pt>
          <cx:pt idx="442">2</cx:pt>
          <cx:pt idx="443">2</cx:pt>
          <cx:pt idx="444">2</cx:pt>
          <cx:pt idx="445">2</cx:pt>
          <cx:pt idx="446">2</cx:pt>
          <cx:pt idx="447">2</cx:pt>
          <cx:pt idx="448">2</cx:pt>
          <cx:pt idx="449">2</cx:pt>
          <cx:pt idx="450">2</cx:pt>
          <cx:pt idx="451">2</cx:pt>
          <cx:pt idx="452">2</cx:pt>
          <cx:pt idx="453">2</cx:pt>
          <cx:pt idx="454">2</cx:pt>
          <cx:pt idx="455">2</cx:pt>
          <cx:pt idx="456">2</cx:pt>
          <cx:pt idx="457">2</cx:pt>
          <cx:pt idx="458">2</cx:pt>
          <cx:pt idx="459">2</cx:pt>
          <cx:pt idx="460">2</cx:pt>
          <cx:pt idx="461">2</cx:pt>
          <cx:pt idx="462">2</cx:pt>
          <cx:pt idx="463">2</cx:pt>
          <cx:pt idx="464">2</cx:pt>
          <cx:pt idx="465">2</cx:pt>
          <cx:pt idx="466">2</cx:pt>
          <cx:pt idx="467">2</cx:pt>
          <cx:pt idx="468">2</cx:pt>
          <cx:pt idx="469">2</cx:pt>
          <cx:pt idx="470">2</cx:pt>
          <cx:pt idx="471">2</cx:pt>
          <cx:pt idx="472">2</cx:pt>
          <cx:pt idx="473">2</cx:pt>
          <cx:pt idx="474">2</cx:pt>
          <cx:pt idx="475">2</cx:pt>
          <cx:pt idx="476">2</cx:pt>
          <cx:pt idx="477">2</cx:pt>
          <cx:pt idx="478">2</cx:pt>
          <cx:pt idx="479">2</cx:pt>
          <cx:pt idx="480">2</cx:pt>
          <cx:pt idx="481">2</cx:pt>
          <cx:pt idx="482">2</cx:pt>
          <cx:pt idx="483">2</cx:pt>
          <cx:pt idx="484">2</cx:pt>
          <cx:pt idx="485">2</cx:pt>
          <cx:pt idx="486">2</cx:pt>
          <cx:pt idx="487">2</cx:pt>
          <cx:pt idx="488">2</cx:pt>
          <cx:pt idx="489">2</cx:pt>
          <cx:pt idx="490">2</cx:pt>
          <cx:pt idx="491">2</cx:pt>
          <cx:pt idx="492">2</cx:pt>
          <cx:pt idx="493">2</cx:pt>
          <cx:pt idx="494">2</cx:pt>
          <cx:pt idx="495">2</cx:pt>
          <cx:pt idx="496">2</cx:pt>
          <cx:pt idx="497">2</cx:pt>
          <cx:pt idx="498">2</cx:pt>
          <cx:pt idx="499">2</cx:pt>
          <cx:pt idx="500">2</cx:pt>
          <cx:pt idx="501">2</cx:pt>
          <cx:pt idx="502">2</cx:pt>
          <cx:pt idx="503">2</cx:pt>
          <cx:pt idx="504">2</cx:pt>
          <cx:pt idx="505">2</cx:pt>
          <cx:pt idx="506">2</cx:pt>
          <cx:pt idx="507">2</cx:pt>
          <cx:pt idx="508">2</cx:pt>
          <cx:pt idx="509">2</cx:pt>
          <cx:pt idx="510">2</cx:pt>
          <cx:pt idx="511">2</cx:pt>
          <cx:pt idx="512">2</cx:pt>
          <cx:pt idx="513">2</cx:pt>
          <cx:pt idx="514">2</cx:pt>
          <cx:pt idx="515">2</cx:pt>
          <cx:pt idx="516">2</cx:pt>
          <cx:pt idx="517">2</cx:pt>
          <cx:pt idx="518">2</cx:pt>
          <cx:pt idx="519">2</cx:pt>
          <cx:pt idx="520">2</cx:pt>
          <cx:pt idx="521">2</cx:pt>
          <cx:pt idx="522">2</cx:pt>
          <cx:pt idx="523">2</cx:pt>
          <cx:pt idx="524">2</cx:pt>
          <cx:pt idx="525">2</cx:pt>
          <cx:pt idx="526">2</cx:pt>
          <cx:pt idx="527">2</cx:pt>
          <cx:pt idx="528">2</cx:pt>
          <cx:pt idx="529">2</cx:pt>
          <cx:pt idx="530">2</cx:pt>
          <cx:pt idx="531">2</cx:pt>
          <cx:pt idx="532">2</cx:pt>
          <cx:pt idx="533">2</cx:pt>
          <cx:pt idx="534">2</cx:pt>
          <cx:pt idx="535">2</cx:pt>
          <cx:pt idx="536">2</cx:pt>
          <cx:pt idx="537">2</cx:pt>
          <cx:pt idx="538">2</cx:pt>
          <cx:pt idx="539">2</cx:pt>
          <cx:pt idx="540">2</cx:pt>
          <cx:pt idx="541">2</cx:pt>
          <cx:pt idx="542">2</cx:pt>
          <cx:pt idx="543">2</cx:pt>
          <cx:pt idx="544">2</cx:pt>
          <cx:pt idx="545">2</cx:pt>
          <cx:pt idx="546">2</cx:pt>
          <cx:pt idx="547">2</cx:pt>
          <cx:pt idx="548">2</cx:pt>
          <cx:pt idx="549">2</cx:pt>
          <cx:pt idx="550">2</cx:pt>
          <cx:pt idx="551">2</cx:pt>
          <cx:pt idx="552">2</cx:pt>
          <cx:pt idx="553">2</cx:pt>
          <cx:pt idx="554">2</cx:pt>
          <cx:pt idx="555">2</cx:pt>
          <cx:pt idx="556">2</cx:pt>
          <cx:pt idx="557">2</cx:pt>
          <cx:pt idx="558">2</cx:pt>
          <cx:pt idx="559">2</cx:pt>
          <cx:pt idx="560">2</cx:pt>
          <cx:pt idx="561">2</cx:pt>
          <cx:pt idx="562">2</cx:pt>
          <cx:pt idx="563">2</cx:pt>
          <cx:pt idx="564">2</cx:pt>
          <cx:pt idx="565">2</cx:pt>
          <cx:pt idx="566">2</cx:pt>
          <cx:pt idx="567">2</cx:pt>
          <cx:pt idx="568">2</cx:pt>
          <cx:pt idx="569">2</cx:pt>
          <cx:pt idx="570">2</cx:pt>
          <cx:pt idx="571">2</cx:pt>
          <cx:pt idx="572">2</cx:pt>
          <cx:pt idx="573">2</cx:pt>
          <cx:pt idx="574">2</cx:pt>
          <cx:pt idx="575">2</cx:pt>
          <cx:pt idx="576">2</cx:pt>
          <cx:pt idx="577">2</cx:pt>
          <cx:pt idx="578">2</cx:pt>
          <cx:pt idx="579">2</cx:pt>
          <cx:pt idx="580">2</cx:pt>
          <cx:pt idx="581">2</cx:pt>
          <cx:pt idx="582">2</cx:pt>
          <cx:pt idx="583">2</cx:pt>
          <cx:pt idx="584">2</cx:pt>
          <cx:pt idx="585">2</cx:pt>
          <cx:pt idx="586">2</cx:pt>
          <cx:pt idx="587">2</cx:pt>
          <cx:pt idx="588">2</cx:pt>
          <cx:pt idx="589">2</cx:pt>
          <cx:pt idx="590">2</cx:pt>
          <cx:pt idx="591">2</cx:pt>
          <cx:pt idx="592">2</cx:pt>
          <cx:pt idx="593">2</cx:pt>
          <cx:pt idx="594">2</cx:pt>
          <cx:pt idx="595">2</cx:pt>
          <cx:pt idx="596">2</cx:pt>
          <cx:pt idx="597">2</cx:pt>
          <cx:pt idx="598">2</cx:pt>
          <cx:pt idx="599">2</cx:pt>
          <cx:pt idx="600">2</cx:pt>
          <cx:pt idx="601">2</cx:pt>
          <cx:pt idx="602">2</cx:pt>
          <cx:pt idx="603">2</cx:pt>
          <cx:pt idx="604">2</cx:pt>
          <cx:pt idx="605">2</cx:pt>
          <cx:pt idx="606">2</cx:pt>
          <cx:pt idx="607">2</cx:pt>
          <cx:pt idx="608">2</cx:pt>
          <cx:pt idx="609">2</cx:pt>
          <cx:pt idx="610">2</cx:pt>
          <cx:pt idx="611">2</cx:pt>
          <cx:pt idx="612">2</cx:pt>
          <cx:pt idx="613">2</cx:pt>
          <cx:pt idx="614">2</cx:pt>
          <cx:pt idx="615">2</cx:pt>
          <cx:pt idx="616">2</cx:pt>
          <cx:pt idx="617">2</cx:pt>
          <cx:pt idx="618">2</cx:pt>
          <cx:pt idx="619">2</cx:pt>
          <cx:pt idx="620">2</cx:pt>
          <cx:pt idx="621">2</cx:pt>
          <cx:pt idx="622">2</cx:pt>
          <cx:pt idx="623">2</cx:pt>
          <cx:pt idx="624">2</cx:pt>
          <cx:pt idx="625">2</cx:pt>
          <cx:pt idx="626">2</cx:pt>
          <cx:pt idx="627">2</cx:pt>
          <cx:pt idx="628">2</cx:pt>
          <cx:pt idx="629">2</cx:pt>
          <cx:pt idx="630">2</cx:pt>
          <cx:pt idx="631">2</cx:pt>
          <cx:pt idx="632">2</cx:pt>
          <cx:pt idx="633">2</cx:pt>
          <cx:pt idx="634">2</cx:pt>
          <cx:pt idx="635">2</cx:pt>
          <cx:pt idx="636">2</cx:pt>
          <cx:pt idx="637">2</cx:pt>
          <cx:pt idx="638">2</cx:pt>
          <cx:pt idx="639">2</cx:pt>
          <cx:pt idx="640">2</cx:pt>
          <cx:pt idx="641">2</cx:pt>
          <cx:pt idx="642">2</cx:pt>
          <cx:pt idx="643">2</cx:pt>
          <cx:pt idx="644">2</cx:pt>
          <cx:pt idx="645">2</cx:pt>
          <cx:pt idx="646">2</cx:pt>
          <cx:pt idx="647">2</cx:pt>
          <cx:pt idx="648">2</cx:pt>
          <cx:pt idx="649">2</cx:pt>
          <cx:pt idx="650">2</cx:pt>
          <cx:pt idx="651">2</cx:pt>
          <cx:pt idx="652">2</cx:pt>
          <cx:pt idx="653">2</cx:pt>
          <cx:pt idx="654">2</cx:pt>
          <cx:pt idx="655">2</cx:pt>
          <cx:pt idx="656">2</cx:pt>
          <cx:pt idx="657">2</cx:pt>
          <cx:pt idx="658">2</cx:pt>
          <cx:pt idx="659">2</cx:pt>
          <cx:pt idx="660">2</cx:pt>
          <cx:pt idx="661">2</cx:pt>
          <cx:pt idx="662">2</cx:pt>
          <cx:pt idx="663">2</cx:pt>
          <cx:pt idx="664">2</cx:pt>
          <cx:pt idx="665">2</cx:pt>
          <cx:pt idx="666">2</cx:pt>
          <cx:pt idx="667">2</cx:pt>
          <cx:pt idx="668">2</cx:pt>
          <cx:pt idx="669">2</cx:pt>
          <cx:pt idx="670">2</cx:pt>
          <cx:pt idx="671">2</cx:pt>
          <cx:pt idx="672">2</cx:pt>
          <cx:pt idx="673">2</cx:pt>
          <cx:pt idx="674">2</cx:pt>
          <cx:pt idx="675">2</cx:pt>
          <cx:pt idx="676">2</cx:pt>
          <cx:pt idx="677">2</cx:pt>
          <cx:pt idx="678">2</cx:pt>
          <cx:pt idx="679">2</cx:pt>
          <cx:pt idx="680">2</cx:pt>
          <cx:pt idx="681">2</cx:pt>
          <cx:pt idx="682">2</cx:pt>
          <cx:pt idx="683">2</cx:pt>
          <cx:pt idx="684">2</cx:pt>
          <cx:pt idx="685">2</cx:pt>
          <cx:pt idx="686">2</cx:pt>
          <cx:pt idx="687">2</cx:pt>
          <cx:pt idx="688">2</cx:pt>
          <cx:pt idx="689">2</cx:pt>
          <cx:pt idx="690">2</cx:pt>
          <cx:pt idx="691">2</cx:pt>
          <cx:pt idx="692">2</cx:pt>
          <cx:pt idx="693">2</cx:pt>
          <cx:pt idx="694">2</cx:pt>
          <cx:pt idx="695">2</cx:pt>
          <cx:pt idx="696">2</cx:pt>
          <cx:pt idx="697">2</cx:pt>
          <cx:pt idx="698">2</cx:pt>
          <cx:pt idx="699">2</cx:pt>
          <cx:pt idx="700">2</cx:pt>
          <cx:pt idx="701">2</cx:pt>
          <cx:pt idx="702">2</cx:pt>
          <cx:pt idx="703">2</cx:pt>
          <cx:pt idx="704">2</cx:pt>
          <cx:pt idx="705">2</cx:pt>
          <cx:pt idx="706">2</cx:pt>
          <cx:pt idx="707">2</cx:pt>
          <cx:pt idx="708">2</cx:pt>
          <cx:pt idx="709">2</cx:pt>
          <cx:pt idx="710">2</cx:pt>
          <cx:pt idx="711">2</cx:pt>
          <cx:pt idx="712">2</cx:pt>
          <cx:pt idx="713">2</cx:pt>
          <cx:pt idx="714">2</cx:pt>
          <cx:pt idx="715">2</cx:pt>
          <cx:pt idx="716">2</cx:pt>
          <cx:pt idx="717">2</cx:pt>
          <cx:pt idx="718">2</cx:pt>
          <cx:pt idx="719">2</cx:pt>
          <cx:pt idx="720">2</cx:pt>
          <cx:pt idx="721">2</cx:pt>
          <cx:pt idx="722">2</cx:pt>
          <cx:pt idx="723">2</cx:pt>
          <cx:pt idx="724">2</cx:pt>
          <cx:pt idx="725">2</cx:pt>
          <cx:pt idx="726">2</cx:pt>
          <cx:pt idx="727">2</cx:pt>
          <cx:pt idx="728">2</cx:pt>
          <cx:pt idx="729">2</cx:pt>
          <cx:pt idx="730">2</cx:pt>
          <cx:pt idx="731">2</cx:pt>
          <cx:pt idx="732">2</cx:pt>
          <cx:pt idx="733">2</cx:pt>
          <cx:pt idx="734">2</cx:pt>
          <cx:pt idx="735">2</cx:pt>
          <cx:pt idx="736">2</cx:pt>
          <cx:pt idx="737">2</cx:pt>
          <cx:pt idx="738">2</cx:pt>
          <cx:pt idx="739">2</cx:pt>
          <cx:pt idx="740">2</cx:pt>
          <cx:pt idx="741">2</cx:pt>
          <cx:pt idx="742">2</cx:pt>
          <cx:pt idx="743">2</cx:pt>
          <cx:pt idx="744">2</cx:pt>
          <cx:pt idx="745">2</cx:pt>
          <cx:pt idx="746">2</cx:pt>
          <cx:pt idx="747">2</cx:pt>
          <cx:pt idx="748">2</cx:pt>
          <cx:pt idx="749">2</cx:pt>
          <cx:pt idx="750">2</cx:pt>
          <cx:pt idx="751">2</cx:pt>
          <cx:pt idx="752">2</cx:pt>
          <cx:pt idx="753">2</cx:pt>
          <cx:pt idx="754">2</cx:pt>
          <cx:pt idx="755">2</cx:pt>
          <cx:pt idx="756">2</cx:pt>
          <cx:pt idx="757">2</cx:pt>
          <cx:pt idx="758">2</cx:pt>
          <cx:pt idx="759">2</cx:pt>
          <cx:pt idx="760">2</cx:pt>
          <cx:pt idx="761">2</cx:pt>
          <cx:pt idx="762">2</cx:pt>
          <cx:pt idx="763">2</cx:pt>
          <cx:pt idx="764">2</cx:pt>
          <cx:pt idx="765">2</cx:pt>
          <cx:pt idx="766">2</cx:pt>
          <cx:pt idx="767">2</cx:pt>
          <cx:pt idx="768">2</cx:pt>
          <cx:pt idx="769">2</cx:pt>
          <cx:pt idx="770">2</cx:pt>
          <cx:pt idx="771">2</cx:pt>
          <cx:pt idx="772">2</cx:pt>
          <cx:pt idx="773">2</cx:pt>
          <cx:pt idx="774">2</cx:pt>
          <cx:pt idx="775">2</cx:pt>
          <cx:pt idx="776">2</cx:pt>
          <cx:pt idx="777">2</cx:pt>
          <cx:pt idx="778">2</cx:pt>
          <cx:pt idx="779">2</cx:pt>
          <cx:pt idx="780">2</cx:pt>
          <cx:pt idx="781">2</cx:pt>
          <cx:pt idx="782">2</cx:pt>
          <cx:pt idx="783">2</cx:pt>
          <cx:pt idx="784">2</cx:pt>
          <cx:pt idx="785">2</cx:pt>
          <cx:pt idx="786">2</cx:pt>
          <cx:pt idx="787">2</cx:pt>
          <cx:pt idx="788">2</cx:pt>
          <cx:pt idx="789">2</cx:pt>
          <cx:pt idx="790">2</cx:pt>
          <cx:pt idx="791">2</cx:pt>
          <cx:pt idx="792">2</cx:pt>
          <cx:pt idx="793">2</cx:pt>
          <cx:pt idx="794">2</cx:pt>
          <cx:pt idx="795">2</cx:pt>
          <cx:pt idx="796">2</cx:pt>
          <cx:pt idx="797">2</cx:pt>
          <cx:pt idx="798">2</cx:pt>
          <cx:pt idx="799">2</cx:pt>
          <cx:pt idx="800">2</cx:pt>
          <cx:pt idx="801">2</cx:pt>
          <cx:pt idx="802">2</cx:pt>
          <cx:pt idx="803">2</cx:pt>
          <cx:pt idx="804">2</cx:pt>
          <cx:pt idx="805">2</cx:pt>
          <cx:pt idx="806">2</cx:pt>
          <cx:pt idx="807">2</cx:pt>
          <cx:pt idx="808">2</cx:pt>
          <cx:pt idx="809">2</cx:pt>
          <cx:pt idx="810">2</cx:pt>
          <cx:pt idx="811">2</cx:pt>
          <cx:pt idx="812">2</cx:pt>
          <cx:pt idx="813">2</cx:pt>
          <cx:pt idx="814">2</cx:pt>
          <cx:pt idx="815">2</cx:pt>
          <cx:pt idx="816">2</cx:pt>
          <cx:pt idx="817">2</cx:pt>
          <cx:pt idx="818">2</cx:pt>
          <cx:pt idx="819">2</cx:pt>
          <cx:pt idx="820">2</cx:pt>
          <cx:pt idx="821">2</cx:pt>
          <cx:pt idx="822">2</cx:pt>
          <cx:pt idx="823">2</cx:pt>
          <cx:pt idx="824">2</cx:pt>
          <cx:pt idx="825">2</cx:pt>
          <cx:pt idx="826">2</cx:pt>
          <cx:pt idx="827">2</cx:pt>
          <cx:pt idx="828">2</cx:pt>
          <cx:pt idx="829">2</cx:pt>
          <cx:pt idx="830">2</cx:pt>
          <cx:pt idx="831">2</cx:pt>
          <cx:pt idx="832">2</cx:pt>
          <cx:pt idx="833">2</cx:pt>
          <cx:pt idx="834">2</cx:pt>
          <cx:pt idx="835">2</cx:pt>
          <cx:pt idx="836">2</cx:pt>
          <cx:pt idx="837">2</cx:pt>
          <cx:pt idx="838">2</cx:pt>
          <cx:pt idx="839">2</cx:pt>
          <cx:pt idx="840">2</cx:pt>
          <cx:pt idx="841">2</cx:pt>
          <cx:pt idx="842">2</cx:pt>
          <cx:pt idx="843">2</cx:pt>
          <cx:pt idx="844">2</cx:pt>
          <cx:pt idx="845">2</cx:pt>
          <cx:pt idx="846">2</cx:pt>
          <cx:pt idx="847">2</cx:pt>
          <cx:pt idx="848">2</cx:pt>
          <cx:pt idx="849">2</cx:pt>
          <cx:pt idx="850">2</cx:pt>
          <cx:pt idx="851">2</cx:pt>
          <cx:pt idx="852">2</cx:pt>
          <cx:pt idx="853">2</cx:pt>
          <cx:pt idx="854">2</cx:pt>
          <cx:pt idx="855">2</cx:pt>
          <cx:pt idx="856">2</cx:pt>
          <cx:pt idx="857">2</cx:pt>
          <cx:pt idx="858">2</cx:pt>
          <cx:pt idx="859">2</cx:pt>
          <cx:pt idx="860">2</cx:pt>
          <cx:pt idx="861">2</cx:pt>
          <cx:pt idx="862">2</cx:pt>
          <cx:pt idx="863">2</cx:pt>
          <cx:pt idx="864">2</cx:pt>
          <cx:pt idx="865">2</cx:pt>
          <cx:pt idx="866">2</cx:pt>
          <cx:pt idx="867">2</cx:pt>
          <cx:pt idx="868">2</cx:pt>
          <cx:pt idx="869">2</cx:pt>
          <cx:pt idx="870">2</cx:pt>
          <cx:pt idx="871">2</cx:pt>
          <cx:pt idx="872">2</cx:pt>
          <cx:pt idx="873">2</cx:pt>
          <cx:pt idx="874">2</cx:pt>
          <cx:pt idx="875">2</cx:pt>
          <cx:pt idx="876">2</cx:pt>
          <cx:pt idx="877">2</cx:pt>
          <cx:pt idx="878">2</cx:pt>
          <cx:pt idx="879">2</cx:pt>
          <cx:pt idx="880">2</cx:pt>
          <cx:pt idx="881">2</cx:pt>
          <cx:pt idx="882">2</cx:pt>
          <cx:pt idx="883">2</cx:pt>
          <cx:pt idx="884">2</cx:pt>
          <cx:pt idx="885">2</cx:pt>
          <cx:pt idx="886">2</cx:pt>
          <cx:pt idx="887">2</cx:pt>
          <cx:pt idx="888">2</cx:pt>
          <cx:pt idx="889">2</cx:pt>
          <cx:pt idx="890">2</cx:pt>
          <cx:pt idx="891">2</cx:pt>
          <cx:pt idx="892">2</cx:pt>
          <cx:pt idx="893">2</cx:pt>
          <cx:pt idx="894">2</cx:pt>
          <cx:pt idx="895">2</cx:pt>
          <cx:pt idx="896">2</cx:pt>
          <cx:pt idx="897">2</cx:pt>
          <cx:pt idx="898">2</cx:pt>
          <cx:pt idx="899">2</cx:pt>
          <cx:pt idx="900">2</cx:pt>
          <cx:pt idx="901">2</cx:pt>
          <cx:pt idx="902">2</cx:pt>
          <cx:pt idx="903">2</cx:pt>
          <cx:pt idx="904">2</cx:pt>
          <cx:pt idx="905">2</cx:pt>
          <cx:pt idx="906">2</cx:pt>
          <cx:pt idx="907">2</cx:pt>
          <cx:pt idx="908">2</cx:pt>
          <cx:pt idx="909">2</cx:pt>
          <cx:pt idx="910">2</cx:pt>
          <cx:pt idx="911">2</cx:pt>
          <cx:pt idx="912">2</cx:pt>
          <cx:pt idx="913">2</cx:pt>
          <cx:pt idx="914">2</cx:pt>
          <cx:pt idx="915">2</cx:pt>
          <cx:pt idx="916">2</cx:pt>
          <cx:pt idx="917">2</cx:pt>
          <cx:pt idx="918">2</cx:pt>
          <cx:pt idx="919">2</cx:pt>
          <cx:pt idx="920">2</cx:pt>
          <cx:pt idx="921">2</cx:pt>
          <cx:pt idx="922">2</cx:pt>
          <cx:pt idx="923">2</cx:pt>
          <cx:pt idx="924">2</cx:pt>
          <cx:pt idx="925">2</cx:pt>
          <cx:pt idx="926">2</cx:pt>
          <cx:pt idx="927">2</cx:pt>
          <cx:pt idx="928">2</cx:pt>
          <cx:pt idx="929">2</cx:pt>
          <cx:pt idx="930">2</cx:pt>
          <cx:pt idx="931">2</cx:pt>
          <cx:pt idx="932">2</cx:pt>
          <cx:pt idx="933">2</cx:pt>
          <cx:pt idx="934">2</cx:pt>
          <cx:pt idx="935">2</cx:pt>
          <cx:pt idx="936">2</cx:pt>
          <cx:pt idx="937">2</cx:pt>
          <cx:pt idx="938">2</cx:pt>
          <cx:pt idx="939">2</cx:pt>
          <cx:pt idx="940">2</cx:pt>
          <cx:pt idx="941">2</cx:pt>
          <cx:pt idx="942">2</cx:pt>
          <cx:pt idx="943">2</cx:pt>
          <cx:pt idx="944">2</cx:pt>
          <cx:pt idx="945">2</cx:pt>
          <cx:pt idx="946">2</cx:pt>
          <cx:pt idx="947">2</cx:pt>
          <cx:pt idx="948">2</cx:pt>
          <cx:pt idx="949">2</cx:pt>
          <cx:pt idx="950">2</cx:pt>
          <cx:pt idx="951">2</cx:pt>
          <cx:pt idx="952">2</cx:pt>
          <cx:pt idx="953">2</cx:pt>
          <cx:pt idx="954">2</cx:pt>
          <cx:pt idx="955">2</cx:pt>
          <cx:pt idx="956">2</cx:pt>
          <cx:pt idx="957">2</cx:pt>
          <cx:pt idx="958">2</cx:pt>
          <cx:pt idx="959">2</cx:pt>
          <cx:pt idx="960">2</cx:pt>
          <cx:pt idx="961">2</cx:pt>
          <cx:pt idx="962">2</cx:pt>
          <cx:pt idx="963">2</cx:pt>
          <cx:pt idx="964">2</cx:pt>
          <cx:pt idx="965">2</cx:pt>
          <cx:pt idx="966">2</cx:pt>
          <cx:pt idx="967">2</cx:pt>
          <cx:pt idx="968">2</cx:pt>
          <cx:pt idx="969">2</cx:pt>
          <cx:pt idx="970">2</cx:pt>
          <cx:pt idx="971">2</cx:pt>
          <cx:pt idx="972">2</cx:pt>
          <cx:pt idx="973">2</cx:pt>
          <cx:pt idx="974">2</cx:pt>
          <cx:pt idx="975">2</cx:pt>
          <cx:pt idx="976">2</cx:pt>
          <cx:pt idx="977">2</cx:pt>
          <cx:pt idx="978">2</cx:pt>
          <cx:pt idx="979">2</cx:pt>
          <cx:pt idx="980">2</cx:pt>
          <cx:pt idx="981">2</cx:pt>
          <cx:pt idx="982">2</cx:pt>
          <cx:pt idx="983">2</cx:pt>
          <cx:pt idx="984">2</cx:pt>
          <cx:pt idx="985">2</cx:pt>
          <cx:pt idx="986">2</cx:pt>
          <cx:pt idx="987">2</cx:pt>
          <cx:pt idx="988">2</cx:pt>
          <cx:pt idx="989">2</cx:pt>
          <cx:pt idx="990">2</cx:pt>
          <cx:pt idx="991">2</cx:pt>
          <cx:pt idx="992">2</cx:pt>
          <cx:pt idx="993">2</cx:pt>
          <cx:pt idx="994">2</cx:pt>
          <cx:pt idx="995">2</cx:pt>
          <cx:pt idx="996">2</cx:pt>
          <cx:pt idx="997">2</cx:pt>
          <cx:pt idx="998">2</cx:pt>
          <cx:pt idx="999">2</cx:pt>
          <cx:pt idx="1000">2</cx:pt>
          <cx:pt idx="1001">2</cx:pt>
          <cx:pt idx="1002">2</cx:pt>
          <cx:pt idx="1003">2</cx:pt>
          <cx:pt idx="1004">2</cx:pt>
          <cx:pt idx="1005">2</cx:pt>
          <cx:pt idx="1006">2</cx:pt>
          <cx:pt idx="1007">2</cx:pt>
          <cx:pt idx="1008">2</cx:pt>
          <cx:pt idx="1009">2</cx:pt>
          <cx:pt idx="1010">2</cx:pt>
          <cx:pt idx="1011">2</cx:pt>
          <cx:pt idx="1012">2</cx:pt>
          <cx:pt idx="1013">2</cx:pt>
          <cx:pt idx="1014">2</cx:pt>
          <cx:pt idx="1015">2</cx:pt>
          <cx:pt idx="1016">2</cx:pt>
          <cx:pt idx="1017">2</cx:pt>
          <cx:pt idx="1018">2</cx:pt>
          <cx:pt idx="1019">2</cx:pt>
          <cx:pt idx="1020">2</cx:pt>
          <cx:pt idx="1021">2</cx:pt>
          <cx:pt idx="1022">2</cx:pt>
          <cx:pt idx="1023">2</cx:pt>
          <cx:pt idx="1024">2</cx:pt>
          <cx:pt idx="1025">2</cx:pt>
          <cx:pt idx="1026">2</cx:pt>
          <cx:pt idx="1027">2</cx:pt>
          <cx:pt idx="1028">2</cx:pt>
          <cx:pt idx="1029">2</cx:pt>
          <cx:pt idx="1030">2</cx:pt>
          <cx:pt idx="1031">2</cx:pt>
          <cx:pt idx="1032">2</cx:pt>
          <cx:pt idx="1033">2</cx:pt>
          <cx:pt idx="1034">2</cx:pt>
          <cx:pt idx="1035">2</cx:pt>
          <cx:pt idx="1036">2</cx:pt>
          <cx:pt idx="1037">2</cx:pt>
          <cx:pt idx="1038">2</cx:pt>
          <cx:pt idx="1039">2</cx:pt>
          <cx:pt idx="1040">2</cx:pt>
          <cx:pt idx="1041">2</cx:pt>
          <cx:pt idx="1042">2</cx:pt>
          <cx:pt idx="1043">2</cx:pt>
          <cx:pt idx="1044">2</cx:pt>
          <cx:pt idx="1045">2</cx:pt>
          <cx:pt idx="1046">2</cx:pt>
          <cx:pt idx="1047">2</cx:pt>
          <cx:pt idx="1048">2</cx:pt>
          <cx:pt idx="1049">2</cx:pt>
          <cx:pt idx="1050">2</cx:pt>
          <cx:pt idx="1051">2</cx:pt>
          <cx:pt idx="1052">2</cx:pt>
          <cx:pt idx="1053">2</cx:pt>
          <cx:pt idx="1054">2</cx:pt>
          <cx:pt idx="1055">2</cx:pt>
          <cx:pt idx="1056">2</cx:pt>
          <cx:pt idx="1057">2</cx:pt>
          <cx:pt idx="1058">2</cx:pt>
          <cx:pt idx="1059">2</cx:pt>
          <cx:pt idx="1060">2</cx:pt>
          <cx:pt idx="1061">2</cx:pt>
          <cx:pt idx="1062">2</cx:pt>
          <cx:pt idx="1063">2</cx:pt>
          <cx:pt idx="1064">2</cx:pt>
          <cx:pt idx="1065">2</cx:pt>
          <cx:pt idx="1066">2</cx:pt>
          <cx:pt idx="1067">2</cx:pt>
          <cx:pt idx="1068">2</cx:pt>
          <cx:pt idx="1069">2</cx:pt>
          <cx:pt idx="1070">2</cx:pt>
          <cx:pt idx="1071">2</cx:pt>
          <cx:pt idx="1072">2</cx:pt>
          <cx:pt idx="1073">2</cx:pt>
          <cx:pt idx="1074">2</cx:pt>
          <cx:pt idx="1075">2</cx:pt>
          <cx:pt idx="1076">2</cx:pt>
          <cx:pt idx="1077">2</cx:pt>
          <cx:pt idx="1078">2</cx:pt>
          <cx:pt idx="1079">2</cx:pt>
          <cx:pt idx="1080">2</cx:pt>
          <cx:pt idx="1081">2</cx:pt>
          <cx:pt idx="1082">2</cx:pt>
          <cx:pt idx="1083">2</cx:pt>
          <cx:pt idx="1084">2</cx:pt>
          <cx:pt idx="1085">2</cx:pt>
          <cx:pt idx="1086">2</cx:pt>
          <cx:pt idx="1087">2</cx:pt>
          <cx:pt idx="1088">2</cx:pt>
          <cx:pt idx="1089">2</cx:pt>
          <cx:pt idx="1090">2</cx:pt>
          <cx:pt idx="1091">2</cx:pt>
          <cx:pt idx="1092">2</cx:pt>
          <cx:pt idx="1093">2</cx:pt>
          <cx:pt idx="1094">2</cx:pt>
          <cx:pt idx="1095">2</cx:pt>
          <cx:pt idx="1096">2</cx:pt>
          <cx:pt idx="1097">2</cx:pt>
          <cx:pt idx="1098">2</cx:pt>
          <cx:pt idx="1099">2</cx:pt>
          <cx:pt idx="1100">2</cx:pt>
          <cx:pt idx="1101">2</cx:pt>
          <cx:pt idx="1102">2</cx:pt>
          <cx:pt idx="1103">2</cx:pt>
          <cx:pt idx="1104">2</cx:pt>
          <cx:pt idx="1105">2</cx:pt>
          <cx:pt idx="1106">2</cx:pt>
          <cx:pt idx="1107">2</cx:pt>
          <cx:pt idx="1108">2</cx:pt>
          <cx:pt idx="1109">2</cx:pt>
          <cx:pt idx="1110">2</cx:pt>
          <cx:pt idx="1111">2</cx:pt>
          <cx:pt idx="1112">2</cx:pt>
          <cx:pt idx="1113">2</cx:pt>
          <cx:pt idx="1114">2</cx:pt>
          <cx:pt idx="1115">2</cx:pt>
          <cx:pt idx="1116">2</cx:pt>
          <cx:pt idx="1117">2</cx:pt>
          <cx:pt idx="1118">2</cx:pt>
          <cx:pt idx="1119">2</cx:pt>
          <cx:pt idx="1120">2</cx:pt>
          <cx:pt idx="1121">2</cx:pt>
          <cx:pt idx="1122">2</cx:pt>
          <cx:pt idx="1123">2</cx:pt>
          <cx:pt idx="1124">2</cx:pt>
          <cx:pt idx="1125">2</cx:pt>
          <cx:pt idx="1126">2</cx:pt>
          <cx:pt idx="1127">2</cx:pt>
          <cx:pt idx="1128">2</cx:pt>
          <cx:pt idx="1129">2</cx:pt>
          <cx:pt idx="1130">2</cx:pt>
          <cx:pt idx="1131">2</cx:pt>
          <cx:pt idx="1132">2</cx:pt>
          <cx:pt idx="1133">2</cx:pt>
          <cx:pt idx="1134">2</cx:pt>
          <cx:pt idx="1135">2</cx:pt>
          <cx:pt idx="1136">2</cx:pt>
          <cx:pt idx="1137">2</cx:pt>
          <cx:pt idx="1138">2</cx:pt>
          <cx:pt idx="1139">2</cx:pt>
          <cx:pt idx="1140">2</cx:pt>
          <cx:pt idx="1141">2</cx:pt>
          <cx:pt idx="1142">2</cx:pt>
          <cx:pt idx="1143">2</cx:pt>
          <cx:pt idx="1144">2</cx:pt>
          <cx:pt idx="1145">2</cx:pt>
          <cx:pt idx="1146">2</cx:pt>
          <cx:pt idx="1147">2</cx:pt>
          <cx:pt idx="1148">2</cx:pt>
          <cx:pt idx="1149">2</cx:pt>
          <cx:pt idx="1150">2</cx:pt>
          <cx:pt idx="1151">2</cx:pt>
          <cx:pt idx="1152">2</cx:pt>
          <cx:pt idx="1153">2</cx:pt>
          <cx:pt idx="1154">2</cx:pt>
          <cx:pt idx="1155">2</cx:pt>
          <cx:pt idx="1156">2</cx:pt>
          <cx:pt idx="1157">2</cx:pt>
          <cx:pt idx="1158">2</cx:pt>
          <cx:pt idx="1159">2</cx:pt>
          <cx:pt idx="1160">2</cx:pt>
          <cx:pt idx="1161">2</cx:pt>
          <cx:pt idx="1162">2</cx:pt>
          <cx:pt idx="1163">2</cx:pt>
          <cx:pt idx="1164">2</cx:pt>
          <cx:pt idx="1165">2</cx:pt>
          <cx:pt idx="1166">2</cx:pt>
          <cx:pt idx="1167">2</cx:pt>
          <cx:pt idx="1168">2</cx:pt>
          <cx:pt idx="1169">2</cx:pt>
          <cx:pt idx="1170">2</cx:pt>
          <cx:pt idx="1171">2</cx:pt>
          <cx:pt idx="1172">2</cx:pt>
          <cx:pt idx="1173">2</cx:pt>
          <cx:pt idx="1174">2</cx:pt>
          <cx:pt idx="1175">2</cx:pt>
          <cx:pt idx="1176">2</cx:pt>
          <cx:pt idx="1177">2</cx:pt>
          <cx:pt idx="1178">2</cx:pt>
          <cx:pt idx="1179">2</cx:pt>
          <cx:pt idx="1180">2</cx:pt>
          <cx:pt idx="1181">2</cx:pt>
          <cx:pt idx="1182">2</cx:pt>
          <cx:pt idx="1183">2</cx:pt>
          <cx:pt idx="1184">2</cx:pt>
          <cx:pt idx="1185">2</cx:pt>
          <cx:pt idx="1186">2</cx:pt>
          <cx:pt idx="1187">2</cx:pt>
          <cx:pt idx="1188">2</cx:pt>
          <cx:pt idx="1189">2</cx:pt>
          <cx:pt idx="1190">2</cx:pt>
          <cx:pt idx="1191">2</cx:pt>
          <cx:pt idx="1192">2</cx:pt>
          <cx:pt idx="1193">2</cx:pt>
          <cx:pt idx="1194">2</cx:pt>
          <cx:pt idx="1195">2</cx:pt>
          <cx:pt idx="1196">2</cx:pt>
          <cx:pt idx="1197">2</cx:pt>
          <cx:pt idx="1198">2</cx:pt>
          <cx:pt idx="1199">2</cx:pt>
          <cx:pt idx="1200">2</cx:pt>
          <cx:pt idx="1201">2</cx:pt>
          <cx:pt idx="1202">2</cx:pt>
          <cx:pt idx="1203">2</cx:pt>
          <cx:pt idx="1204">2</cx:pt>
          <cx:pt idx="1205">2</cx:pt>
          <cx:pt idx="1206">2</cx:pt>
          <cx:pt idx="1207">2</cx:pt>
          <cx:pt idx="1208">2</cx:pt>
          <cx:pt idx="1209">2</cx:pt>
          <cx:pt idx="1210">2</cx:pt>
          <cx:pt idx="1211">2</cx:pt>
          <cx:pt idx="1212">2</cx:pt>
          <cx:pt idx="1213">2</cx:pt>
          <cx:pt idx="1214">2</cx:pt>
          <cx:pt idx="1215">2</cx:pt>
          <cx:pt idx="1216">2</cx:pt>
          <cx:pt idx="1217">2</cx:pt>
          <cx:pt idx="1218">2</cx:pt>
          <cx:pt idx="1219">2</cx:pt>
          <cx:pt idx="1220">2</cx:pt>
          <cx:pt idx="1221">2</cx:pt>
          <cx:pt idx="1222">2</cx:pt>
          <cx:pt idx="1223">2</cx:pt>
          <cx:pt idx="1224">2</cx:pt>
          <cx:pt idx="1225">2</cx:pt>
          <cx:pt idx="1226">2</cx:pt>
          <cx:pt idx="1227">2</cx:pt>
          <cx:pt idx="1228">2</cx:pt>
          <cx:pt idx="1229">2</cx:pt>
          <cx:pt idx="1230">2</cx:pt>
          <cx:pt idx="1231">2</cx:pt>
          <cx:pt idx="1232">2</cx:pt>
          <cx:pt idx="1233">2</cx:pt>
          <cx:pt idx="1234">2</cx:pt>
          <cx:pt idx="1235">2</cx:pt>
          <cx:pt idx="1236">2</cx:pt>
          <cx:pt idx="1237">2</cx:pt>
          <cx:pt idx="1238">2</cx:pt>
          <cx:pt idx="1239">2</cx:pt>
          <cx:pt idx="1240">2</cx:pt>
          <cx:pt idx="1241">2</cx:pt>
          <cx:pt idx="1242">2</cx:pt>
          <cx:pt idx="1243">2</cx:pt>
          <cx:pt idx="1244">2</cx:pt>
          <cx:pt idx="1245">2</cx:pt>
          <cx:pt idx="1246">2</cx:pt>
          <cx:pt idx="1247">2</cx:pt>
          <cx:pt idx="1248">2</cx:pt>
          <cx:pt idx="1249">2</cx:pt>
          <cx:pt idx="1250">2</cx:pt>
          <cx:pt idx="1251">2</cx:pt>
          <cx:pt idx="1252">2</cx:pt>
          <cx:pt idx="1253">2</cx:pt>
          <cx:pt idx="1254">2</cx:pt>
          <cx:pt idx="1255">2</cx:pt>
          <cx:pt idx="1256">2</cx:pt>
          <cx:pt idx="1257">2</cx:pt>
          <cx:pt idx="1258">2</cx:pt>
          <cx:pt idx="1259">2</cx:pt>
          <cx:pt idx="1260">2</cx:pt>
          <cx:pt idx="1261">2</cx:pt>
          <cx:pt idx="1262">2</cx:pt>
          <cx:pt idx="1263">2</cx:pt>
          <cx:pt idx="1264">2</cx:pt>
          <cx:pt idx="1265">2</cx:pt>
          <cx:pt idx="1266">2</cx:pt>
          <cx:pt idx="1267">2</cx:pt>
          <cx:pt idx="1268">2</cx:pt>
          <cx:pt idx="1269">2</cx:pt>
          <cx:pt idx="1270">2</cx:pt>
          <cx:pt idx="1271">2</cx:pt>
          <cx:pt idx="1272">2</cx:pt>
          <cx:pt idx="1273">2</cx:pt>
          <cx:pt idx="1274">2</cx:pt>
          <cx:pt idx="1275">2</cx:pt>
          <cx:pt idx="1276">2</cx:pt>
          <cx:pt idx="1277">2</cx:pt>
          <cx:pt idx="1278">2</cx:pt>
          <cx:pt idx="1279">2</cx:pt>
          <cx:pt idx="1280">2</cx:pt>
          <cx:pt idx="1281">2</cx:pt>
          <cx:pt idx="1282">2</cx:pt>
          <cx:pt idx="1283">2</cx:pt>
          <cx:pt idx="1284">2</cx:pt>
          <cx:pt idx="1285">2</cx:pt>
          <cx:pt idx="1286">2</cx:pt>
          <cx:pt idx="1287">2</cx:pt>
          <cx:pt idx="1288">2</cx:pt>
          <cx:pt idx="1289">2</cx:pt>
          <cx:pt idx="1290">2</cx:pt>
          <cx:pt idx="1291">2</cx:pt>
          <cx:pt idx="1292">2</cx:pt>
          <cx:pt idx="1293">2</cx:pt>
          <cx:pt idx="1294">2</cx:pt>
          <cx:pt idx="1295">2</cx:pt>
          <cx:pt idx="1296">2</cx:pt>
          <cx:pt idx="1297">2</cx:pt>
          <cx:pt idx="1298">2</cx:pt>
          <cx:pt idx="1299">2</cx:pt>
          <cx:pt idx="1300">2</cx:pt>
          <cx:pt idx="1301">2</cx:pt>
          <cx:pt idx="1302">2</cx:pt>
          <cx:pt idx="1303">2</cx:pt>
          <cx:pt idx="1304">2</cx:pt>
          <cx:pt idx="1305">2</cx:pt>
          <cx:pt idx="1306">2</cx:pt>
          <cx:pt idx="1307">2</cx:pt>
          <cx:pt idx="1308">2</cx:pt>
          <cx:pt idx="1309">2</cx:pt>
          <cx:pt idx="1310">2</cx:pt>
          <cx:pt idx="1311">2</cx:pt>
          <cx:pt idx="1312">2</cx:pt>
          <cx:pt idx="1313">2</cx:pt>
          <cx:pt idx="1314">2</cx:pt>
          <cx:pt idx="1315">2</cx:pt>
          <cx:pt idx="1316">2</cx:pt>
          <cx:pt idx="1317">2</cx:pt>
          <cx:pt idx="1318">2</cx:pt>
          <cx:pt idx="1319">2</cx:pt>
          <cx:pt idx="1320">2</cx:pt>
          <cx:pt idx="1321">2</cx:pt>
          <cx:pt idx="1322">2</cx:pt>
          <cx:pt idx="1323">2</cx:pt>
          <cx:pt idx="1324">2</cx:pt>
          <cx:pt idx="1325">2</cx:pt>
          <cx:pt idx="1326">2</cx:pt>
          <cx:pt idx="1327">2</cx:pt>
          <cx:pt idx="1328">2</cx:pt>
          <cx:pt idx="1329">2</cx:pt>
          <cx:pt idx="1330">2</cx:pt>
          <cx:pt idx="1331">2</cx:pt>
          <cx:pt idx="1332">2</cx:pt>
          <cx:pt idx="1333">2</cx:pt>
          <cx:pt idx="1334">2</cx:pt>
          <cx:pt idx="1335">2</cx:pt>
          <cx:pt idx="1336">2</cx:pt>
          <cx:pt idx="1337">2</cx:pt>
          <cx:pt idx="1338">2</cx:pt>
          <cx:pt idx="1339">2</cx:pt>
          <cx:pt idx="1340">2</cx:pt>
          <cx:pt idx="1341">2</cx:pt>
          <cx:pt idx="1342">2</cx:pt>
          <cx:pt idx="1343">2</cx:pt>
          <cx:pt idx="1344">2</cx:pt>
          <cx:pt idx="1345">2</cx:pt>
          <cx:pt idx="1346">2</cx:pt>
          <cx:pt idx="1347">2</cx:pt>
          <cx:pt idx="1348">2</cx:pt>
          <cx:pt idx="1349">2</cx:pt>
          <cx:pt idx="1350">2</cx:pt>
          <cx:pt idx="1351">2</cx:pt>
          <cx:pt idx="1352">2</cx:pt>
          <cx:pt idx="1353">2</cx:pt>
          <cx:pt idx="1354">2</cx:pt>
          <cx:pt idx="1355">2</cx:pt>
          <cx:pt idx="1356">2</cx:pt>
          <cx:pt idx="1357">2</cx:pt>
          <cx:pt idx="1358">2</cx:pt>
          <cx:pt idx="1359">2</cx:pt>
          <cx:pt idx="1360">2</cx:pt>
          <cx:pt idx="1361">2</cx:pt>
          <cx:pt idx="1362">2</cx:pt>
          <cx:pt idx="1363">2</cx:pt>
          <cx:pt idx="1364">2</cx:pt>
          <cx:pt idx="1365">2</cx:pt>
          <cx:pt idx="1366">2</cx:pt>
          <cx:pt idx="1367">2</cx:pt>
          <cx:pt idx="1368">2</cx:pt>
          <cx:pt idx="1369">2</cx:pt>
          <cx:pt idx="1370">2</cx:pt>
          <cx:pt idx="1371">2</cx:pt>
          <cx:pt idx="1372">2</cx:pt>
          <cx:pt idx="1373">2</cx:pt>
          <cx:pt idx="1374">2</cx:pt>
          <cx:pt idx="1375">2</cx:pt>
          <cx:pt idx="1376">2</cx:pt>
          <cx:pt idx="1377">2</cx:pt>
          <cx:pt idx="1378">2</cx:pt>
          <cx:pt idx="1379">2</cx:pt>
          <cx:pt idx="1380">2</cx:pt>
          <cx:pt idx="1381">2</cx:pt>
          <cx:pt idx="1382">2</cx:pt>
          <cx:pt idx="1383">2</cx:pt>
          <cx:pt idx="1384">2</cx:pt>
          <cx:pt idx="1385">2</cx:pt>
          <cx:pt idx="1386">2</cx:pt>
          <cx:pt idx="1387">2</cx:pt>
          <cx:pt idx="1388">2</cx:pt>
          <cx:pt idx="1389">2</cx:pt>
          <cx:pt idx="1390">2</cx:pt>
          <cx:pt idx="1391">2</cx:pt>
          <cx:pt idx="1392">2</cx:pt>
          <cx:pt idx="1393">2</cx:pt>
          <cx:pt idx="1394">2</cx:pt>
          <cx:pt idx="1395">2</cx:pt>
          <cx:pt idx="1396">2</cx:pt>
          <cx:pt idx="1397">2</cx:pt>
          <cx:pt idx="1398">2</cx:pt>
          <cx:pt idx="1399">2</cx:pt>
          <cx:pt idx="1400">2</cx:pt>
          <cx:pt idx="1401">2</cx:pt>
          <cx:pt idx="1402">2</cx:pt>
          <cx:pt idx="1403">2</cx:pt>
          <cx:pt idx="1404">2</cx:pt>
          <cx:pt idx="1405">2</cx:pt>
          <cx:pt idx="1406">2</cx:pt>
          <cx:pt idx="1407">2</cx:pt>
          <cx:pt idx="1408">2</cx:pt>
          <cx:pt idx="1409">2</cx:pt>
          <cx:pt idx="1410">2</cx:pt>
          <cx:pt idx="1411">2</cx:pt>
          <cx:pt idx="1412">2</cx:pt>
          <cx:pt idx="1413">2</cx:pt>
          <cx:pt idx="1414">2</cx:pt>
          <cx:pt idx="1415">2</cx:pt>
          <cx:pt idx="1416">2</cx:pt>
          <cx:pt idx="1417">2</cx:pt>
          <cx:pt idx="1418">2</cx:pt>
          <cx:pt idx="1419">2</cx:pt>
          <cx:pt idx="1420">2</cx:pt>
          <cx:pt idx="1421">2</cx:pt>
          <cx:pt idx="1422">2</cx:pt>
          <cx:pt idx="1423">2</cx:pt>
          <cx:pt idx="1424">2</cx:pt>
          <cx:pt idx="1425">2</cx:pt>
          <cx:pt idx="1426">2</cx:pt>
          <cx:pt idx="1427">2</cx:pt>
          <cx:pt idx="1428">2</cx:pt>
          <cx:pt idx="1429">2</cx:pt>
          <cx:pt idx="1430">2</cx:pt>
          <cx:pt idx="1431">2</cx:pt>
          <cx:pt idx="1432">2</cx:pt>
          <cx:pt idx="1433">2</cx:pt>
          <cx:pt idx="1434">2</cx:pt>
          <cx:pt idx="1435">2</cx:pt>
          <cx:pt idx="1436">2</cx:pt>
          <cx:pt idx="1437">2</cx:pt>
          <cx:pt idx="1438">2</cx:pt>
          <cx:pt idx="1439">2</cx:pt>
          <cx:pt idx="1440">2</cx:pt>
          <cx:pt idx="1441">2</cx:pt>
          <cx:pt idx="1442">2</cx:pt>
          <cx:pt idx="1443">2</cx:pt>
          <cx:pt idx="1444">2</cx:pt>
          <cx:pt idx="1445">2</cx:pt>
          <cx:pt idx="1446">2</cx:pt>
          <cx:pt idx="1447">2</cx:pt>
          <cx:pt idx="1448">2</cx:pt>
          <cx:pt idx="1449">2</cx:pt>
          <cx:pt idx="1450">2</cx:pt>
          <cx:pt idx="1451">2</cx:pt>
          <cx:pt idx="1452">2</cx:pt>
          <cx:pt idx="1453">2</cx:pt>
          <cx:pt idx="1454">2</cx:pt>
          <cx:pt idx="1455">2</cx:pt>
          <cx:pt idx="1456">2</cx:pt>
          <cx:pt idx="1457">2</cx:pt>
          <cx:pt idx="1458">2</cx:pt>
          <cx:pt idx="1459">2</cx:pt>
          <cx:pt idx="1460">2</cx:pt>
          <cx:pt idx="1461">2</cx:pt>
          <cx:pt idx="1462">2</cx:pt>
          <cx:pt idx="1463">2</cx:pt>
          <cx:pt idx="1464">2</cx:pt>
          <cx:pt idx="1465">2</cx:pt>
          <cx:pt idx="1466">2</cx:pt>
          <cx:pt idx="1467">2</cx:pt>
          <cx:pt idx="1468">2</cx:pt>
          <cx:pt idx="1469">2</cx:pt>
          <cx:pt idx="1470">2</cx:pt>
          <cx:pt idx="1471">2</cx:pt>
          <cx:pt idx="1472">2</cx:pt>
          <cx:pt idx="1473">2</cx:pt>
          <cx:pt idx="1474">2</cx:pt>
          <cx:pt idx="1475">2</cx:pt>
          <cx:pt idx="1476">2</cx:pt>
          <cx:pt idx="1477">2</cx:pt>
          <cx:pt idx="1478">2</cx:pt>
          <cx:pt idx="1479">2</cx:pt>
          <cx:pt idx="1480">2</cx:pt>
          <cx:pt idx="1481">2</cx:pt>
          <cx:pt idx="1482">2</cx:pt>
          <cx:pt idx="1483">2</cx:pt>
          <cx:pt idx="1484">2</cx:pt>
          <cx:pt idx="1485">2</cx:pt>
          <cx:pt idx="1486">2</cx:pt>
          <cx:pt idx="1487">2</cx:pt>
          <cx:pt idx="1488">2</cx:pt>
          <cx:pt idx="1489">2</cx:pt>
          <cx:pt idx="1490">2</cx:pt>
          <cx:pt idx="1491">2</cx:pt>
          <cx:pt idx="1492">2</cx:pt>
          <cx:pt idx="1493">2</cx:pt>
          <cx:pt idx="1494">2</cx:pt>
          <cx:pt idx="1495">2</cx:pt>
          <cx:pt idx="1496">2</cx:pt>
          <cx:pt idx="1497">2</cx:pt>
          <cx:pt idx="1498">3</cx:pt>
          <cx:pt idx="1499">3</cx:pt>
          <cx:pt idx="1500">3</cx:pt>
          <cx:pt idx="1501">3</cx:pt>
          <cx:pt idx="1502">3</cx:pt>
          <cx:pt idx="1503">3</cx:pt>
          <cx:pt idx="1504">3</cx:pt>
          <cx:pt idx="1505">3</cx:pt>
          <cx:pt idx="1506">3</cx:pt>
          <cx:pt idx="1507">3</cx:pt>
          <cx:pt idx="1508">3</cx:pt>
          <cx:pt idx="1509">3</cx:pt>
          <cx:pt idx="1510">3</cx:pt>
          <cx:pt idx="1511">3</cx:pt>
          <cx:pt idx="1512">3</cx:pt>
          <cx:pt idx="1513">3</cx:pt>
          <cx:pt idx="1514">3</cx:pt>
          <cx:pt idx="1515">3</cx:pt>
          <cx:pt idx="1516">3</cx:pt>
          <cx:pt idx="1517">3</cx:pt>
          <cx:pt idx="1518">3</cx:pt>
          <cx:pt idx="1519">3</cx:pt>
          <cx:pt idx="1520">3</cx:pt>
          <cx:pt idx="1521">3</cx:pt>
          <cx:pt idx="1522">3</cx:pt>
          <cx:pt idx="1523">3</cx:pt>
          <cx:pt idx="1524">3</cx:pt>
          <cx:pt idx="1525">3</cx:pt>
          <cx:pt idx="1526">3</cx:pt>
          <cx:pt idx="1527">3</cx:pt>
          <cx:pt idx="1528">3</cx:pt>
          <cx:pt idx="1529">3</cx:pt>
          <cx:pt idx="1530">3</cx:pt>
          <cx:pt idx="1531">3</cx:pt>
          <cx:pt idx="1532">3</cx:pt>
          <cx:pt idx="1533">3</cx:pt>
          <cx:pt idx="1534">3</cx:pt>
          <cx:pt idx="1535">3</cx:pt>
          <cx:pt idx="1536">3</cx:pt>
          <cx:pt idx="1537">3</cx:pt>
          <cx:pt idx="1538">3</cx:pt>
          <cx:pt idx="1539">3</cx:pt>
          <cx:pt idx="1540">3</cx:pt>
          <cx:pt idx="1541">3</cx:pt>
          <cx:pt idx="1542">3</cx:pt>
          <cx:pt idx="1543">3</cx:pt>
          <cx:pt idx="1544">3</cx:pt>
          <cx:pt idx="1545">3</cx:pt>
          <cx:pt idx="1546">3</cx:pt>
          <cx:pt idx="1547">3</cx:pt>
          <cx:pt idx="1548">3</cx:pt>
          <cx:pt idx="1549">3</cx:pt>
          <cx:pt idx="1550">3</cx:pt>
          <cx:pt idx="1551">3</cx:pt>
          <cx:pt idx="1552">3</cx:pt>
          <cx:pt idx="1553">3</cx:pt>
          <cx:pt idx="1554">3</cx:pt>
          <cx:pt idx="1555">3</cx:pt>
          <cx:pt idx="1556">3</cx:pt>
          <cx:pt idx="1557">3</cx:pt>
          <cx:pt idx="1558">3</cx:pt>
          <cx:pt idx="1559">3</cx:pt>
          <cx:pt idx="1560">3</cx:pt>
          <cx:pt idx="1561">3</cx:pt>
          <cx:pt idx="1562">3</cx:pt>
          <cx:pt idx="1563">3</cx:pt>
          <cx:pt idx="1564">3</cx:pt>
          <cx:pt idx="1565">3</cx:pt>
          <cx:pt idx="1566">3</cx:pt>
          <cx:pt idx="1567">3</cx:pt>
          <cx:pt idx="1568">3</cx:pt>
          <cx:pt idx="1569">3</cx:pt>
          <cx:pt idx="1570">3</cx:pt>
          <cx:pt idx="1571">3</cx:pt>
          <cx:pt idx="1572">3</cx:pt>
          <cx:pt idx="1573">3</cx:pt>
          <cx:pt idx="1574">3</cx:pt>
          <cx:pt idx="1575">3</cx:pt>
          <cx:pt idx="1576">3</cx:pt>
          <cx:pt idx="1577">3</cx:pt>
          <cx:pt idx="1578">3</cx:pt>
          <cx:pt idx="1579">3</cx:pt>
          <cx:pt idx="1580">3</cx:pt>
          <cx:pt idx="1581">3</cx:pt>
          <cx:pt idx="1582">3</cx:pt>
          <cx:pt idx="1583">3</cx:pt>
          <cx:pt idx="1584">3</cx:pt>
          <cx:pt idx="1585">3</cx:pt>
          <cx:pt idx="1586">3</cx:pt>
          <cx:pt idx="1587">3</cx:pt>
          <cx:pt idx="1588">3</cx:pt>
          <cx:pt idx="1589">3</cx:pt>
          <cx:pt idx="1590">3</cx:pt>
          <cx:pt idx="1591">3</cx:pt>
          <cx:pt idx="1592">3</cx:pt>
          <cx:pt idx="1593">3</cx:pt>
          <cx:pt idx="1594">3</cx:pt>
          <cx:pt idx="1595">3</cx:pt>
          <cx:pt idx="1596">3</cx:pt>
          <cx:pt idx="1597">3</cx:pt>
          <cx:pt idx="1598">3</cx:pt>
          <cx:pt idx="1599">3</cx:pt>
          <cx:pt idx="1600">3</cx:pt>
          <cx:pt idx="1601">3</cx:pt>
          <cx:pt idx="1602">3</cx:pt>
          <cx:pt idx="1603">3</cx:pt>
          <cx:pt idx="1604">3</cx:pt>
          <cx:pt idx="1605">3</cx:pt>
          <cx:pt idx="1606">3</cx:pt>
          <cx:pt idx="1607">3</cx:pt>
          <cx:pt idx="1608">3</cx:pt>
          <cx:pt idx="1609">3</cx:pt>
          <cx:pt idx="1610">3</cx:pt>
          <cx:pt idx="1611">3</cx:pt>
          <cx:pt idx="1612">3</cx:pt>
          <cx:pt idx="1613">3</cx:pt>
          <cx:pt idx="1614">3</cx:pt>
          <cx:pt idx="1615">3</cx:pt>
          <cx:pt idx="1616">3</cx:pt>
          <cx:pt idx="1617">3</cx:pt>
          <cx:pt idx="1618">3</cx:pt>
          <cx:pt idx="1619">3</cx:pt>
          <cx:pt idx="1620">3</cx:pt>
          <cx:pt idx="1621">3</cx:pt>
          <cx:pt idx="1622">3</cx:pt>
          <cx:pt idx="1623">3</cx:pt>
          <cx:pt idx="1624">3</cx:pt>
          <cx:pt idx="1625">3</cx:pt>
          <cx:pt idx="1626">3</cx:pt>
          <cx:pt idx="1627">3</cx:pt>
          <cx:pt idx="1628">3</cx:pt>
          <cx:pt idx="1629">3</cx:pt>
          <cx:pt idx="1630">3</cx:pt>
          <cx:pt idx="1631">3</cx:pt>
          <cx:pt idx="1632">3</cx:pt>
          <cx:pt idx="1633">3</cx:pt>
          <cx:pt idx="1634">3</cx:pt>
          <cx:pt idx="1635">3</cx:pt>
          <cx:pt idx="1636">3</cx:pt>
          <cx:pt idx="1637">3</cx:pt>
          <cx:pt idx="1638">3</cx:pt>
          <cx:pt idx="1639">3</cx:pt>
          <cx:pt idx="1640">3</cx:pt>
          <cx:pt idx="1641">3</cx:pt>
          <cx:pt idx="1642">3</cx:pt>
          <cx:pt idx="1643">3</cx:pt>
          <cx:pt idx="1644">3</cx:pt>
          <cx:pt idx="1645">3</cx:pt>
          <cx:pt idx="1646">3</cx:pt>
          <cx:pt idx="1647">3</cx:pt>
          <cx:pt idx="1648">3</cx:pt>
          <cx:pt idx="1649">3</cx:pt>
          <cx:pt idx="1650">3</cx:pt>
          <cx:pt idx="1651">3</cx:pt>
          <cx:pt idx="1652">3</cx:pt>
          <cx:pt idx="1653">3</cx:pt>
          <cx:pt idx="1654">3</cx:pt>
          <cx:pt idx="1655">3</cx:pt>
          <cx:pt idx="1656">3</cx:pt>
          <cx:pt idx="1657">3</cx:pt>
          <cx:pt idx="1658">3</cx:pt>
          <cx:pt idx="1659">3</cx:pt>
          <cx:pt idx="1660">3</cx:pt>
          <cx:pt idx="1661">3</cx:pt>
          <cx:pt idx="1662">3</cx:pt>
          <cx:pt idx="1663">3</cx:pt>
          <cx:pt idx="1664">3</cx:pt>
          <cx:pt idx="1665">3</cx:pt>
          <cx:pt idx="1666">3</cx:pt>
          <cx:pt idx="1667">3</cx:pt>
          <cx:pt idx="1668">3</cx:pt>
          <cx:pt idx="1669">3</cx:pt>
          <cx:pt idx="1670">3</cx:pt>
          <cx:pt idx="1671">3</cx:pt>
          <cx:pt idx="1672">3</cx:pt>
          <cx:pt idx="1673">3</cx:pt>
          <cx:pt idx="1674">3</cx:pt>
          <cx:pt idx="1675">3</cx:pt>
          <cx:pt idx="1676">3</cx:pt>
          <cx:pt idx="1677">3</cx:pt>
          <cx:pt idx="1678">3</cx:pt>
          <cx:pt idx="1679">3</cx:pt>
          <cx:pt idx="1680">3</cx:pt>
          <cx:pt idx="1681">3</cx:pt>
          <cx:pt idx="1682">3</cx:pt>
          <cx:pt idx="1683">3</cx:pt>
          <cx:pt idx="1684">3</cx:pt>
          <cx:pt idx="1685">3</cx:pt>
          <cx:pt idx="1686">3</cx:pt>
          <cx:pt idx="1687">3</cx:pt>
          <cx:pt idx="1688">3</cx:pt>
          <cx:pt idx="1689">3</cx:pt>
          <cx:pt idx="1690">3</cx:pt>
          <cx:pt idx="1691">3</cx:pt>
          <cx:pt idx="1692">3</cx:pt>
          <cx:pt idx="1693">3</cx:pt>
          <cx:pt idx="1694">3</cx:pt>
          <cx:pt idx="1695">3</cx:pt>
          <cx:pt idx="1696">3</cx:pt>
          <cx:pt idx="1697">3</cx:pt>
          <cx:pt idx="1698">3</cx:pt>
          <cx:pt idx="1699">3</cx:pt>
          <cx:pt idx="1700">3</cx:pt>
          <cx:pt idx="1701">3</cx:pt>
          <cx:pt idx="1702">3</cx:pt>
          <cx:pt idx="1703">3</cx:pt>
          <cx:pt idx="1704">3</cx:pt>
          <cx:pt idx="1705">3</cx:pt>
          <cx:pt idx="1706">3</cx:pt>
          <cx:pt idx="1707">3</cx:pt>
          <cx:pt idx="1708">3</cx:pt>
          <cx:pt idx="1709">3</cx:pt>
          <cx:pt idx="1710">3</cx:pt>
          <cx:pt idx="1711">3</cx:pt>
          <cx:pt idx="1712">3</cx:pt>
          <cx:pt idx="1713">3</cx:pt>
          <cx:pt idx="1714">3</cx:pt>
          <cx:pt idx="1715">3</cx:pt>
          <cx:pt idx="1716">3</cx:pt>
          <cx:pt idx="1717">3</cx:pt>
          <cx:pt idx="1718">3</cx:pt>
          <cx:pt idx="1719">3</cx:pt>
          <cx:pt idx="1720">3</cx:pt>
          <cx:pt idx="1721">3</cx:pt>
          <cx:pt idx="1722">3</cx:pt>
          <cx:pt idx="1723">3</cx:pt>
          <cx:pt idx="1724">3</cx:pt>
          <cx:pt idx="1725">3</cx:pt>
          <cx:pt idx="1726">3</cx:pt>
          <cx:pt idx="1727">3</cx:pt>
          <cx:pt idx="1728">3</cx:pt>
          <cx:pt idx="1729">3</cx:pt>
          <cx:pt idx="1730">3</cx:pt>
          <cx:pt idx="1731">3</cx:pt>
          <cx:pt idx="1732">3</cx:pt>
          <cx:pt idx="1733">3</cx:pt>
          <cx:pt idx="1734">3</cx:pt>
          <cx:pt idx="1735">3</cx:pt>
          <cx:pt idx="1736">3</cx:pt>
          <cx:pt idx="1737">3</cx:pt>
          <cx:pt idx="1738">3</cx:pt>
          <cx:pt idx="1739">3</cx:pt>
          <cx:pt idx="1740">3</cx:pt>
          <cx:pt idx="1741">3</cx:pt>
          <cx:pt idx="1742">3</cx:pt>
          <cx:pt idx="1743">3</cx:pt>
          <cx:pt idx="1744">3</cx:pt>
          <cx:pt idx="1745">3</cx:pt>
          <cx:pt idx="1746">3</cx:pt>
          <cx:pt idx="1747">3</cx:pt>
          <cx:pt idx="1748">3</cx:pt>
          <cx:pt idx="1749">3</cx:pt>
          <cx:pt idx="1750">3</cx:pt>
          <cx:pt idx="1751">3</cx:pt>
          <cx:pt idx="1752">3</cx:pt>
          <cx:pt idx="1753">3</cx:pt>
          <cx:pt idx="1754">3</cx:pt>
          <cx:pt idx="1755">3</cx:pt>
          <cx:pt idx="1756">3</cx:pt>
          <cx:pt idx="1757">3</cx:pt>
          <cx:pt idx="1758">3</cx:pt>
          <cx:pt idx="1759">3</cx:pt>
          <cx:pt idx="1760">3</cx:pt>
          <cx:pt idx="1761">3</cx:pt>
          <cx:pt idx="1762">3</cx:pt>
          <cx:pt idx="1763">3</cx:pt>
          <cx:pt idx="1764">3</cx:pt>
          <cx:pt idx="1765">3</cx:pt>
          <cx:pt idx="1766">3</cx:pt>
          <cx:pt idx="1767">3</cx:pt>
          <cx:pt idx="1768">3</cx:pt>
          <cx:pt idx="1769">3</cx:pt>
          <cx:pt idx="1770">3</cx:pt>
          <cx:pt idx="1771">3</cx:pt>
          <cx:pt idx="1772">3</cx:pt>
          <cx:pt idx="1773">3</cx:pt>
          <cx:pt idx="1774">3</cx:pt>
          <cx:pt idx="1775">3</cx:pt>
          <cx:pt idx="1776">3</cx:pt>
          <cx:pt idx="1777">3</cx:pt>
          <cx:pt idx="1778">3</cx:pt>
          <cx:pt idx="1779">3</cx:pt>
          <cx:pt idx="1780">3</cx:pt>
          <cx:pt idx="1781">3</cx:pt>
          <cx:pt idx="1782">3</cx:pt>
          <cx:pt idx="1783">3</cx:pt>
          <cx:pt idx="1784">3</cx:pt>
          <cx:pt idx="1785">3</cx:pt>
          <cx:pt idx="1786">3</cx:pt>
          <cx:pt idx="1787">3</cx:pt>
          <cx:pt idx="1788">3</cx:pt>
          <cx:pt idx="1789">3</cx:pt>
          <cx:pt idx="1790">3</cx:pt>
          <cx:pt idx="1791">3</cx:pt>
          <cx:pt idx="1792">3</cx:pt>
          <cx:pt idx="1793">3</cx:pt>
          <cx:pt idx="1794">3</cx:pt>
          <cx:pt idx="1795">3</cx:pt>
          <cx:pt idx="1796">3</cx:pt>
          <cx:pt idx="1797">3</cx:pt>
          <cx:pt idx="1798">3</cx:pt>
          <cx:pt idx="1799">3</cx:pt>
          <cx:pt idx="1800">3</cx:pt>
          <cx:pt idx="1801">3</cx:pt>
          <cx:pt idx="1802">3</cx:pt>
          <cx:pt idx="1803">3</cx:pt>
          <cx:pt idx="1804">3</cx:pt>
          <cx:pt idx="1805">3</cx:pt>
          <cx:pt idx="1806">3</cx:pt>
          <cx:pt idx="1807">3</cx:pt>
          <cx:pt idx="1808">3</cx:pt>
          <cx:pt idx="1809">3</cx:pt>
          <cx:pt idx="1810">3</cx:pt>
          <cx:pt idx="1811">3</cx:pt>
          <cx:pt idx="1812">3</cx:pt>
          <cx:pt idx="1813">3</cx:pt>
          <cx:pt idx="1814">3</cx:pt>
          <cx:pt idx="1815">3</cx:pt>
          <cx:pt idx="1816">3</cx:pt>
          <cx:pt idx="1817">3</cx:pt>
          <cx:pt idx="1818">3</cx:pt>
          <cx:pt idx="1819">3</cx:pt>
          <cx:pt idx="1820">3</cx:pt>
          <cx:pt idx="1821">3</cx:pt>
          <cx:pt idx="1822">3</cx:pt>
          <cx:pt idx="1823">3</cx:pt>
          <cx:pt idx="1824">3</cx:pt>
          <cx:pt idx="1825">3</cx:pt>
          <cx:pt idx="1826">3</cx:pt>
          <cx:pt idx="1827">3</cx:pt>
          <cx:pt idx="1828">3</cx:pt>
          <cx:pt idx="1829">3</cx:pt>
          <cx:pt idx="1830">3</cx:pt>
          <cx:pt idx="1831">3</cx:pt>
          <cx:pt idx="1832">3</cx:pt>
          <cx:pt idx="1833">3</cx:pt>
          <cx:pt idx="1834">3</cx:pt>
          <cx:pt idx="1835">3</cx:pt>
          <cx:pt idx="1836">3</cx:pt>
          <cx:pt idx="1837">3</cx:pt>
          <cx:pt idx="1838">3</cx:pt>
          <cx:pt idx="1839">3</cx:pt>
          <cx:pt idx="1840">3</cx:pt>
          <cx:pt idx="1841">3</cx:pt>
          <cx:pt idx="1842">3</cx:pt>
          <cx:pt idx="1843">3</cx:pt>
          <cx:pt idx="1844">3</cx:pt>
          <cx:pt idx="1845">3</cx:pt>
          <cx:pt idx="1846">3</cx:pt>
          <cx:pt idx="1847">3</cx:pt>
          <cx:pt idx="1848">3</cx:pt>
          <cx:pt idx="1849">3</cx:pt>
          <cx:pt idx="1850">3</cx:pt>
          <cx:pt idx="1851">3</cx:pt>
          <cx:pt idx="1852">3</cx:pt>
          <cx:pt idx="1853">3</cx:pt>
          <cx:pt idx="1854">3</cx:pt>
          <cx:pt idx="1855">3</cx:pt>
          <cx:pt idx="1856">3</cx:pt>
          <cx:pt idx="1857">3</cx:pt>
          <cx:pt idx="1858">3</cx:pt>
          <cx:pt idx="1859">3</cx:pt>
          <cx:pt idx="1860">3</cx:pt>
          <cx:pt idx="1861">3</cx:pt>
          <cx:pt idx="1862">3</cx:pt>
          <cx:pt idx="1863">3</cx:pt>
          <cx:pt idx="1864">3</cx:pt>
          <cx:pt idx="1865">3</cx:pt>
          <cx:pt idx="1866">3</cx:pt>
          <cx:pt idx="1867">3</cx:pt>
          <cx:pt idx="1868">3</cx:pt>
          <cx:pt idx="1869">3</cx:pt>
          <cx:pt idx="1870">3</cx:pt>
          <cx:pt idx="1871">3</cx:pt>
          <cx:pt idx="1872">3</cx:pt>
          <cx:pt idx="1873">3</cx:pt>
          <cx:pt idx="1874">3</cx:pt>
          <cx:pt idx="1875">3</cx:pt>
          <cx:pt idx="1876">3</cx:pt>
          <cx:pt idx="1877">3</cx:pt>
          <cx:pt idx="1878">3</cx:pt>
          <cx:pt idx="1879">3</cx:pt>
          <cx:pt idx="1880">3</cx:pt>
          <cx:pt idx="1881">3</cx:pt>
          <cx:pt idx="1882">3</cx:pt>
          <cx:pt idx="1883">3</cx:pt>
          <cx:pt idx="1884">3</cx:pt>
          <cx:pt idx="1885">3</cx:pt>
          <cx:pt idx="1886">3</cx:pt>
          <cx:pt idx="1887">3</cx:pt>
          <cx:pt idx="1888">3</cx:pt>
          <cx:pt idx="1889">3</cx:pt>
          <cx:pt idx="1890">3</cx:pt>
          <cx:pt idx="1891">3</cx:pt>
          <cx:pt idx="1892">3</cx:pt>
          <cx:pt idx="1893">3</cx:pt>
          <cx:pt idx="1894">3</cx:pt>
          <cx:pt idx="1895">3</cx:pt>
          <cx:pt idx="1896">3</cx:pt>
          <cx:pt idx="1897">3</cx:pt>
          <cx:pt idx="1898">3</cx:pt>
          <cx:pt idx="1899">3</cx:pt>
          <cx:pt idx="1900">3</cx:pt>
          <cx:pt idx="1901">3</cx:pt>
          <cx:pt idx="1902">3</cx:pt>
          <cx:pt idx="1903">3</cx:pt>
          <cx:pt idx="1904">3</cx:pt>
          <cx:pt idx="1905">3</cx:pt>
          <cx:pt idx="1906">3</cx:pt>
          <cx:pt idx="1907">3</cx:pt>
          <cx:pt idx="1908">3</cx:pt>
          <cx:pt idx="1909">3</cx:pt>
          <cx:pt idx="1910">3</cx:pt>
          <cx:pt idx="1911">3</cx:pt>
          <cx:pt idx="1912">3</cx:pt>
          <cx:pt idx="1913">3</cx:pt>
          <cx:pt idx="1914">3</cx:pt>
          <cx:pt idx="1915">3</cx:pt>
          <cx:pt idx="1916">3</cx:pt>
          <cx:pt idx="1917">3</cx:pt>
          <cx:pt idx="1918">3</cx:pt>
          <cx:pt idx="1919">3</cx:pt>
          <cx:pt idx="1920">3</cx:pt>
          <cx:pt idx="1921">3</cx:pt>
          <cx:pt idx="1922">3</cx:pt>
          <cx:pt idx="1923">3</cx:pt>
          <cx:pt idx="1924">3</cx:pt>
          <cx:pt idx="1925">3</cx:pt>
          <cx:pt idx="1926">3</cx:pt>
          <cx:pt idx="1927">3</cx:pt>
          <cx:pt idx="1928">3</cx:pt>
          <cx:pt idx="1929">3</cx:pt>
          <cx:pt idx="1930">3</cx:pt>
          <cx:pt idx="1931">3</cx:pt>
          <cx:pt idx="1932">3</cx:pt>
          <cx:pt idx="1933">3</cx:pt>
          <cx:pt idx="1934">3</cx:pt>
          <cx:pt idx="1935">3</cx:pt>
          <cx:pt idx="1936">3</cx:pt>
          <cx:pt idx="1937">3</cx:pt>
          <cx:pt idx="1938">3</cx:pt>
          <cx:pt idx="1939">3</cx:pt>
          <cx:pt idx="1940">3</cx:pt>
          <cx:pt idx="1941">3</cx:pt>
          <cx:pt idx="1942">3</cx:pt>
          <cx:pt idx="1943">3</cx:pt>
          <cx:pt idx="1944">3</cx:pt>
          <cx:pt idx="1945">3</cx:pt>
          <cx:pt idx="1946">3</cx:pt>
          <cx:pt idx="1947">3</cx:pt>
          <cx:pt idx="1948">3</cx:pt>
          <cx:pt idx="1949">3</cx:pt>
          <cx:pt idx="1950">3</cx:pt>
          <cx:pt idx="1951">3</cx:pt>
          <cx:pt idx="1952">3</cx:pt>
          <cx:pt idx="1953">3</cx:pt>
          <cx:pt idx="1954">3</cx:pt>
          <cx:pt idx="1955">3</cx:pt>
          <cx:pt idx="1956">3</cx:pt>
          <cx:pt idx="1957">3</cx:pt>
          <cx:pt idx="1958">3</cx:pt>
          <cx:pt idx="1959">3</cx:pt>
          <cx:pt idx="1960">3</cx:pt>
          <cx:pt idx="1961">3</cx:pt>
          <cx:pt idx="1962">3</cx:pt>
          <cx:pt idx="1963">3</cx:pt>
          <cx:pt idx="1964">3</cx:pt>
          <cx:pt idx="1965">3</cx:pt>
          <cx:pt idx="1966">3</cx:pt>
          <cx:pt idx="1967">3</cx:pt>
          <cx:pt idx="1968">3</cx:pt>
          <cx:pt idx="1969">3</cx:pt>
          <cx:pt idx="1970">3</cx:pt>
          <cx:pt idx="1971">3</cx:pt>
          <cx:pt idx="1972">3</cx:pt>
          <cx:pt idx="1973">3</cx:pt>
          <cx:pt idx="1974">3</cx:pt>
          <cx:pt idx="1975">3</cx:pt>
          <cx:pt idx="1976">3</cx:pt>
          <cx:pt idx="1977">3</cx:pt>
          <cx:pt idx="1978">3</cx:pt>
          <cx:pt idx="1979">3</cx:pt>
          <cx:pt idx="1980">3</cx:pt>
          <cx:pt idx="1981">3</cx:pt>
          <cx:pt idx="1982">3</cx:pt>
          <cx:pt idx="1983">3</cx:pt>
          <cx:pt idx="1984">3</cx:pt>
          <cx:pt idx="1985">3</cx:pt>
          <cx:pt idx="1986">3</cx:pt>
          <cx:pt idx="1987">3</cx:pt>
          <cx:pt idx="1988">3</cx:pt>
          <cx:pt idx="1989">3</cx:pt>
          <cx:pt idx="1990">3</cx:pt>
          <cx:pt idx="1991">3</cx:pt>
          <cx:pt idx="1992">3</cx:pt>
          <cx:pt idx="1993">3</cx:pt>
          <cx:pt idx="1994">3</cx:pt>
          <cx:pt idx="1995">3</cx:pt>
          <cx:pt idx="1996">3</cx:pt>
          <cx:pt idx="1997">3</cx:pt>
          <cx:pt idx="1998">3</cx:pt>
          <cx:pt idx="1999">3</cx:pt>
          <cx:pt idx="2000">3</cx:pt>
          <cx:pt idx="2001">3</cx:pt>
          <cx:pt idx="2002">3</cx:pt>
          <cx:pt idx="2003">3</cx:pt>
          <cx:pt idx="2004">3</cx:pt>
          <cx:pt idx="2005">3</cx:pt>
          <cx:pt idx="2006">3</cx:pt>
          <cx:pt idx="2007">3</cx:pt>
          <cx:pt idx="2008">3</cx:pt>
          <cx:pt idx="2009">3</cx:pt>
          <cx:pt idx="2010">3</cx:pt>
          <cx:pt idx="2011">3</cx:pt>
          <cx:pt idx="2012">3</cx:pt>
          <cx:pt idx="2013">3</cx:pt>
          <cx:pt idx="2014">3</cx:pt>
          <cx:pt idx="2015">3</cx:pt>
          <cx:pt idx="2016">3</cx:pt>
          <cx:pt idx="2017">3</cx:pt>
          <cx:pt idx="2018">3</cx:pt>
          <cx:pt idx="2019">3</cx:pt>
          <cx:pt idx="2020">3</cx:pt>
          <cx:pt idx="2021">3</cx:pt>
          <cx:pt idx="2022">3</cx:pt>
          <cx:pt idx="2023">3</cx:pt>
          <cx:pt idx="2024">3</cx:pt>
          <cx:pt idx="2025">3</cx:pt>
          <cx:pt idx="2026">3</cx:pt>
          <cx:pt idx="2027">3</cx:pt>
          <cx:pt idx="2028">3</cx:pt>
          <cx:pt idx="2029">3</cx:pt>
          <cx:pt idx="2030">3</cx:pt>
          <cx:pt idx="2031">3</cx:pt>
          <cx:pt idx="2032">3</cx:pt>
          <cx:pt idx="2033">3</cx:pt>
          <cx:pt idx="2034">3</cx:pt>
          <cx:pt idx="2035">3</cx:pt>
          <cx:pt idx="2036">3</cx:pt>
          <cx:pt idx="2037">3</cx:pt>
          <cx:pt idx="2038">3</cx:pt>
          <cx:pt idx="2039">3</cx:pt>
          <cx:pt idx="2040">3</cx:pt>
          <cx:pt idx="2041">3</cx:pt>
          <cx:pt idx="2042">3</cx:pt>
          <cx:pt idx="2043">3</cx:pt>
          <cx:pt idx="2044">3</cx:pt>
          <cx:pt idx="2045">3</cx:pt>
          <cx:pt idx="2046">3</cx:pt>
          <cx:pt idx="2047">3</cx:pt>
          <cx:pt idx="2048">3</cx:pt>
          <cx:pt idx="2049">3</cx:pt>
          <cx:pt idx="2050">3</cx:pt>
          <cx:pt idx="2051">3</cx:pt>
          <cx:pt idx="2052">3</cx:pt>
          <cx:pt idx="2053">3</cx:pt>
          <cx:pt idx="2054">3</cx:pt>
          <cx:pt idx="2055">3</cx:pt>
          <cx:pt idx="2056">3</cx:pt>
          <cx:pt idx="2057">3</cx:pt>
          <cx:pt idx="2058">3</cx:pt>
          <cx:pt idx="2059">3</cx:pt>
          <cx:pt idx="2060">3</cx:pt>
          <cx:pt idx="2061">3</cx:pt>
          <cx:pt idx="2062">3</cx:pt>
          <cx:pt idx="2063">3</cx:pt>
          <cx:pt idx="2064">3</cx:pt>
          <cx:pt idx="2065">3</cx:pt>
          <cx:pt idx="2066">3</cx:pt>
          <cx:pt idx="2067">3</cx:pt>
          <cx:pt idx="2068">3</cx:pt>
          <cx:pt idx="2069">3</cx:pt>
          <cx:pt idx="2070">3</cx:pt>
          <cx:pt idx="2071">3</cx:pt>
          <cx:pt idx="2072">3</cx:pt>
          <cx:pt idx="2073">3</cx:pt>
          <cx:pt idx="2074">3</cx:pt>
          <cx:pt idx="2075">3</cx:pt>
          <cx:pt idx="2076">3</cx:pt>
          <cx:pt idx="2077">3</cx:pt>
          <cx:pt idx="2078">3</cx:pt>
          <cx:pt idx="2079">3</cx:pt>
          <cx:pt idx="2080">3</cx:pt>
          <cx:pt idx="2081">3</cx:pt>
          <cx:pt idx="2082">3</cx:pt>
          <cx:pt idx="2083">3</cx:pt>
          <cx:pt idx="2084">3</cx:pt>
          <cx:pt idx="2085">3</cx:pt>
          <cx:pt idx="2086">3</cx:pt>
          <cx:pt idx="2087">3</cx:pt>
          <cx:pt idx="2088">3</cx:pt>
          <cx:pt idx="2089">3</cx:pt>
          <cx:pt idx="2090">3</cx:pt>
          <cx:pt idx="2091">3</cx:pt>
          <cx:pt idx="2092">3</cx:pt>
          <cx:pt idx="2093">3</cx:pt>
          <cx:pt idx="2094">3</cx:pt>
          <cx:pt idx="2095">3</cx:pt>
          <cx:pt idx="2096">3</cx:pt>
          <cx:pt idx="2097">3</cx:pt>
          <cx:pt idx="2098">3</cx:pt>
          <cx:pt idx="2099">3</cx:pt>
          <cx:pt idx="2100">3</cx:pt>
          <cx:pt idx="2101">3</cx:pt>
          <cx:pt idx="2102">3</cx:pt>
          <cx:pt idx="2103">3</cx:pt>
          <cx:pt idx="2104">3</cx:pt>
          <cx:pt idx="2105">3</cx:pt>
          <cx:pt idx="2106">3</cx:pt>
          <cx:pt idx="2107">3</cx:pt>
          <cx:pt idx="2108">3</cx:pt>
          <cx:pt idx="2109">3</cx:pt>
          <cx:pt idx="2110">3</cx:pt>
          <cx:pt idx="2111">3</cx:pt>
          <cx:pt idx="2112">3</cx:pt>
          <cx:pt idx="2113">3</cx:pt>
          <cx:pt idx="2114">3</cx:pt>
          <cx:pt idx="2115">3</cx:pt>
          <cx:pt idx="2116">3</cx:pt>
          <cx:pt idx="2117">3</cx:pt>
          <cx:pt idx="2118">3</cx:pt>
          <cx:pt idx="2119">3</cx:pt>
          <cx:pt idx="2120">3</cx:pt>
          <cx:pt idx="2121">3</cx:pt>
          <cx:pt idx="2122">3</cx:pt>
          <cx:pt idx="2123">3</cx:pt>
          <cx:pt idx="2124">3</cx:pt>
          <cx:pt idx="2125">3</cx:pt>
          <cx:pt idx="2126">3</cx:pt>
          <cx:pt idx="2127">3</cx:pt>
          <cx:pt idx="2128">3</cx:pt>
          <cx:pt idx="2129">3</cx:pt>
          <cx:pt idx="2130">3</cx:pt>
          <cx:pt idx="2131">3</cx:pt>
          <cx:pt idx="2132">3</cx:pt>
          <cx:pt idx="2133">3</cx:pt>
          <cx:pt idx="2134">3</cx:pt>
          <cx:pt idx="2135">3</cx:pt>
          <cx:pt idx="2136">3</cx:pt>
          <cx:pt idx="2137">3</cx:pt>
          <cx:pt idx="2138">3</cx:pt>
          <cx:pt idx="2139">3</cx:pt>
          <cx:pt idx="2140">3</cx:pt>
          <cx:pt idx="2141">3</cx:pt>
          <cx:pt idx="2142">3</cx:pt>
          <cx:pt idx="2143">3</cx:pt>
          <cx:pt idx="2144">3</cx:pt>
          <cx:pt idx="2145">3</cx:pt>
          <cx:pt idx="2146">3</cx:pt>
          <cx:pt idx="2147">3</cx:pt>
          <cx:pt idx="2148">3</cx:pt>
          <cx:pt idx="2149">3</cx:pt>
          <cx:pt idx="2150">3</cx:pt>
          <cx:pt idx="2151">3</cx:pt>
          <cx:pt idx="2152">3</cx:pt>
          <cx:pt idx="2153">3</cx:pt>
          <cx:pt idx="2154">3</cx:pt>
          <cx:pt idx="2155">3</cx:pt>
          <cx:pt idx="2156">3</cx:pt>
          <cx:pt idx="2157">3</cx:pt>
          <cx:pt idx="2158">3</cx:pt>
          <cx:pt idx="2159">3</cx:pt>
          <cx:pt idx="2160">3</cx:pt>
          <cx:pt idx="2161">3</cx:pt>
          <cx:pt idx="2162">3</cx:pt>
          <cx:pt idx="2163">3</cx:pt>
          <cx:pt idx="2164">3</cx:pt>
          <cx:pt idx="2165">3</cx:pt>
          <cx:pt idx="2166">3</cx:pt>
          <cx:pt idx="2167">3</cx:pt>
          <cx:pt idx="2168">3</cx:pt>
          <cx:pt idx="2169">3</cx:pt>
          <cx:pt idx="2170">3</cx:pt>
          <cx:pt idx="2171">3</cx:pt>
          <cx:pt idx="2172">3</cx:pt>
          <cx:pt idx="2173">3</cx:pt>
          <cx:pt idx="2174">3</cx:pt>
          <cx:pt idx="2175">3</cx:pt>
          <cx:pt idx="2176">3</cx:pt>
          <cx:pt idx="2177">3</cx:pt>
          <cx:pt idx="2178">3</cx:pt>
          <cx:pt idx="2179">3</cx:pt>
          <cx:pt idx="2180">3</cx:pt>
          <cx:pt idx="2181">3</cx:pt>
          <cx:pt idx="2182">3</cx:pt>
          <cx:pt idx="2183">3</cx:pt>
          <cx:pt idx="2184">3</cx:pt>
          <cx:pt idx="2185">3</cx:pt>
          <cx:pt idx="2186">3</cx:pt>
          <cx:pt idx="2187">3</cx:pt>
          <cx:pt idx="2188">3</cx:pt>
          <cx:pt idx="2189">3</cx:pt>
          <cx:pt idx="2190">3</cx:pt>
          <cx:pt idx="2191">3</cx:pt>
          <cx:pt idx="2192">3</cx:pt>
          <cx:pt idx="2193">3</cx:pt>
          <cx:pt idx="2194">3</cx:pt>
          <cx:pt idx="2195">3</cx:pt>
          <cx:pt idx="2196">3</cx:pt>
          <cx:pt idx="2197">3</cx:pt>
          <cx:pt idx="2198">3</cx:pt>
          <cx:pt idx="2199">3</cx:pt>
          <cx:pt idx="2200">3</cx:pt>
          <cx:pt idx="2201">3</cx:pt>
          <cx:pt idx="2202">3</cx:pt>
          <cx:pt idx="2203">3</cx:pt>
          <cx:pt idx="2204">3</cx:pt>
          <cx:pt idx="2205">3</cx:pt>
          <cx:pt idx="2206">3</cx:pt>
          <cx:pt idx="2207">3</cx:pt>
          <cx:pt idx="2208">3</cx:pt>
          <cx:pt idx="2209">3</cx:pt>
          <cx:pt idx="2210">3</cx:pt>
          <cx:pt idx="2211">3</cx:pt>
          <cx:pt idx="2212">3</cx:pt>
          <cx:pt idx="2213">3</cx:pt>
          <cx:pt idx="2214">3</cx:pt>
          <cx:pt idx="2215">3</cx:pt>
          <cx:pt idx="2216">3</cx:pt>
          <cx:pt idx="2217">3</cx:pt>
          <cx:pt idx="2218">3</cx:pt>
          <cx:pt idx="2219">3</cx:pt>
          <cx:pt idx="2220">3</cx:pt>
          <cx:pt idx="2221">3</cx:pt>
          <cx:pt idx="2222">3</cx:pt>
          <cx:pt idx="2223">3</cx:pt>
          <cx:pt idx="2224">3</cx:pt>
          <cx:pt idx="2225">3</cx:pt>
          <cx:pt idx="2226">3</cx:pt>
          <cx:pt idx="2227">3</cx:pt>
          <cx:pt idx="2228">3</cx:pt>
          <cx:pt idx="2229">3</cx:pt>
          <cx:pt idx="2230">3</cx:pt>
          <cx:pt idx="2231">3</cx:pt>
          <cx:pt idx="2232">3</cx:pt>
          <cx:pt idx="2233">3</cx:pt>
          <cx:pt idx="2234">3</cx:pt>
          <cx:pt idx="2235">3</cx:pt>
          <cx:pt idx="2236">3</cx:pt>
          <cx:pt idx="2237">3</cx:pt>
          <cx:pt idx="2238">3</cx:pt>
          <cx:pt idx="2239">3</cx:pt>
          <cx:pt idx="2240">3</cx:pt>
          <cx:pt idx="2241">3</cx:pt>
          <cx:pt idx="2242">3</cx:pt>
          <cx:pt idx="2243">3</cx:pt>
          <cx:pt idx="2244">3</cx:pt>
          <cx:pt idx="2245">3</cx:pt>
          <cx:pt idx="2246">3</cx:pt>
          <cx:pt idx="2247">3</cx:pt>
          <cx:pt idx="2248">3</cx:pt>
          <cx:pt idx="2249">3</cx:pt>
          <cx:pt idx="2250">3</cx:pt>
          <cx:pt idx="2251">3</cx:pt>
          <cx:pt idx="2252">3</cx:pt>
          <cx:pt idx="2253">3</cx:pt>
          <cx:pt idx="2254">3</cx:pt>
          <cx:pt idx="2255">3</cx:pt>
          <cx:pt idx="2256">3</cx:pt>
          <cx:pt idx="2257">3</cx:pt>
          <cx:pt idx="2258">3</cx:pt>
          <cx:pt idx="2259">3</cx:pt>
          <cx:pt idx="2260">3</cx:pt>
          <cx:pt idx="2261">3</cx:pt>
          <cx:pt idx="2262">3</cx:pt>
          <cx:pt idx="2263">3</cx:pt>
          <cx:pt idx="2264">3</cx:pt>
          <cx:pt idx="2265">3</cx:pt>
          <cx:pt idx="2266">3</cx:pt>
          <cx:pt idx="2267">3</cx:pt>
          <cx:pt idx="2268">3</cx:pt>
          <cx:pt idx="2269">3</cx:pt>
          <cx:pt idx="2270">3</cx:pt>
          <cx:pt idx="2271">3</cx:pt>
          <cx:pt idx="2272">3</cx:pt>
          <cx:pt idx="2273">3</cx:pt>
          <cx:pt idx="2274">3</cx:pt>
          <cx:pt idx="2275">3</cx:pt>
          <cx:pt idx="2276">3</cx:pt>
          <cx:pt idx="2277">3</cx:pt>
          <cx:pt idx="2278">3</cx:pt>
          <cx:pt idx="2279">3</cx:pt>
          <cx:pt idx="2280">3</cx:pt>
          <cx:pt idx="2281">3</cx:pt>
          <cx:pt idx="2282">3</cx:pt>
          <cx:pt idx="2283">3</cx:pt>
          <cx:pt idx="2284">3</cx:pt>
          <cx:pt idx="2285">3</cx:pt>
          <cx:pt idx="2286">3</cx:pt>
          <cx:pt idx="2287">3</cx:pt>
          <cx:pt idx="2288">3</cx:pt>
          <cx:pt idx="2289">3</cx:pt>
          <cx:pt idx="2290">3</cx:pt>
          <cx:pt idx="2291">3</cx:pt>
          <cx:pt idx="2292">3</cx:pt>
          <cx:pt idx="2293">3</cx:pt>
          <cx:pt idx="2294">3</cx:pt>
          <cx:pt idx="2295">3</cx:pt>
          <cx:pt idx="2296">3</cx:pt>
          <cx:pt idx="2297">3</cx:pt>
          <cx:pt idx="2298">3</cx:pt>
          <cx:pt idx="2299">3</cx:pt>
          <cx:pt idx="2300">3</cx:pt>
          <cx:pt idx="2301">3</cx:pt>
          <cx:pt idx="2302">3</cx:pt>
          <cx:pt idx="2303">3</cx:pt>
          <cx:pt idx="2304">3</cx:pt>
          <cx:pt idx="2305">3</cx:pt>
          <cx:pt idx="2306">3</cx:pt>
          <cx:pt idx="2307">3</cx:pt>
          <cx:pt idx="2308">3</cx:pt>
          <cx:pt idx="2309">3</cx:pt>
          <cx:pt idx="2310">3</cx:pt>
          <cx:pt idx="2311">3</cx:pt>
          <cx:pt idx="2312">3</cx:pt>
          <cx:pt idx="2313">3</cx:pt>
          <cx:pt idx="2314">3</cx:pt>
          <cx:pt idx="2315">3</cx:pt>
          <cx:pt idx="2316">3</cx:pt>
          <cx:pt idx="2317">3</cx:pt>
          <cx:pt idx="2318">3</cx:pt>
          <cx:pt idx="2319">3</cx:pt>
          <cx:pt idx="2320">3</cx:pt>
          <cx:pt idx="2321">3</cx:pt>
          <cx:pt idx="2322">3</cx:pt>
          <cx:pt idx="2323">3</cx:pt>
          <cx:pt idx="2324">3</cx:pt>
          <cx:pt idx="2325">3</cx:pt>
          <cx:pt idx="2326">3</cx:pt>
          <cx:pt idx="2327">3</cx:pt>
          <cx:pt idx="2328">3</cx:pt>
          <cx:pt idx="2329">3</cx:pt>
          <cx:pt idx="2330">3</cx:pt>
          <cx:pt idx="2331">3</cx:pt>
          <cx:pt idx="2332">3</cx:pt>
          <cx:pt idx="2333">3</cx:pt>
          <cx:pt idx="2334">3</cx:pt>
          <cx:pt idx="2335">3</cx:pt>
          <cx:pt idx="2336">3</cx:pt>
          <cx:pt idx="2337">3</cx:pt>
          <cx:pt idx="2338">3</cx:pt>
          <cx:pt idx="2339">3</cx:pt>
          <cx:pt idx="2340">3</cx:pt>
          <cx:pt idx="2341">3</cx:pt>
          <cx:pt idx="2342">3</cx:pt>
          <cx:pt idx="2343">3</cx:pt>
          <cx:pt idx="2344">3</cx:pt>
          <cx:pt idx="2345">3</cx:pt>
          <cx:pt idx="2346">3</cx:pt>
          <cx:pt idx="2347">3</cx:pt>
          <cx:pt idx="2348">3</cx:pt>
          <cx:pt idx="2349">3</cx:pt>
          <cx:pt idx="2350">3</cx:pt>
          <cx:pt idx="2351">3</cx:pt>
          <cx:pt idx="2352">3</cx:pt>
          <cx:pt idx="2353">3</cx:pt>
          <cx:pt idx="2354">3</cx:pt>
          <cx:pt idx="2355">3</cx:pt>
          <cx:pt idx="2356">3</cx:pt>
          <cx:pt idx="2357">3</cx:pt>
          <cx:pt idx="2358">3</cx:pt>
          <cx:pt idx="2359">3</cx:pt>
          <cx:pt idx="2360">3</cx:pt>
          <cx:pt idx="2361">3</cx:pt>
          <cx:pt idx="2362">3</cx:pt>
          <cx:pt idx="2363">3</cx:pt>
          <cx:pt idx="2364">3</cx:pt>
          <cx:pt idx="2365">3</cx:pt>
          <cx:pt idx="2366">3</cx:pt>
          <cx:pt idx="2367">3</cx:pt>
          <cx:pt idx="2368">3</cx:pt>
          <cx:pt idx="2369">3</cx:pt>
          <cx:pt idx="2370">3</cx:pt>
          <cx:pt idx="2371">3</cx:pt>
          <cx:pt idx="2372">3</cx:pt>
          <cx:pt idx="2373">3</cx:pt>
          <cx:pt idx="2374">3</cx:pt>
          <cx:pt idx="2375">3</cx:pt>
          <cx:pt idx="2376">3</cx:pt>
          <cx:pt idx="2377">3</cx:pt>
          <cx:pt idx="2378">3</cx:pt>
          <cx:pt idx="2379">3</cx:pt>
          <cx:pt idx="2380">3</cx:pt>
          <cx:pt idx="2381">3</cx:pt>
          <cx:pt idx="2382">3</cx:pt>
          <cx:pt idx="2383">3</cx:pt>
          <cx:pt idx="2384">3</cx:pt>
          <cx:pt idx="2385">3</cx:pt>
          <cx:pt idx="2386">3</cx:pt>
          <cx:pt idx="2387">3</cx:pt>
          <cx:pt idx="2388">3</cx:pt>
          <cx:pt idx="2389">3</cx:pt>
          <cx:pt idx="2390">3</cx:pt>
          <cx:pt idx="2391">3</cx:pt>
          <cx:pt idx="2392">3</cx:pt>
          <cx:pt idx="2393">3</cx:pt>
          <cx:pt idx="2394">3</cx:pt>
          <cx:pt idx="2395">3</cx:pt>
          <cx:pt idx="2396">3</cx:pt>
          <cx:pt idx="2397">3</cx:pt>
          <cx:pt idx="2398">3</cx:pt>
          <cx:pt idx="2399">3</cx:pt>
          <cx:pt idx="2400">3</cx:pt>
          <cx:pt idx="2401">3</cx:pt>
          <cx:pt idx="2402">3</cx:pt>
          <cx:pt idx="2403">3</cx:pt>
          <cx:pt idx="2404">3</cx:pt>
          <cx:pt idx="2405">3</cx:pt>
          <cx:pt idx="2406">3</cx:pt>
          <cx:pt idx="2407">3</cx:pt>
          <cx:pt idx="2408">3</cx:pt>
          <cx:pt idx="2409">3</cx:pt>
          <cx:pt idx="2410">3</cx:pt>
          <cx:pt idx="2411">3</cx:pt>
          <cx:pt idx="2412">3</cx:pt>
          <cx:pt idx="2413">3</cx:pt>
          <cx:pt idx="2414">3</cx:pt>
          <cx:pt idx="2415">3</cx:pt>
          <cx:pt idx="2416">3</cx:pt>
          <cx:pt idx="2417">3</cx:pt>
          <cx:pt idx="2418">3</cx:pt>
          <cx:pt idx="2419">3</cx:pt>
          <cx:pt idx="2420">3</cx:pt>
          <cx:pt idx="2421">3</cx:pt>
          <cx:pt idx="2422">3</cx:pt>
          <cx:pt idx="2423">3</cx:pt>
          <cx:pt idx="2424">3</cx:pt>
          <cx:pt idx="2425">3</cx:pt>
          <cx:pt idx="2426">3</cx:pt>
          <cx:pt idx="2427">3</cx:pt>
          <cx:pt idx="2428">3</cx:pt>
          <cx:pt idx="2429">3</cx:pt>
          <cx:pt idx="2430">3</cx:pt>
          <cx:pt idx="2431">3</cx:pt>
          <cx:pt idx="2432">4</cx:pt>
          <cx:pt idx="2433">4</cx:pt>
          <cx:pt idx="2434">4</cx:pt>
          <cx:pt idx="2435">5</cx:pt>
          <cx:pt idx="2436">5</cx:pt>
          <cx:pt idx="2437">5</cx:pt>
          <cx:pt idx="2438">6</cx:pt>
          <cx:pt idx="2439">7</cx:pt>
          <cx:pt idx="2440">7</cx:pt>
          <cx:pt idx="2441">7</cx:pt>
          <cx:pt idx="2442">7</cx:pt>
          <cx:pt idx="2443">8</cx:pt>
          <cx:pt idx="2444">20</cx:pt>
        </cx:lvl>
      </cx:numDim>
    </cx:data>
    <cx:data id="6">
      <cx:numDim type="val">
        <cx:f>Depth!$S$2:$S$787</cx:f>
        <cx:lvl ptCount="786" formatCode="General">
          <cx:pt idx="0">1</cx:pt>
          <cx:pt idx="1">1</cx:pt>
          <cx:pt idx="2">1</cx:pt>
          <cx:pt idx="3">1</cx:pt>
          <cx:pt idx="4">1</cx:pt>
          <cx:pt idx="5">1</cx:pt>
          <cx:pt idx="6">1</cx:pt>
          <cx:pt idx="7">1</cx:pt>
          <cx:pt idx="8">1</cx:pt>
          <cx:pt idx="9">1</cx:pt>
          <cx:pt idx="10">1</cx:pt>
          <cx:pt idx="11">1</cx:pt>
          <cx:pt idx="12">1</cx:pt>
          <cx:pt idx="13">1</cx:pt>
          <cx:pt idx="14">1</cx:pt>
          <cx:pt idx="15">1</cx:pt>
          <cx:pt idx="16">1</cx:pt>
          <cx:pt idx="17">1</cx:pt>
          <cx:pt idx="18">1</cx:pt>
          <cx:pt idx="19">1</cx:pt>
          <cx:pt idx="20">1</cx:pt>
          <cx:pt idx="21">1</cx:pt>
          <cx:pt idx="22">1</cx:pt>
          <cx:pt idx="23">1</cx:pt>
          <cx:pt idx="24">1</cx:pt>
          <cx:pt idx="25">1</cx:pt>
          <cx:pt idx="26">1</cx:pt>
          <cx:pt idx="27">1</cx:pt>
          <cx:pt idx="28">1</cx:pt>
          <cx:pt idx="29">1</cx:pt>
          <cx:pt idx="30">1</cx:pt>
          <cx:pt idx="31">1</cx:pt>
          <cx:pt idx="32">1</cx:pt>
          <cx:pt idx="33">1</cx:pt>
          <cx:pt idx="34">1</cx:pt>
          <cx:pt idx="35">1</cx:pt>
          <cx:pt idx="36">1</cx:pt>
          <cx:pt idx="37">2</cx:pt>
          <cx:pt idx="38">2</cx:pt>
          <cx:pt idx="39">2</cx:pt>
          <cx:pt idx="40">2</cx:pt>
          <cx:pt idx="41">2</cx:pt>
          <cx:pt idx="42">2</cx:pt>
          <cx:pt idx="43">2</cx:pt>
          <cx:pt idx="44">2</cx:pt>
          <cx:pt idx="45">2</cx:pt>
          <cx:pt idx="46">2</cx:pt>
          <cx:pt idx="47">2</cx:pt>
          <cx:pt idx="48">2</cx:pt>
          <cx:pt idx="49">2</cx:pt>
          <cx:pt idx="50">2</cx:pt>
          <cx:pt idx="51">2</cx:pt>
          <cx:pt idx="52">2</cx:pt>
          <cx:pt idx="53">2</cx:pt>
          <cx:pt idx="54">2</cx:pt>
          <cx:pt idx="55">2</cx:pt>
          <cx:pt idx="56">2</cx:pt>
          <cx:pt idx="57">2</cx:pt>
          <cx:pt idx="58">2</cx:pt>
          <cx:pt idx="59">2</cx:pt>
          <cx:pt idx="60">2</cx:pt>
          <cx:pt idx="61">2</cx:pt>
          <cx:pt idx="62">2</cx:pt>
          <cx:pt idx="63">2</cx:pt>
          <cx:pt idx="64">2</cx:pt>
          <cx:pt idx="65">2</cx:pt>
          <cx:pt idx="66">2</cx:pt>
          <cx:pt idx="67">2</cx:pt>
          <cx:pt idx="68">2</cx:pt>
          <cx:pt idx="69">2</cx:pt>
          <cx:pt idx="70">2</cx:pt>
          <cx:pt idx="71">2</cx:pt>
          <cx:pt idx="72">2</cx:pt>
          <cx:pt idx="73">2</cx:pt>
          <cx:pt idx="74">2</cx:pt>
          <cx:pt idx="75">2</cx:pt>
          <cx:pt idx="76">2</cx:pt>
          <cx:pt idx="77">2</cx:pt>
          <cx:pt idx="78">2</cx:pt>
          <cx:pt idx="79">2</cx:pt>
          <cx:pt idx="80">2</cx:pt>
          <cx:pt idx="81">2</cx:pt>
          <cx:pt idx="82">2</cx:pt>
          <cx:pt idx="83">2</cx:pt>
          <cx:pt idx="84">2</cx:pt>
          <cx:pt idx="85">2</cx:pt>
          <cx:pt idx="86">2</cx:pt>
          <cx:pt idx="87">2</cx:pt>
          <cx:pt idx="88">2</cx:pt>
          <cx:pt idx="89">2</cx:pt>
          <cx:pt idx="90">2</cx:pt>
          <cx:pt idx="91">2</cx:pt>
          <cx:pt idx="92">2</cx:pt>
          <cx:pt idx="93">2</cx:pt>
          <cx:pt idx="94">2</cx:pt>
          <cx:pt idx="95">2</cx:pt>
          <cx:pt idx="96">2</cx:pt>
          <cx:pt idx="97">2</cx:pt>
          <cx:pt idx="98">2</cx:pt>
          <cx:pt idx="99">2</cx:pt>
          <cx:pt idx="100">2</cx:pt>
          <cx:pt idx="101">2</cx:pt>
          <cx:pt idx="102">2</cx:pt>
          <cx:pt idx="103">2</cx:pt>
          <cx:pt idx="104">2</cx:pt>
          <cx:pt idx="105">2</cx:pt>
          <cx:pt idx="106">2</cx:pt>
          <cx:pt idx="107">2</cx:pt>
          <cx:pt idx="108">2</cx:pt>
          <cx:pt idx="109">2</cx:pt>
          <cx:pt idx="110">2</cx:pt>
          <cx:pt idx="111">2</cx:pt>
          <cx:pt idx="112">2</cx:pt>
          <cx:pt idx="113">2</cx:pt>
          <cx:pt idx="114">2</cx:pt>
          <cx:pt idx="115">2</cx:pt>
          <cx:pt idx="116">2</cx:pt>
          <cx:pt idx="117">2</cx:pt>
          <cx:pt idx="118">2</cx:pt>
          <cx:pt idx="119">2</cx:pt>
          <cx:pt idx="120">2</cx:pt>
          <cx:pt idx="121">2</cx:pt>
          <cx:pt idx="122">2</cx:pt>
          <cx:pt idx="123">2</cx:pt>
          <cx:pt idx="124">2</cx:pt>
          <cx:pt idx="125">2</cx:pt>
          <cx:pt idx="126">2</cx:pt>
          <cx:pt idx="127">2</cx:pt>
          <cx:pt idx="128">2</cx:pt>
          <cx:pt idx="129">2</cx:pt>
          <cx:pt idx="130">2</cx:pt>
          <cx:pt idx="131">2</cx:pt>
          <cx:pt idx="132">2</cx:pt>
          <cx:pt idx="133">2</cx:pt>
          <cx:pt idx="134">2</cx:pt>
          <cx:pt idx="135">2</cx:pt>
          <cx:pt idx="136">2</cx:pt>
          <cx:pt idx="137">2</cx:pt>
          <cx:pt idx="138">2</cx:pt>
          <cx:pt idx="139">2</cx:pt>
          <cx:pt idx="140">2</cx:pt>
          <cx:pt idx="141">2</cx:pt>
          <cx:pt idx="142">2</cx:pt>
          <cx:pt idx="143">2</cx:pt>
          <cx:pt idx="144">2</cx:pt>
          <cx:pt idx="145">2</cx:pt>
          <cx:pt idx="146">2</cx:pt>
          <cx:pt idx="147">2</cx:pt>
          <cx:pt idx="148">2</cx:pt>
          <cx:pt idx="149">2</cx:pt>
          <cx:pt idx="150">3</cx:pt>
          <cx:pt idx="151">3</cx:pt>
          <cx:pt idx="152">3</cx:pt>
          <cx:pt idx="153">3</cx:pt>
          <cx:pt idx="154">3</cx:pt>
          <cx:pt idx="155">3</cx:pt>
          <cx:pt idx="156">3</cx:pt>
          <cx:pt idx="157">3</cx:pt>
          <cx:pt idx="158">3</cx:pt>
          <cx:pt idx="159">3</cx:pt>
          <cx:pt idx="160">3</cx:pt>
          <cx:pt idx="161">3</cx:pt>
          <cx:pt idx="162">3</cx:pt>
          <cx:pt idx="163">3</cx:pt>
          <cx:pt idx="164">3</cx:pt>
          <cx:pt idx="165">3</cx:pt>
          <cx:pt idx="166">3</cx:pt>
          <cx:pt idx="167">3</cx:pt>
          <cx:pt idx="168">3</cx:pt>
          <cx:pt idx="169">3</cx:pt>
          <cx:pt idx="170">3</cx:pt>
          <cx:pt idx="171">3</cx:pt>
          <cx:pt idx="172">3</cx:pt>
          <cx:pt idx="173">3</cx:pt>
          <cx:pt idx="174">3</cx:pt>
          <cx:pt idx="175">3</cx:pt>
          <cx:pt idx="176">3</cx:pt>
          <cx:pt idx="177">3</cx:pt>
          <cx:pt idx="178">3</cx:pt>
          <cx:pt idx="179">3</cx:pt>
          <cx:pt idx="180">3</cx:pt>
          <cx:pt idx="181">3</cx:pt>
          <cx:pt idx="182">3</cx:pt>
          <cx:pt idx="183">4</cx:pt>
          <cx:pt idx="184">4</cx:pt>
          <cx:pt idx="185">4</cx:pt>
          <cx:pt idx="186">5</cx:pt>
          <cx:pt idx="187">1</cx:pt>
          <cx:pt idx="188">1</cx:pt>
          <cx:pt idx="189">1</cx:pt>
          <cx:pt idx="190">1</cx:pt>
          <cx:pt idx="191">1</cx:pt>
          <cx:pt idx="192">1</cx:pt>
          <cx:pt idx="193">1</cx:pt>
          <cx:pt idx="194">1</cx:pt>
          <cx:pt idx="195">1</cx:pt>
          <cx:pt idx="196">1</cx:pt>
          <cx:pt idx="197">1</cx:pt>
          <cx:pt idx="198">1</cx:pt>
          <cx:pt idx="199">1</cx:pt>
          <cx:pt idx="200">1</cx:pt>
          <cx:pt idx="201">1</cx:pt>
          <cx:pt idx="202">1</cx:pt>
          <cx:pt idx="203">1</cx:pt>
          <cx:pt idx="204">1</cx:pt>
          <cx:pt idx="205">1</cx:pt>
          <cx:pt idx="206">1</cx:pt>
          <cx:pt idx="207">1</cx:pt>
          <cx:pt idx="208">1</cx:pt>
          <cx:pt idx="209">1</cx:pt>
          <cx:pt idx="210">1</cx:pt>
          <cx:pt idx="211">1</cx:pt>
          <cx:pt idx="212">1</cx:pt>
          <cx:pt idx="213">1</cx:pt>
          <cx:pt idx="214">1</cx:pt>
          <cx:pt idx="215">1</cx:pt>
          <cx:pt idx="216">1</cx:pt>
          <cx:pt idx="217">1</cx:pt>
          <cx:pt idx="218">1</cx:pt>
          <cx:pt idx="219">1</cx:pt>
          <cx:pt idx="220">1</cx:pt>
          <cx:pt idx="221">1</cx:pt>
          <cx:pt idx="222">1</cx:pt>
          <cx:pt idx="223">1</cx:pt>
          <cx:pt idx="224">1</cx:pt>
          <cx:pt idx="225">1</cx:pt>
          <cx:pt idx="226">1</cx:pt>
          <cx:pt idx="227">1</cx:pt>
          <cx:pt idx="228">1</cx:pt>
          <cx:pt idx="229">1</cx:pt>
          <cx:pt idx="230">1</cx:pt>
          <cx:pt idx="231">1</cx:pt>
          <cx:pt idx="232">1</cx:pt>
          <cx:pt idx="233">1</cx:pt>
          <cx:pt idx="234">1</cx:pt>
          <cx:pt idx="235">1</cx:pt>
          <cx:pt idx="236">1</cx:pt>
          <cx:pt idx="237">1</cx:pt>
          <cx:pt idx="238">1</cx:pt>
          <cx:pt idx="239">1</cx:pt>
          <cx:pt idx="240">1</cx:pt>
          <cx:pt idx="241">1</cx:pt>
          <cx:pt idx="242">1</cx:pt>
          <cx:pt idx="243">1</cx:pt>
          <cx:pt idx="244">1</cx:pt>
          <cx:pt idx="245">1</cx:pt>
          <cx:pt idx="246">1</cx:pt>
          <cx:pt idx="247">1</cx:pt>
          <cx:pt idx="248">1</cx:pt>
          <cx:pt idx="249">1</cx:pt>
          <cx:pt idx="250">1</cx:pt>
          <cx:pt idx="251">1</cx:pt>
          <cx:pt idx="252">1</cx:pt>
          <cx:pt idx="253">1</cx:pt>
          <cx:pt idx="254">1</cx:pt>
          <cx:pt idx="255">1</cx:pt>
          <cx:pt idx="256">1</cx:pt>
          <cx:pt idx="257">1</cx:pt>
          <cx:pt idx="258">1</cx:pt>
          <cx:pt idx="259">1</cx:pt>
          <cx:pt idx="260">1</cx:pt>
          <cx:pt idx="261">1</cx:pt>
          <cx:pt idx="262">1</cx:pt>
          <cx:pt idx="263">1</cx:pt>
          <cx:pt idx="264">1</cx:pt>
          <cx:pt idx="265">1</cx:pt>
          <cx:pt idx="266">1</cx:pt>
          <cx:pt idx="267">1</cx:pt>
          <cx:pt idx="268">1</cx:pt>
          <cx:pt idx="269">1</cx:pt>
          <cx:pt idx="270">1</cx:pt>
          <cx:pt idx="271">1</cx:pt>
          <cx:pt idx="272">1</cx:pt>
          <cx:pt idx="273">1</cx:pt>
          <cx:pt idx="274">1</cx:pt>
          <cx:pt idx="275">1</cx:pt>
          <cx:pt idx="276">2</cx:pt>
          <cx:pt idx="277">2</cx:pt>
          <cx:pt idx="278">2</cx:pt>
          <cx:pt idx="279">2</cx:pt>
          <cx:pt idx="280">2</cx:pt>
          <cx:pt idx="281">2</cx:pt>
          <cx:pt idx="282">2</cx:pt>
          <cx:pt idx="283">2</cx:pt>
          <cx:pt idx="284">2</cx:pt>
          <cx:pt idx="285">2</cx:pt>
          <cx:pt idx="286">2</cx:pt>
          <cx:pt idx="287">2</cx:pt>
          <cx:pt idx="288">2</cx:pt>
          <cx:pt idx="289">2</cx:pt>
          <cx:pt idx="290">2</cx:pt>
          <cx:pt idx="291">2</cx:pt>
          <cx:pt idx="292">2</cx:pt>
          <cx:pt idx="293">2</cx:pt>
          <cx:pt idx="294">2</cx:pt>
          <cx:pt idx="295">2</cx:pt>
          <cx:pt idx="296">2</cx:pt>
          <cx:pt idx="297">2</cx:pt>
          <cx:pt idx="298">2</cx:pt>
          <cx:pt idx="299">2</cx:pt>
          <cx:pt idx="300">2</cx:pt>
          <cx:pt idx="301">2</cx:pt>
          <cx:pt idx="302">2</cx:pt>
          <cx:pt idx="303">2</cx:pt>
          <cx:pt idx="304">2</cx:pt>
          <cx:pt idx="305">2</cx:pt>
          <cx:pt idx="306">2</cx:pt>
          <cx:pt idx="307">2</cx:pt>
          <cx:pt idx="308">2</cx:pt>
          <cx:pt idx="309">2</cx:pt>
          <cx:pt idx="310">2</cx:pt>
          <cx:pt idx="311">2</cx:pt>
          <cx:pt idx="312">2</cx:pt>
          <cx:pt idx="313">2</cx:pt>
          <cx:pt idx="314">2</cx:pt>
          <cx:pt idx="315">2</cx:pt>
          <cx:pt idx="316">2</cx:pt>
          <cx:pt idx="317">2</cx:pt>
          <cx:pt idx="318">2</cx:pt>
          <cx:pt idx="319">2</cx:pt>
          <cx:pt idx="320">2</cx:pt>
          <cx:pt idx="321">2</cx:pt>
          <cx:pt idx="322">2</cx:pt>
          <cx:pt idx="323">2</cx:pt>
          <cx:pt idx="324">2</cx:pt>
          <cx:pt idx="325">2</cx:pt>
          <cx:pt idx="326">2</cx:pt>
          <cx:pt idx="327">2</cx:pt>
          <cx:pt idx="328">2</cx:pt>
          <cx:pt idx="329">2</cx:pt>
          <cx:pt idx="330">2</cx:pt>
          <cx:pt idx="331">2</cx:pt>
          <cx:pt idx="332">2</cx:pt>
          <cx:pt idx="333">2</cx:pt>
          <cx:pt idx="334">2</cx:pt>
          <cx:pt idx="335">2</cx:pt>
          <cx:pt idx="336">2</cx:pt>
          <cx:pt idx="337">2</cx:pt>
          <cx:pt idx="338">2</cx:pt>
          <cx:pt idx="339">2</cx:pt>
          <cx:pt idx="340">2</cx:pt>
          <cx:pt idx="341">2</cx:pt>
          <cx:pt idx="342">2</cx:pt>
          <cx:pt idx="343">2</cx:pt>
          <cx:pt idx="344">2</cx:pt>
          <cx:pt idx="345">2</cx:pt>
          <cx:pt idx="346">2</cx:pt>
          <cx:pt idx="347">2</cx:pt>
          <cx:pt idx="348">2</cx:pt>
          <cx:pt idx="349">2</cx:pt>
          <cx:pt idx="350">2</cx:pt>
          <cx:pt idx="351">2</cx:pt>
          <cx:pt idx="352">2</cx:pt>
          <cx:pt idx="353">2</cx:pt>
          <cx:pt idx="354">2</cx:pt>
          <cx:pt idx="355">2</cx:pt>
          <cx:pt idx="356">2</cx:pt>
          <cx:pt idx="357">2</cx:pt>
          <cx:pt idx="358">2</cx:pt>
          <cx:pt idx="359">2</cx:pt>
          <cx:pt idx="360">2</cx:pt>
          <cx:pt idx="361">2</cx:pt>
          <cx:pt idx="362">2</cx:pt>
          <cx:pt idx="363">2</cx:pt>
          <cx:pt idx="364">2</cx:pt>
          <cx:pt idx="365">2</cx:pt>
          <cx:pt idx="366">2</cx:pt>
          <cx:pt idx="367">2</cx:pt>
          <cx:pt idx="368">2</cx:pt>
          <cx:pt idx="369">2</cx:pt>
          <cx:pt idx="370">2</cx:pt>
          <cx:pt idx="371">2</cx:pt>
          <cx:pt idx="372">2</cx:pt>
          <cx:pt idx="373">2</cx:pt>
          <cx:pt idx="374">2</cx:pt>
          <cx:pt idx="375">2</cx:pt>
          <cx:pt idx="376">2</cx:pt>
          <cx:pt idx="377">2</cx:pt>
          <cx:pt idx="378">2</cx:pt>
          <cx:pt idx="379">2</cx:pt>
          <cx:pt idx="380">2</cx:pt>
          <cx:pt idx="381">2</cx:pt>
          <cx:pt idx="382">2</cx:pt>
          <cx:pt idx="383">2</cx:pt>
          <cx:pt idx="384">2</cx:pt>
          <cx:pt idx="385">2</cx:pt>
          <cx:pt idx="386">2</cx:pt>
          <cx:pt idx="387">2</cx:pt>
          <cx:pt idx="388">2</cx:pt>
          <cx:pt idx="389">2</cx:pt>
          <cx:pt idx="390">2</cx:pt>
          <cx:pt idx="391">2</cx:pt>
          <cx:pt idx="392">2</cx:pt>
          <cx:pt idx="393">2</cx:pt>
          <cx:pt idx="394">2</cx:pt>
          <cx:pt idx="395">2</cx:pt>
          <cx:pt idx="396">2</cx:pt>
          <cx:pt idx="397">2</cx:pt>
          <cx:pt idx="398">2</cx:pt>
          <cx:pt idx="399">2</cx:pt>
          <cx:pt idx="400">2</cx:pt>
          <cx:pt idx="401">2</cx:pt>
          <cx:pt idx="402">2</cx:pt>
          <cx:pt idx="403">2</cx:pt>
          <cx:pt idx="404">2</cx:pt>
          <cx:pt idx="405">2</cx:pt>
          <cx:pt idx="406">2</cx:pt>
          <cx:pt idx="407">2</cx:pt>
          <cx:pt idx="408">2</cx:pt>
          <cx:pt idx="409">2</cx:pt>
          <cx:pt idx="410">2</cx:pt>
          <cx:pt idx="411">2</cx:pt>
          <cx:pt idx="412">2</cx:pt>
          <cx:pt idx="413">2</cx:pt>
          <cx:pt idx="414">2</cx:pt>
          <cx:pt idx="415">2</cx:pt>
          <cx:pt idx="416">2</cx:pt>
          <cx:pt idx="417">2</cx:pt>
          <cx:pt idx="418">2</cx:pt>
          <cx:pt idx="419">2</cx:pt>
          <cx:pt idx="420">2</cx:pt>
          <cx:pt idx="421">2</cx:pt>
          <cx:pt idx="422">2</cx:pt>
          <cx:pt idx="423">2</cx:pt>
          <cx:pt idx="424">2</cx:pt>
          <cx:pt idx="425">2</cx:pt>
          <cx:pt idx="426">2</cx:pt>
          <cx:pt idx="427">2</cx:pt>
          <cx:pt idx="428">2</cx:pt>
          <cx:pt idx="429">2</cx:pt>
          <cx:pt idx="430">2</cx:pt>
          <cx:pt idx="431">2</cx:pt>
          <cx:pt idx="432">2</cx:pt>
          <cx:pt idx="433">2</cx:pt>
          <cx:pt idx="434">2</cx:pt>
          <cx:pt idx="435">2</cx:pt>
          <cx:pt idx="436">2</cx:pt>
          <cx:pt idx="437">2</cx:pt>
          <cx:pt idx="438">2</cx:pt>
          <cx:pt idx="439">2</cx:pt>
          <cx:pt idx="440">2</cx:pt>
          <cx:pt idx="441">2</cx:pt>
          <cx:pt idx="442">2</cx:pt>
          <cx:pt idx="443">2</cx:pt>
          <cx:pt idx="444">2</cx:pt>
          <cx:pt idx="445">2</cx:pt>
          <cx:pt idx="446">2</cx:pt>
          <cx:pt idx="447">2</cx:pt>
          <cx:pt idx="448">2</cx:pt>
          <cx:pt idx="449">2</cx:pt>
          <cx:pt idx="450">2</cx:pt>
          <cx:pt idx="451">2</cx:pt>
          <cx:pt idx="452">2</cx:pt>
          <cx:pt idx="453">2</cx:pt>
          <cx:pt idx="454">2</cx:pt>
          <cx:pt idx="455">2</cx:pt>
          <cx:pt idx="456">2</cx:pt>
          <cx:pt idx="457">2</cx:pt>
          <cx:pt idx="458">2</cx:pt>
          <cx:pt idx="459">2</cx:pt>
          <cx:pt idx="460">2</cx:pt>
          <cx:pt idx="461">2</cx:pt>
          <cx:pt idx="462">2</cx:pt>
          <cx:pt idx="463">2</cx:pt>
          <cx:pt idx="464">2</cx:pt>
          <cx:pt idx="465">2</cx:pt>
          <cx:pt idx="466">2</cx:pt>
          <cx:pt idx="467">2</cx:pt>
          <cx:pt idx="468">2</cx:pt>
          <cx:pt idx="469">2</cx:pt>
          <cx:pt idx="470">2</cx:pt>
          <cx:pt idx="471">2</cx:pt>
          <cx:pt idx="472">2</cx:pt>
          <cx:pt idx="473">2</cx:pt>
          <cx:pt idx="474">2</cx:pt>
          <cx:pt idx="475">2</cx:pt>
          <cx:pt idx="476">2</cx:pt>
          <cx:pt idx="477">2</cx:pt>
          <cx:pt idx="478">2</cx:pt>
          <cx:pt idx="479">2</cx:pt>
          <cx:pt idx="480">2</cx:pt>
          <cx:pt idx="481">2</cx:pt>
          <cx:pt idx="482">2</cx:pt>
          <cx:pt idx="483">2</cx:pt>
          <cx:pt idx="484">2</cx:pt>
          <cx:pt idx="485">2</cx:pt>
          <cx:pt idx="486">2</cx:pt>
          <cx:pt idx="487">2</cx:pt>
          <cx:pt idx="488">2</cx:pt>
          <cx:pt idx="489">2</cx:pt>
          <cx:pt idx="490">2</cx:pt>
          <cx:pt idx="491">2</cx:pt>
          <cx:pt idx="492">2</cx:pt>
          <cx:pt idx="493">2</cx:pt>
          <cx:pt idx="494">2</cx:pt>
          <cx:pt idx="495">2</cx:pt>
          <cx:pt idx="496">2</cx:pt>
          <cx:pt idx="497">2</cx:pt>
          <cx:pt idx="498">2</cx:pt>
          <cx:pt idx="499">2</cx:pt>
          <cx:pt idx="500">2</cx:pt>
          <cx:pt idx="501">2</cx:pt>
          <cx:pt idx="502">2</cx:pt>
          <cx:pt idx="503">2</cx:pt>
          <cx:pt idx="504">2</cx:pt>
          <cx:pt idx="505">2</cx:pt>
          <cx:pt idx="506">2</cx:pt>
          <cx:pt idx="507">2</cx:pt>
          <cx:pt idx="508">2</cx:pt>
          <cx:pt idx="509">2</cx:pt>
          <cx:pt idx="510">2</cx:pt>
          <cx:pt idx="511">2</cx:pt>
          <cx:pt idx="512">2</cx:pt>
          <cx:pt idx="513">2</cx:pt>
          <cx:pt idx="514">2</cx:pt>
          <cx:pt idx="515">2</cx:pt>
          <cx:pt idx="516">2</cx:pt>
          <cx:pt idx="517">2</cx:pt>
          <cx:pt idx="518">2</cx:pt>
          <cx:pt idx="519">2</cx:pt>
          <cx:pt idx="520">2</cx:pt>
          <cx:pt idx="521">2</cx:pt>
          <cx:pt idx="522">2</cx:pt>
          <cx:pt idx="523">2</cx:pt>
          <cx:pt idx="524">2</cx:pt>
          <cx:pt idx="525">2</cx:pt>
          <cx:pt idx="526">2</cx:pt>
          <cx:pt idx="527">2</cx:pt>
          <cx:pt idx="528">2</cx:pt>
          <cx:pt idx="529">2</cx:pt>
          <cx:pt idx="530">2</cx:pt>
          <cx:pt idx="531">2</cx:pt>
          <cx:pt idx="532">2</cx:pt>
          <cx:pt idx="533">2</cx:pt>
          <cx:pt idx="534">2</cx:pt>
          <cx:pt idx="535">2</cx:pt>
          <cx:pt idx="536">2</cx:pt>
          <cx:pt idx="537">2</cx:pt>
          <cx:pt idx="538">2</cx:pt>
          <cx:pt idx="539">2</cx:pt>
          <cx:pt idx="540">2</cx:pt>
          <cx:pt idx="541">2</cx:pt>
          <cx:pt idx="542">2</cx:pt>
          <cx:pt idx="543">2</cx:pt>
          <cx:pt idx="544">2</cx:pt>
          <cx:pt idx="545">2</cx:pt>
          <cx:pt idx="546">2</cx:pt>
          <cx:pt idx="547">2</cx:pt>
          <cx:pt idx="548">2</cx:pt>
          <cx:pt idx="549">2</cx:pt>
          <cx:pt idx="550">2</cx:pt>
          <cx:pt idx="551">2</cx:pt>
          <cx:pt idx="552">2</cx:pt>
          <cx:pt idx="553">2</cx:pt>
          <cx:pt idx="554">2</cx:pt>
          <cx:pt idx="555">2</cx:pt>
          <cx:pt idx="556">2</cx:pt>
          <cx:pt idx="557">2</cx:pt>
          <cx:pt idx="558">2</cx:pt>
          <cx:pt idx="559">2</cx:pt>
          <cx:pt idx="560">2</cx:pt>
          <cx:pt idx="561">2</cx:pt>
          <cx:pt idx="562">2</cx:pt>
          <cx:pt idx="563">2</cx:pt>
          <cx:pt idx="564">2</cx:pt>
          <cx:pt idx="565">2</cx:pt>
          <cx:pt idx="566">2</cx:pt>
          <cx:pt idx="567">2</cx:pt>
          <cx:pt idx="568">2</cx:pt>
          <cx:pt idx="569">2</cx:pt>
          <cx:pt idx="570">2</cx:pt>
          <cx:pt idx="571">2</cx:pt>
          <cx:pt idx="572">2</cx:pt>
          <cx:pt idx="573">2</cx:pt>
          <cx:pt idx="574">2</cx:pt>
          <cx:pt idx="575">2</cx:pt>
          <cx:pt idx="576">2</cx:pt>
          <cx:pt idx="577">2</cx:pt>
          <cx:pt idx="578">2</cx:pt>
          <cx:pt idx="579">2</cx:pt>
          <cx:pt idx="580">2</cx:pt>
          <cx:pt idx="581">2</cx:pt>
          <cx:pt idx="582">2</cx:pt>
          <cx:pt idx="583">2</cx:pt>
          <cx:pt idx="584">2</cx:pt>
          <cx:pt idx="585">2</cx:pt>
          <cx:pt idx="586">2</cx:pt>
          <cx:pt idx="587">2</cx:pt>
          <cx:pt idx="588">2</cx:pt>
          <cx:pt idx="589">2</cx:pt>
          <cx:pt idx="590">2</cx:pt>
          <cx:pt idx="591">2</cx:pt>
          <cx:pt idx="592">2</cx:pt>
          <cx:pt idx="593">2</cx:pt>
          <cx:pt idx="594">2</cx:pt>
          <cx:pt idx="595">2</cx:pt>
          <cx:pt idx="596">2</cx:pt>
          <cx:pt idx="597">2</cx:pt>
          <cx:pt idx="598">2</cx:pt>
          <cx:pt idx="599">2</cx:pt>
          <cx:pt idx="600">2</cx:pt>
          <cx:pt idx="601">2</cx:pt>
          <cx:pt idx="602">2</cx:pt>
          <cx:pt idx="603">2</cx:pt>
          <cx:pt idx="604">2</cx:pt>
          <cx:pt idx="605">2</cx:pt>
          <cx:pt idx="606">2</cx:pt>
          <cx:pt idx="607">2</cx:pt>
          <cx:pt idx="608">2</cx:pt>
          <cx:pt idx="609">2</cx:pt>
          <cx:pt idx="610">2</cx:pt>
          <cx:pt idx="611">2</cx:pt>
          <cx:pt idx="612">2</cx:pt>
          <cx:pt idx="613">2</cx:pt>
          <cx:pt idx="614">2</cx:pt>
          <cx:pt idx="615">2</cx:pt>
          <cx:pt idx="616">2</cx:pt>
          <cx:pt idx="617">2</cx:pt>
          <cx:pt idx="618">2</cx:pt>
          <cx:pt idx="619">2</cx:pt>
          <cx:pt idx="620">2</cx:pt>
          <cx:pt idx="621">2</cx:pt>
          <cx:pt idx="622">2</cx:pt>
          <cx:pt idx="623">2</cx:pt>
          <cx:pt idx="624">2</cx:pt>
          <cx:pt idx="625">2</cx:pt>
          <cx:pt idx="626">2</cx:pt>
          <cx:pt idx="627">2</cx:pt>
          <cx:pt idx="628">2</cx:pt>
          <cx:pt idx="629">2</cx:pt>
          <cx:pt idx="630">2</cx:pt>
          <cx:pt idx="631">2</cx:pt>
          <cx:pt idx="632">2</cx:pt>
          <cx:pt idx="633">2</cx:pt>
          <cx:pt idx="634">2</cx:pt>
          <cx:pt idx="635">2</cx:pt>
          <cx:pt idx="636">2</cx:pt>
          <cx:pt idx="637">2</cx:pt>
          <cx:pt idx="638">2</cx:pt>
          <cx:pt idx="639">2</cx:pt>
          <cx:pt idx="640">2</cx:pt>
          <cx:pt idx="641">2</cx:pt>
          <cx:pt idx="642">2</cx:pt>
          <cx:pt idx="643">2</cx:pt>
          <cx:pt idx="644">2</cx:pt>
          <cx:pt idx="645">2</cx:pt>
          <cx:pt idx="646">2</cx:pt>
          <cx:pt idx="647">2</cx:pt>
          <cx:pt idx="648">2</cx:pt>
          <cx:pt idx="649">2</cx:pt>
          <cx:pt idx="650">2</cx:pt>
          <cx:pt idx="651">2</cx:pt>
          <cx:pt idx="652">2</cx:pt>
          <cx:pt idx="653">2</cx:pt>
          <cx:pt idx="654">2</cx:pt>
          <cx:pt idx="655">2</cx:pt>
          <cx:pt idx="656">2</cx:pt>
          <cx:pt idx="657">2</cx:pt>
          <cx:pt idx="658">2</cx:pt>
          <cx:pt idx="659">2</cx:pt>
          <cx:pt idx="660">2</cx:pt>
          <cx:pt idx="661">2</cx:pt>
          <cx:pt idx="662">2</cx:pt>
          <cx:pt idx="663">2</cx:pt>
          <cx:pt idx="664">2</cx:pt>
          <cx:pt idx="665">3</cx:pt>
          <cx:pt idx="666">3</cx:pt>
          <cx:pt idx="667">3</cx:pt>
          <cx:pt idx="668">3</cx:pt>
          <cx:pt idx="669">3</cx:pt>
          <cx:pt idx="670">3</cx:pt>
          <cx:pt idx="671">3</cx:pt>
          <cx:pt idx="672">3</cx:pt>
          <cx:pt idx="673">3</cx:pt>
          <cx:pt idx="674">3</cx:pt>
          <cx:pt idx="675">3</cx:pt>
          <cx:pt idx="676">3</cx:pt>
          <cx:pt idx="677">3</cx:pt>
          <cx:pt idx="678">3</cx:pt>
          <cx:pt idx="679">3</cx:pt>
          <cx:pt idx="680">3</cx:pt>
          <cx:pt idx="681">3</cx:pt>
          <cx:pt idx="682">3</cx:pt>
          <cx:pt idx="683">3</cx:pt>
          <cx:pt idx="684">3</cx:pt>
          <cx:pt idx="685">3</cx:pt>
          <cx:pt idx="686">3</cx:pt>
          <cx:pt idx="687">3</cx:pt>
          <cx:pt idx="688">3</cx:pt>
          <cx:pt idx="689">3</cx:pt>
          <cx:pt idx="690">3</cx:pt>
          <cx:pt idx="691">3</cx:pt>
          <cx:pt idx="692">3</cx:pt>
          <cx:pt idx="693">3</cx:pt>
          <cx:pt idx="694">3</cx:pt>
          <cx:pt idx="695">3</cx:pt>
          <cx:pt idx="696">3</cx:pt>
          <cx:pt idx="697">3</cx:pt>
          <cx:pt idx="698">3</cx:pt>
          <cx:pt idx="699">3</cx:pt>
          <cx:pt idx="700">3</cx:pt>
          <cx:pt idx="701">3</cx:pt>
          <cx:pt idx="702">3</cx:pt>
          <cx:pt idx="703">3</cx:pt>
          <cx:pt idx="704">3</cx:pt>
          <cx:pt idx="705">3</cx:pt>
          <cx:pt idx="706">3</cx:pt>
          <cx:pt idx="707">3</cx:pt>
          <cx:pt idx="708">3</cx:pt>
          <cx:pt idx="709">3</cx:pt>
          <cx:pt idx="710">3</cx:pt>
          <cx:pt idx="711">3</cx:pt>
          <cx:pt idx="712">3</cx:pt>
          <cx:pt idx="713">3</cx:pt>
          <cx:pt idx="714">3</cx:pt>
          <cx:pt idx="715">3</cx:pt>
          <cx:pt idx="716">3</cx:pt>
          <cx:pt idx="717">3</cx:pt>
          <cx:pt idx="718">3</cx:pt>
          <cx:pt idx="719">3</cx:pt>
          <cx:pt idx="720">3</cx:pt>
          <cx:pt idx="721">3</cx:pt>
          <cx:pt idx="722">3</cx:pt>
          <cx:pt idx="723">3</cx:pt>
          <cx:pt idx="724">3</cx:pt>
          <cx:pt idx="725">3</cx:pt>
          <cx:pt idx="726">3</cx:pt>
          <cx:pt idx="727">3</cx:pt>
          <cx:pt idx="728">3</cx:pt>
          <cx:pt idx="729">3</cx:pt>
          <cx:pt idx="730">3</cx:pt>
          <cx:pt idx="731">3</cx:pt>
          <cx:pt idx="732">3</cx:pt>
          <cx:pt idx="733">3</cx:pt>
          <cx:pt idx="734">3</cx:pt>
          <cx:pt idx="735">3</cx:pt>
          <cx:pt idx="736">3</cx:pt>
          <cx:pt idx="737">3</cx:pt>
          <cx:pt idx="738">3</cx:pt>
          <cx:pt idx="739">3</cx:pt>
          <cx:pt idx="740">3</cx:pt>
          <cx:pt idx="741">3</cx:pt>
          <cx:pt idx="742">3</cx:pt>
          <cx:pt idx="743">3</cx:pt>
          <cx:pt idx="744">3</cx:pt>
          <cx:pt idx="745">3</cx:pt>
          <cx:pt idx="746">3</cx:pt>
          <cx:pt idx="747">3</cx:pt>
          <cx:pt idx="748">3</cx:pt>
          <cx:pt idx="749">3</cx:pt>
          <cx:pt idx="750">3</cx:pt>
          <cx:pt idx="751">3</cx:pt>
          <cx:pt idx="752">3</cx:pt>
          <cx:pt idx="753">3</cx:pt>
          <cx:pt idx="754">3</cx:pt>
          <cx:pt idx="755">3</cx:pt>
          <cx:pt idx="756">3</cx:pt>
          <cx:pt idx="757">3</cx:pt>
          <cx:pt idx="758">3</cx:pt>
          <cx:pt idx="759">3</cx:pt>
          <cx:pt idx="760">3</cx:pt>
          <cx:pt idx="761">3</cx:pt>
          <cx:pt idx="762">3</cx:pt>
          <cx:pt idx="763">3</cx:pt>
          <cx:pt idx="764">3</cx:pt>
          <cx:pt idx="765">3</cx:pt>
          <cx:pt idx="766">3</cx:pt>
          <cx:pt idx="767">3</cx:pt>
          <cx:pt idx="768">3</cx:pt>
          <cx:pt idx="769">3</cx:pt>
          <cx:pt idx="770">3</cx:pt>
          <cx:pt idx="771">4</cx:pt>
          <cx:pt idx="772">4</cx:pt>
          <cx:pt idx="773">4</cx:pt>
          <cx:pt idx="774">4</cx:pt>
          <cx:pt idx="775">4</cx:pt>
          <cx:pt idx="776">4</cx:pt>
          <cx:pt idx="777">4</cx:pt>
          <cx:pt idx="778">4</cx:pt>
          <cx:pt idx="779">4</cx:pt>
          <cx:pt idx="780">4</cx:pt>
          <cx:pt idx="781">4</cx:pt>
          <cx:pt idx="782">4</cx:pt>
          <cx:pt idx="783">4</cx:pt>
          <cx:pt idx="784">5</cx:pt>
          <cx:pt idx="785">10</cx:pt>
        </cx:lvl>
      </cx:numDim>
    </cx:data>
  </cx:chartData>
  <cx:chart>
    <cx:plotArea>
      <cx:plotAreaRegion>
        <cx:series layoutId="boxWhisker" uniqueId="{3966A33C-2046-439A-844B-0B1841EC4701}" formatIdx="0">
          <cx:tx>
            <cx:txData>
              <cx:f/>
              <cx:v>Bangladesh</cx:v>
            </cx:txData>
          </cx:tx>
          <cx:spPr>
            <a:pattFill prst="narVert">
              <a:fgClr>
                <a:schemeClr val="tx1">
                  <a:lumMod val="65000"/>
                  <a:lumOff val="35000"/>
                </a:schemeClr>
              </a:fgClr>
              <a:bgClr>
                <a:schemeClr val="bg1"/>
              </a:bgClr>
            </a:pattFill>
            <a:ln>
              <a:solidFill>
                <a:schemeClr val="tx1"/>
              </a:solidFill>
            </a:ln>
          </cx:spPr>
          <cx:dataId val="0"/>
          <cx:layoutPr>
            <cx:visibility meanLine="0" meanMarker="1" nonoutliers="0" outliers="1"/>
            <cx:statistics quartileMethod="exclusive"/>
          </cx:layoutPr>
        </cx:series>
        <cx:series layoutId="boxWhisker" uniqueId="{00000001-875D-4859-BE1C-863A2E586D74}" formatIdx="1">
          <cx:tx>
            <cx:txData>
              <cx:f/>
              <cx:v>Indonesia</cx:v>
            </cx:txData>
          </cx:tx>
          <cx:spPr>
            <a:solidFill>
              <a:schemeClr val="tx1">
                <a:lumMod val="50000"/>
                <a:lumOff val="50000"/>
              </a:schemeClr>
            </a:solidFill>
            <a:ln>
              <a:solidFill>
                <a:schemeClr val="tx1"/>
              </a:solidFill>
            </a:ln>
          </cx:spPr>
          <cx:dataId val="1"/>
          <cx:layoutPr>
            <cx:statistics quartileMethod="exclusive"/>
          </cx:layoutPr>
        </cx:series>
        <cx:series layoutId="boxWhisker" uniqueId="{00000002-875D-4859-BE1C-863A2E586D74}" formatIdx="2">
          <cx:tx>
            <cx:txData>
              <cx:f/>
              <cx:v>Nepal</cx:v>
            </cx:txData>
          </cx:tx>
          <cx:spPr>
            <a:solidFill>
              <a:schemeClr val="bg1">
                <a:lumMod val="95000"/>
              </a:schemeClr>
            </a:solidFill>
            <a:ln>
              <a:solidFill>
                <a:schemeClr val="tx1"/>
              </a:solidFill>
            </a:ln>
          </cx:spPr>
          <cx:dataId val="2"/>
          <cx:layoutPr>
            <cx:statistics quartileMethod="exclusive"/>
          </cx:layoutPr>
        </cx:series>
        <cx:series layoutId="boxWhisker" uniqueId="{00000003-875D-4859-BE1C-863A2E586D74}" formatIdx="3">
          <cx:tx>
            <cx:txData>
              <cx:f/>
              <cx:v>Tanzania</cx:v>
            </cx:txData>
          </cx:tx>
          <cx:spPr>
            <a:pattFill prst="pct75">
              <a:fgClr>
                <a:schemeClr val="bg1">
                  <a:lumMod val="75000"/>
                </a:schemeClr>
              </a:fgClr>
              <a:bgClr>
                <a:schemeClr val="bg1"/>
              </a:bgClr>
            </a:pattFill>
            <a:ln>
              <a:solidFill>
                <a:schemeClr val="tx1"/>
              </a:solidFill>
            </a:ln>
          </cx:spPr>
          <cx:dataId val="3"/>
          <cx:layoutPr>
            <cx:statistics quartileMethod="exclusive"/>
          </cx:layoutPr>
        </cx:series>
        <cx:series layoutId="boxWhisker" uniqueId="{00000004-875D-4859-BE1C-863A2E586D74}" formatIdx="4">
          <cx:tx>
            <cx:txData>
              <cx:f/>
              <cx:v>Zambia</cx:v>
            </cx:txData>
          </cx:tx>
          <cx:spPr>
            <a:pattFill prst="pct75">
              <a:fgClr>
                <a:schemeClr val="tx1">
                  <a:lumMod val="65000"/>
                  <a:lumOff val="35000"/>
                </a:schemeClr>
              </a:fgClr>
              <a:bgClr>
                <a:schemeClr val="bg1"/>
              </a:bgClr>
            </a:pattFill>
            <a:ln>
              <a:solidFill>
                <a:schemeClr val="tx1"/>
              </a:solidFill>
            </a:ln>
          </cx:spPr>
          <cx:dataId val="4"/>
          <cx:layoutPr>
            <cx:statistics quartileMethod="exclusive"/>
          </cx:layoutPr>
        </cx:series>
        <cx:series layoutId="boxWhisker" uniqueId="{00000000-302D-4CD9-A90D-5AFE9A212921}" formatIdx="5">
          <cx:tx>
            <cx:txData>
              <cx:f>Depth!$R$1</cx:f>
              <cx:v>Bhutan</cx:v>
            </cx:txData>
          </cx:tx>
          <cx:spPr>
            <a:pattFill prst="dkDnDiag">
              <a:fgClr>
                <a:schemeClr val="tx1">
                  <a:lumMod val="65000"/>
                  <a:lumOff val="35000"/>
                </a:schemeClr>
              </a:fgClr>
              <a:bgClr>
                <a:schemeClr val="bg1"/>
              </a:bgClr>
            </a:pattFill>
            <a:ln>
              <a:solidFill>
                <a:schemeClr val="tx1"/>
              </a:solidFill>
            </a:ln>
          </cx:spPr>
          <cx:dataId val="5"/>
          <cx:layoutPr>
            <cx:statistics quartileMethod="exclusive"/>
          </cx:layoutPr>
        </cx:series>
        <cx:series layoutId="boxWhisker" uniqueId="{00000001-302D-4CD9-A90D-5AFE9A212921}" formatIdx="6">
          <cx:tx>
            <cx:txData>
              <cx:f>Depth!$S$1</cx:f>
              <cx:v>Laos</cx:v>
            </cx:txData>
          </cx:tx>
          <cx:spPr>
            <a:solidFill>
              <a:schemeClr val="tx1"/>
            </a:solidFill>
            <a:ln>
              <a:solidFill>
                <a:schemeClr val="tx1">
                  <a:alpha val="99000"/>
                </a:schemeClr>
              </a:solidFill>
            </a:ln>
          </cx:spPr>
          <cx:dataId val="6"/>
          <cx:layoutPr>
            <cx:statistics quartileMethod="exclusive"/>
          </cx:layoutPr>
        </cx:series>
      </cx:plotAreaRegion>
      <cx:axis id="0" hidden="1">
        <cx:catScaling gapWidth="0.280000001"/>
        <cx:tickLabels/>
        <cx:txPr>
          <a:bodyPr vertOverflow="overflow" horzOverflow="overflow" wrap="square" lIns="0" tIns="0" rIns="0" bIns="0"/>
          <a:lstStyle/>
          <a:p>
            <a:pPr algn="ctr" rtl="0">
              <a:defRPr sz="900" b="0" i="0">
                <a:solidFill>
                  <a:sysClr val="windowText" lastClr="000000"/>
                </a:solidFill>
                <a:latin typeface="Times New Roman" panose="02020603050405020304" pitchFamily="18" charset="0"/>
                <a:ea typeface="Times New Roman" panose="02020603050405020304" pitchFamily="18" charset="0"/>
                <a:cs typeface="Times New Roman" panose="02020603050405020304" pitchFamily="18" charset="0"/>
              </a:defRPr>
            </a:pPr>
            <a:endParaRPr lang="en-AU">
              <a:solidFill>
                <a:sysClr val="windowText" lastClr="000000"/>
              </a:solidFill>
              <a:latin typeface="Times New Roman" panose="02020603050405020304" pitchFamily="18" charset="0"/>
              <a:cs typeface="Times New Roman" panose="02020603050405020304" pitchFamily="18" charset="0"/>
            </a:endParaRPr>
          </a:p>
        </cx:txPr>
      </cx:axis>
      <cx:axis id="1">
        <cx:valScaling max="50"/>
        <cx:title>
          <cx:tx>
            <cx:txData>
              <cx:v>Household estimate of containment depth (m)</cx:v>
            </cx:txData>
          </cx:tx>
          <cx:txPr>
            <a:bodyPr spcFirstLastPara="1" vertOverflow="ellipsis" horzOverflow="overflow" wrap="square" lIns="0" tIns="0" rIns="0" bIns="0" anchor="ctr" anchorCtr="1"/>
            <a:lstStyle/>
            <a:p>
              <a:pPr algn="ctr" rtl="0">
                <a:defRPr>
                  <a:solidFill>
                    <a:sysClr val="windowText" lastClr="000000"/>
                  </a:solidFill>
                  <a:latin typeface="Times New Roman" panose="02020603050405020304" pitchFamily="18" charset="0"/>
                  <a:ea typeface="Times New Roman" panose="02020603050405020304" pitchFamily="18" charset="0"/>
                  <a:cs typeface="Times New Roman" panose="02020603050405020304" pitchFamily="18" charset="0"/>
                </a:defRPr>
              </a:pPr>
              <a:r>
                <a:rPr lang="en-US" sz="900" b="0" i="0" u="none" strike="noStrike" baseline="0">
                  <a:solidFill>
                    <a:sysClr val="windowText" lastClr="000000"/>
                  </a:solidFill>
                  <a:latin typeface="Times New Roman" panose="02020603050405020304" pitchFamily="18" charset="0"/>
                  <a:cs typeface="Times New Roman" panose="02020603050405020304" pitchFamily="18" charset="0"/>
                </a:rPr>
                <a:t>Household estimate of containment depth (m)</a:t>
              </a:r>
            </a:p>
          </cx:txPr>
        </cx:title>
        <cx:majorGridlines/>
        <cx:tickLabels/>
        <cx:txPr>
          <a:bodyPr vertOverflow="overflow" horzOverflow="overflow" wrap="square" lIns="0" tIns="0" rIns="0" bIns="0"/>
          <a:lstStyle/>
          <a:p>
            <a:pPr algn="ctr" rtl="0">
              <a:defRPr sz="900" b="0" i="0">
                <a:solidFill>
                  <a:sysClr val="windowText" lastClr="000000"/>
                </a:solidFill>
                <a:latin typeface="Times New Roman" panose="02020603050405020304" pitchFamily="18" charset="0"/>
                <a:ea typeface="Times New Roman" panose="02020603050405020304" pitchFamily="18" charset="0"/>
                <a:cs typeface="Times New Roman" panose="02020603050405020304" pitchFamily="18" charset="0"/>
              </a:defRPr>
            </a:pPr>
            <a:endParaRPr lang="en-AU">
              <a:solidFill>
                <a:sysClr val="windowText" lastClr="000000"/>
              </a:solidFill>
              <a:latin typeface="Times New Roman" panose="02020603050405020304" pitchFamily="18" charset="0"/>
              <a:cs typeface="Times New Roman" panose="02020603050405020304" pitchFamily="18" charset="0"/>
            </a:endParaRPr>
          </a:p>
        </cx:txPr>
      </cx:axis>
    </cx:plotArea>
    <cx:legend pos="t" align="ctr" overlay="0">
      <cx:txPr>
        <a:bodyPr vertOverflow="overflow" horzOverflow="overflow" wrap="square" lIns="0" tIns="0" rIns="0" bIns="0"/>
        <a:lstStyle/>
        <a:p>
          <a:pPr algn="ctr" rtl="0">
            <a:defRPr sz="900" b="0" i="0">
              <a:solidFill>
                <a:sysClr val="windowText" lastClr="000000"/>
              </a:solidFill>
              <a:latin typeface="Times New Roman" panose="02020603050405020304" pitchFamily="18" charset="0"/>
              <a:ea typeface="Times New Roman" panose="02020603050405020304" pitchFamily="18" charset="0"/>
              <a:cs typeface="Times New Roman" panose="02020603050405020304" pitchFamily="18" charset="0"/>
            </a:defRPr>
          </a:pPr>
          <a:endParaRPr lang="en-AU">
            <a:solidFill>
              <a:sysClr val="windowText" lastClr="000000"/>
            </a:solidFill>
            <a:latin typeface="Times New Roman" panose="02020603050405020304" pitchFamily="18" charset="0"/>
            <a:cs typeface="Times New Roman" panose="02020603050405020304" pitchFamily="18" charset="0"/>
          </a:endParaRPr>
        </a:p>
      </cx:txPr>
    </cx:legend>
  </cx:chart>
  <cx:clrMapOvr bg1="lt1" tx1="dk1" bg2="lt2" tx2="dk2" accent1="accent1" accent2="accent2" accent3="accent3" accent4="accent4" accent5="accent5" accent6="accent6" hlink="hlink" folHlink="folHlink"/>
</cx: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406">
  <cs:axisTitle>
    <cs:lnRef idx="0"/>
    <cs:fillRef idx="0"/>
    <cs:effectRef idx="0"/>
    <cs:fontRef idx="minor">
      <a:schemeClr val="tx1">
        <a:lumMod val="65000"/>
        <a:lumOff val="35000"/>
      </a:schemeClr>
    </cs:fontRef>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cs:chartArea>
  <cs:dataLabel>
    <cs:lnRef idx="0"/>
    <cs:fillRef idx="0"/>
    <cs:effectRef idx="0"/>
    <cs:fontRef idx="minor">
      <a:schemeClr val="tx1">
        <a:lumMod val="65000"/>
        <a:lumOff val="35000"/>
      </a:schemeClr>
    </cs:fontRef>
    <cs:defRPr sz="9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tx1"/>
    </cs:fontRef>
    <cs:spPr>
      <a:solidFill>
        <a:schemeClr val="phClr"/>
      </a:solidFill>
      <a:ln>
        <a:solidFill>
          <a:schemeClr val="phClr"/>
        </a:solidFill>
      </a:ln>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15000"/>
            <a:lumOff val="8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cs:valueAxis>
  <cs:wall>
    <cs:lnRef idx="0"/>
    <cs:fillRef idx="0"/>
    <cs:effectRef idx="0"/>
    <cs:fontRef idx="minor">
      <a:schemeClr val="tx1"/>
    </cs:fontRef>
  </cs:wall>
</cs:chartStyle>
</file>

<file path=word/drawings/drawing1.xml><?xml version="1.0" encoding="utf-8"?>
<c:userShapes xmlns:c="http://schemas.openxmlformats.org/drawingml/2006/chart">
  <cdr:relSizeAnchor xmlns:cdr="http://schemas.openxmlformats.org/drawingml/2006/chartDrawing">
    <cdr:from>
      <cdr:x>0.07489</cdr:x>
      <cdr:y>0.86695</cdr:y>
    </cdr:from>
    <cdr:to>
      <cdr:x>0.97289</cdr:x>
      <cdr:y>0.92092</cdr:y>
    </cdr:to>
    <cdr:grpSp>
      <cdr:nvGrpSpPr>
        <cdr:cNvPr id="2" name="Group 1">
          <a:extLst xmlns:a="http://schemas.openxmlformats.org/drawingml/2006/main">
            <a:ext uri="{FF2B5EF4-FFF2-40B4-BE49-F238E27FC236}">
              <a16:creationId xmlns:a16="http://schemas.microsoft.com/office/drawing/2014/main" id="{F84918BA-1B7E-C29C-DDCA-CE8724DBFB59}"/>
            </a:ext>
          </a:extLst>
        </cdr:cNvPr>
        <cdr:cNvGrpSpPr/>
      </cdr:nvGrpSpPr>
      <cdr:grpSpPr>
        <a:xfrm xmlns:a="http://schemas.openxmlformats.org/drawingml/2006/main">
          <a:off x="425818" y="2580266"/>
          <a:ext cx="5105849" cy="160613"/>
          <a:chOff x="859304" y="1629932"/>
          <a:chExt cx="5105822" cy="148043"/>
        </a:xfrm>
      </cdr:grpSpPr>
      <cdr:cxnSp macro="">
        <cdr:nvCxnSpPr>
          <cdr:cNvPr id="3" name="Straight Arrow Connector 2">
            <a:extLst xmlns:a="http://schemas.openxmlformats.org/drawingml/2006/main">
              <a:ext uri="{FF2B5EF4-FFF2-40B4-BE49-F238E27FC236}">
                <a16:creationId xmlns:a16="http://schemas.microsoft.com/office/drawing/2014/main" id="{899CECF7-71A9-04D3-94BC-BFDEF3F6D633}"/>
              </a:ext>
            </a:extLst>
          </cdr:cNvPr>
          <cdr:cNvCxnSpPr/>
        </cdr:nvCxnSpPr>
        <cdr:spPr>
          <a:xfrm xmlns:a="http://schemas.openxmlformats.org/drawingml/2006/main">
            <a:off x="859304" y="1699781"/>
            <a:ext cx="3150284" cy="0"/>
          </a:xfrm>
          <a:prstGeom xmlns:a="http://schemas.openxmlformats.org/drawingml/2006/main" prst="straightConnector1">
            <a:avLst/>
          </a:prstGeom>
          <a:ln xmlns:a="http://schemas.openxmlformats.org/drawingml/2006/main" w="6350">
            <a:solidFill>
              <a:schemeClr val="tx1"/>
            </a:solidFill>
            <a:headEnd type="triangle" w="med" len="med"/>
            <a:tailEnd type="triangle" w="med"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macro="" textlink="">
        <cdr:nvSpPr>
          <cdr:cNvPr id="4" name="Text Box 3">
            <a:extLst xmlns:a="http://schemas.openxmlformats.org/drawingml/2006/main">
              <a:ext uri="{FF2B5EF4-FFF2-40B4-BE49-F238E27FC236}">
                <a16:creationId xmlns:a16="http://schemas.microsoft.com/office/drawing/2014/main" id="{7BA11FE6-6182-77CB-F80F-D3A4537C94A1}"/>
              </a:ext>
            </a:extLst>
          </cdr:cNvPr>
          <cdr:cNvSpPr txBox="1"/>
        </cdr:nvSpPr>
        <cdr:spPr>
          <a:xfrm xmlns:a="http://schemas.openxmlformats.org/drawingml/2006/main">
            <a:off x="2075165" y="1629932"/>
            <a:ext cx="571497" cy="133493"/>
          </a:xfrm>
          <a:prstGeom xmlns:a="http://schemas.openxmlformats.org/drawingml/2006/main" prst="rect">
            <a:avLst/>
          </a:prstGeom>
          <a:solidFill xmlns:a="http://schemas.openxmlformats.org/drawingml/2006/main">
            <a:schemeClr val="bg1"/>
          </a:solidFill>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AU" sz="900">
                <a:latin typeface="Times New Roman" panose="02020603050405020304" pitchFamily="18" charset="0"/>
                <a:cs typeface="Times New Roman" panose="02020603050405020304" pitchFamily="18" charset="0"/>
              </a:rPr>
              <a:t>URBAN</a:t>
            </a:r>
          </a:p>
        </cdr:txBody>
      </cdr:sp>
      <cdr:cxnSp macro="">
        <cdr:nvCxnSpPr>
          <cdr:cNvPr id="5" name="Straight Arrow Connector 4">
            <a:extLst xmlns:a="http://schemas.openxmlformats.org/drawingml/2006/main">
              <a:ext uri="{FF2B5EF4-FFF2-40B4-BE49-F238E27FC236}">
                <a16:creationId xmlns:a16="http://schemas.microsoft.com/office/drawing/2014/main" id="{704BECAC-0A72-3FBC-45E5-8197DF5C3B51}"/>
              </a:ext>
            </a:extLst>
          </cdr:cNvPr>
          <cdr:cNvCxnSpPr/>
        </cdr:nvCxnSpPr>
        <cdr:spPr>
          <a:xfrm xmlns:a="http://schemas.openxmlformats.org/drawingml/2006/main">
            <a:off x="4045802" y="1693431"/>
            <a:ext cx="1919324" cy="0"/>
          </a:xfrm>
          <a:prstGeom xmlns:a="http://schemas.openxmlformats.org/drawingml/2006/main" prst="straightConnector1">
            <a:avLst/>
          </a:prstGeom>
          <a:ln xmlns:a="http://schemas.openxmlformats.org/drawingml/2006/main" w="6350">
            <a:solidFill>
              <a:schemeClr val="tx1"/>
            </a:solidFill>
            <a:headEnd type="triangle" w="med" len="med"/>
            <a:tailEnd type="triangle" w="med"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macro="" textlink="">
        <cdr:nvSpPr>
          <cdr:cNvPr id="6" name="Text Box 2">
            <a:extLst xmlns:a="http://schemas.openxmlformats.org/drawingml/2006/main">
              <a:ext uri="{FF2B5EF4-FFF2-40B4-BE49-F238E27FC236}">
                <a16:creationId xmlns:a16="http://schemas.microsoft.com/office/drawing/2014/main" id="{3B89D6E6-5680-BCEF-D5BB-DFA569CD1A19}"/>
              </a:ext>
            </a:extLst>
          </cdr:cNvPr>
          <cdr:cNvSpPr txBox="1"/>
        </cdr:nvSpPr>
        <cdr:spPr>
          <a:xfrm xmlns:a="http://schemas.openxmlformats.org/drawingml/2006/main">
            <a:off x="4853334" y="1631925"/>
            <a:ext cx="571497" cy="146050"/>
          </a:xfrm>
          <a:prstGeom xmlns:a="http://schemas.openxmlformats.org/drawingml/2006/main" prst="rect">
            <a:avLst/>
          </a:prstGeom>
          <a:solidFill xmlns:a="http://schemas.openxmlformats.org/drawingml/2006/main">
            <a:schemeClr val="bg1"/>
          </a:solidFill>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AU" sz="900">
                <a:latin typeface="Times New Roman" panose="02020603050405020304" pitchFamily="18" charset="0"/>
                <a:cs typeface="Times New Roman" panose="02020603050405020304" pitchFamily="18" charset="0"/>
              </a:rPr>
              <a:t>RURAL</a:t>
            </a:r>
          </a:p>
        </cdr:txBody>
      </cdr:sp>
    </cdr:grpSp>
  </cdr:relSizeAnchor>
</c:userShapes>
</file>

<file path=word/drawings/drawing2.xml><?xml version="1.0" encoding="utf-8"?>
<c:userShapes xmlns:c="http://schemas.openxmlformats.org/drawingml/2006/chart">
  <cdr:relSizeAnchor xmlns:cdr="http://schemas.openxmlformats.org/drawingml/2006/chartDrawing">
    <cdr:from>
      <cdr:x>0.07534</cdr:x>
      <cdr:y>0.94504</cdr:y>
    </cdr:from>
    <cdr:to>
      <cdr:x>0.97388</cdr:x>
      <cdr:y>1</cdr:y>
    </cdr:to>
    <cdr:grpSp>
      <cdr:nvGrpSpPr>
        <cdr:cNvPr id="2" name="Group 1">
          <a:extLst xmlns:a="http://schemas.openxmlformats.org/drawingml/2006/main">
            <a:ext uri="{FF2B5EF4-FFF2-40B4-BE49-F238E27FC236}">
              <a16:creationId xmlns:a16="http://schemas.microsoft.com/office/drawing/2014/main" id="{1647CCD9-3E2C-5605-AB12-282EEDF69ED3}"/>
            </a:ext>
          </a:extLst>
        </cdr:cNvPr>
        <cdr:cNvGrpSpPr/>
      </cdr:nvGrpSpPr>
      <cdr:grpSpPr>
        <a:xfrm xmlns:a="http://schemas.openxmlformats.org/drawingml/2006/main">
          <a:off x="431815" y="3100735"/>
          <a:ext cx="5150000" cy="180310"/>
          <a:chOff x="0" y="11556"/>
          <a:chExt cx="3778216" cy="116951"/>
        </a:xfrm>
      </cdr:grpSpPr>
      <cdr:cxnSp macro="">
        <cdr:nvCxnSpPr>
          <cdr:cNvPr id="3" name="Straight Arrow Connector 2">
            <a:extLst xmlns:a="http://schemas.openxmlformats.org/drawingml/2006/main">
              <a:ext uri="{FF2B5EF4-FFF2-40B4-BE49-F238E27FC236}">
                <a16:creationId xmlns:a16="http://schemas.microsoft.com/office/drawing/2014/main" id="{39D23E11-FED3-E452-D0EC-86BFFC6F3859}"/>
              </a:ext>
            </a:extLst>
          </cdr:cNvPr>
          <cdr:cNvCxnSpPr/>
        </cdr:nvCxnSpPr>
        <cdr:spPr>
          <a:xfrm xmlns:a="http://schemas.openxmlformats.org/drawingml/2006/main">
            <a:off x="0" y="76200"/>
            <a:ext cx="2628395" cy="0"/>
          </a:xfrm>
          <a:prstGeom xmlns:a="http://schemas.openxmlformats.org/drawingml/2006/main" prst="straightConnector1">
            <a:avLst/>
          </a:prstGeom>
          <a:ln xmlns:a="http://schemas.openxmlformats.org/drawingml/2006/main" w="6350">
            <a:solidFill>
              <a:schemeClr val="tx1"/>
            </a:solidFill>
            <a:headEnd type="triangle" w="med" len="med"/>
            <a:tailEnd type="triangle" w="med"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macro="" textlink="">
        <cdr:nvSpPr>
          <cdr:cNvPr id="4" name="Text Box 3">
            <a:extLst xmlns:a="http://schemas.openxmlformats.org/drawingml/2006/main">
              <a:ext uri="{FF2B5EF4-FFF2-40B4-BE49-F238E27FC236}">
                <a16:creationId xmlns:a16="http://schemas.microsoft.com/office/drawing/2014/main" id="{10AFBB40-D6FB-920E-B1C2-6D934214B8FD}"/>
              </a:ext>
            </a:extLst>
          </cdr:cNvPr>
          <cdr:cNvSpPr txBox="1"/>
        </cdr:nvSpPr>
        <cdr:spPr>
          <a:xfrm xmlns:a="http://schemas.openxmlformats.org/drawingml/2006/main">
            <a:off x="777400" y="11556"/>
            <a:ext cx="507630" cy="116951"/>
          </a:xfrm>
          <a:prstGeom xmlns:a="http://schemas.openxmlformats.org/drawingml/2006/main" prst="rect">
            <a:avLst/>
          </a:prstGeom>
          <a:solidFill xmlns:a="http://schemas.openxmlformats.org/drawingml/2006/main">
            <a:schemeClr val="bg1"/>
          </a:solidFill>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AU" sz="900">
                <a:latin typeface="Times New Roman" panose="02020603050405020304" pitchFamily="18" charset="0"/>
                <a:cs typeface="Times New Roman" panose="02020603050405020304" pitchFamily="18" charset="0"/>
              </a:rPr>
              <a:t>URBAN</a:t>
            </a:r>
          </a:p>
        </cdr:txBody>
      </cdr:sp>
      <cdr:cxnSp macro="">
        <cdr:nvCxnSpPr>
          <cdr:cNvPr id="5" name="Straight Arrow Connector 4">
            <a:extLst xmlns:a="http://schemas.openxmlformats.org/drawingml/2006/main">
              <a:ext uri="{FF2B5EF4-FFF2-40B4-BE49-F238E27FC236}">
                <a16:creationId xmlns:a16="http://schemas.microsoft.com/office/drawing/2014/main" id="{CF6C8464-7326-CC6D-0914-48908F495F49}"/>
              </a:ext>
            </a:extLst>
          </cdr:cNvPr>
          <cdr:cNvCxnSpPr/>
        </cdr:nvCxnSpPr>
        <cdr:spPr>
          <a:xfrm xmlns:a="http://schemas.openxmlformats.org/drawingml/2006/main">
            <a:off x="2667878" y="69850"/>
            <a:ext cx="1110338" cy="0"/>
          </a:xfrm>
          <a:prstGeom xmlns:a="http://schemas.openxmlformats.org/drawingml/2006/main" prst="straightConnector1">
            <a:avLst/>
          </a:prstGeom>
          <a:ln xmlns:a="http://schemas.openxmlformats.org/drawingml/2006/main" w="6350">
            <a:solidFill>
              <a:schemeClr val="tx1"/>
            </a:solidFill>
            <a:headEnd type="triangle" w="med" len="med"/>
            <a:tailEnd type="triangle" w="med"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macro="" textlink="">
        <cdr:nvSpPr>
          <cdr:cNvPr id="6" name="Text Box 2">
            <a:extLst xmlns:a="http://schemas.openxmlformats.org/drawingml/2006/main">
              <a:ext uri="{FF2B5EF4-FFF2-40B4-BE49-F238E27FC236}">
                <a16:creationId xmlns:a16="http://schemas.microsoft.com/office/drawing/2014/main" id="{5320BE2D-66E2-F5DD-6058-5D361ABD45A7}"/>
              </a:ext>
            </a:extLst>
          </cdr:cNvPr>
          <cdr:cNvSpPr txBox="1"/>
        </cdr:nvSpPr>
        <cdr:spPr>
          <a:xfrm xmlns:a="http://schemas.openxmlformats.org/drawingml/2006/main">
            <a:off x="2967764" y="16713"/>
            <a:ext cx="507630" cy="111794"/>
          </a:xfrm>
          <a:prstGeom xmlns:a="http://schemas.openxmlformats.org/drawingml/2006/main" prst="rect">
            <a:avLst/>
          </a:prstGeom>
          <a:solidFill xmlns:a="http://schemas.openxmlformats.org/drawingml/2006/main">
            <a:schemeClr val="bg1"/>
          </a:solidFill>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AU" sz="900">
                <a:latin typeface="Times New Roman" panose="02020603050405020304" pitchFamily="18" charset="0"/>
                <a:cs typeface="Times New Roman" panose="02020603050405020304" pitchFamily="18" charset="0"/>
              </a:rPr>
              <a:t>RURAL</a:t>
            </a:r>
          </a:p>
        </cdr:txBody>
      </cdr:sp>
    </cdr:grpSp>
  </cdr:relSizeAnchor>
</c:userShapes>
</file>

<file path=word/drawings/drawing3.xml><?xml version="1.0" encoding="utf-8"?>
<c:userShapes xmlns:c="http://schemas.openxmlformats.org/drawingml/2006/chart">
  <cdr:relSizeAnchor xmlns:cdr="http://schemas.openxmlformats.org/drawingml/2006/chartDrawing">
    <cdr:from>
      <cdr:x>0.08261</cdr:x>
      <cdr:y>0.87566</cdr:y>
    </cdr:from>
    <cdr:to>
      <cdr:x>0.9781</cdr:x>
      <cdr:y>0.91886</cdr:y>
    </cdr:to>
    <cdr:grpSp>
      <cdr:nvGrpSpPr>
        <cdr:cNvPr id="2" name="Group 1">
          <a:extLst xmlns:a="http://schemas.openxmlformats.org/drawingml/2006/main">
            <a:ext uri="{FF2B5EF4-FFF2-40B4-BE49-F238E27FC236}">
              <a16:creationId xmlns:a16="http://schemas.microsoft.com/office/drawing/2014/main" id="{345BF93B-D796-58AC-86A4-BF2183882C19}"/>
            </a:ext>
          </a:extLst>
        </cdr:cNvPr>
        <cdr:cNvGrpSpPr/>
      </cdr:nvGrpSpPr>
      <cdr:grpSpPr>
        <a:xfrm xmlns:a="http://schemas.openxmlformats.org/drawingml/2006/main">
          <a:off x="473493" y="3253960"/>
          <a:ext cx="5132516" cy="160532"/>
          <a:chOff x="21640" y="15875"/>
          <a:chExt cx="3947468" cy="168275"/>
        </a:xfrm>
      </cdr:grpSpPr>
      <cdr:cxnSp macro="">
        <cdr:nvCxnSpPr>
          <cdr:cNvPr id="3" name="Straight Arrow Connector 2">
            <a:extLst xmlns:a="http://schemas.openxmlformats.org/drawingml/2006/main">
              <a:ext uri="{FF2B5EF4-FFF2-40B4-BE49-F238E27FC236}">
                <a16:creationId xmlns:a16="http://schemas.microsoft.com/office/drawing/2014/main" id="{9CB272BF-C863-E529-AD8D-D63E01C9AE2D}"/>
              </a:ext>
            </a:extLst>
          </cdr:cNvPr>
          <cdr:cNvCxnSpPr/>
        </cdr:nvCxnSpPr>
        <cdr:spPr>
          <a:xfrm xmlns:a="http://schemas.openxmlformats.org/drawingml/2006/main">
            <a:off x="21640" y="98320"/>
            <a:ext cx="2408485" cy="6351"/>
          </a:xfrm>
          <a:prstGeom xmlns:a="http://schemas.openxmlformats.org/drawingml/2006/main" prst="straightConnector1">
            <a:avLst/>
          </a:prstGeom>
          <a:ln xmlns:a="http://schemas.openxmlformats.org/drawingml/2006/main" w="6350">
            <a:solidFill>
              <a:schemeClr val="tx1"/>
            </a:solidFill>
            <a:headEnd type="triangle" w="med" len="med"/>
            <a:tailEnd type="triangle" w="med"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macro="" textlink="">
        <cdr:nvSpPr>
          <cdr:cNvPr id="4" name="Text Box 3">
            <a:extLst xmlns:a="http://schemas.openxmlformats.org/drawingml/2006/main">
              <a:ext uri="{FF2B5EF4-FFF2-40B4-BE49-F238E27FC236}">
                <a16:creationId xmlns:a16="http://schemas.microsoft.com/office/drawing/2014/main" id="{8B45DD1F-3579-AEA8-F655-7DD6E08B36BD}"/>
              </a:ext>
            </a:extLst>
          </cdr:cNvPr>
          <cdr:cNvSpPr txBox="1"/>
        </cdr:nvSpPr>
        <cdr:spPr>
          <a:xfrm xmlns:a="http://schemas.openxmlformats.org/drawingml/2006/main">
            <a:off x="1197340" y="38100"/>
            <a:ext cx="372415" cy="146050"/>
          </a:xfrm>
          <a:prstGeom xmlns:a="http://schemas.openxmlformats.org/drawingml/2006/main" prst="rect">
            <a:avLst/>
          </a:prstGeom>
          <a:solidFill xmlns:a="http://schemas.openxmlformats.org/drawingml/2006/main">
            <a:schemeClr val="bg1"/>
          </a:solidFill>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AU" sz="900">
                <a:latin typeface="Times New Roman" panose="02020603050405020304" pitchFamily="18" charset="0"/>
                <a:cs typeface="Times New Roman" panose="02020603050405020304" pitchFamily="18" charset="0"/>
              </a:rPr>
              <a:t>URBAN</a:t>
            </a:r>
          </a:p>
        </cdr:txBody>
      </cdr:sp>
      <cdr:cxnSp macro="">
        <cdr:nvCxnSpPr>
          <cdr:cNvPr id="5" name="Straight Arrow Connector 4">
            <a:extLst xmlns:a="http://schemas.openxmlformats.org/drawingml/2006/main">
              <a:ext uri="{FF2B5EF4-FFF2-40B4-BE49-F238E27FC236}">
                <a16:creationId xmlns:a16="http://schemas.microsoft.com/office/drawing/2014/main" id="{D7580BBA-FE98-262B-BF56-F517A28C73D7}"/>
              </a:ext>
            </a:extLst>
          </cdr:cNvPr>
          <cdr:cNvCxnSpPr/>
        </cdr:nvCxnSpPr>
        <cdr:spPr>
          <a:xfrm xmlns:a="http://schemas.openxmlformats.org/drawingml/2006/main" flipV="1">
            <a:off x="2458044" y="104671"/>
            <a:ext cx="1511064" cy="3174"/>
          </a:xfrm>
          <a:prstGeom xmlns:a="http://schemas.openxmlformats.org/drawingml/2006/main" prst="straightConnector1">
            <a:avLst/>
          </a:prstGeom>
          <a:ln xmlns:a="http://schemas.openxmlformats.org/drawingml/2006/main" w="6350">
            <a:solidFill>
              <a:schemeClr val="tx1"/>
            </a:solidFill>
            <a:headEnd type="triangle" w="med" len="med"/>
            <a:tailEnd type="triangle" w="med"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macro="" textlink="">
        <cdr:nvSpPr>
          <cdr:cNvPr id="6" name="Text Box 2">
            <a:extLst xmlns:a="http://schemas.openxmlformats.org/drawingml/2006/main">
              <a:ext uri="{FF2B5EF4-FFF2-40B4-BE49-F238E27FC236}">
                <a16:creationId xmlns:a16="http://schemas.microsoft.com/office/drawing/2014/main" id="{F7582B62-13FB-E0C0-D305-8D1FDF8FE44E}"/>
              </a:ext>
            </a:extLst>
          </cdr:cNvPr>
          <cdr:cNvSpPr txBox="1"/>
        </cdr:nvSpPr>
        <cdr:spPr>
          <a:xfrm xmlns:a="http://schemas.openxmlformats.org/drawingml/2006/main">
            <a:off x="2960224" y="15875"/>
            <a:ext cx="372415" cy="146050"/>
          </a:xfrm>
          <a:prstGeom xmlns:a="http://schemas.openxmlformats.org/drawingml/2006/main" prst="rect">
            <a:avLst/>
          </a:prstGeom>
          <a:solidFill xmlns:a="http://schemas.openxmlformats.org/drawingml/2006/main">
            <a:schemeClr val="bg1"/>
          </a:solidFill>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AU" sz="900">
                <a:latin typeface="Times New Roman" panose="02020603050405020304" pitchFamily="18" charset="0"/>
                <a:cs typeface="Times New Roman" panose="02020603050405020304" pitchFamily="18" charset="0"/>
              </a:rPr>
              <a:t>RURAL</a:t>
            </a:r>
          </a:p>
        </cdr:txBody>
      </cdr:sp>
    </cdr:grpSp>
  </cdr:relSizeAnchor>
</c:userShapes>
</file>

<file path=word/drawings/drawing4.xml><?xml version="1.0" encoding="utf-8"?>
<c:userShapes xmlns:c="http://schemas.openxmlformats.org/drawingml/2006/chart">
  <cdr:relSizeAnchor xmlns:cdr="http://schemas.openxmlformats.org/drawingml/2006/chartDrawing">
    <cdr:from>
      <cdr:x>0.75132</cdr:x>
      <cdr:y>0.02389</cdr:y>
    </cdr:from>
    <cdr:to>
      <cdr:x>0.97756</cdr:x>
      <cdr:y>0.08513</cdr:y>
    </cdr:to>
    <cdr:sp macro="" textlink="">
      <cdr:nvSpPr>
        <cdr:cNvPr id="2" name="Text Box 1">
          <a:extLst xmlns:a="http://schemas.openxmlformats.org/drawingml/2006/main">
            <a:ext uri="{FF2B5EF4-FFF2-40B4-BE49-F238E27FC236}">
              <a16:creationId xmlns:a16="http://schemas.microsoft.com/office/drawing/2014/main" id="{A6135531-A575-479C-0B1B-D012AA245530}"/>
            </a:ext>
          </a:extLst>
        </cdr:cNvPr>
        <cdr:cNvSpPr txBox="1"/>
      </cdr:nvSpPr>
      <cdr:spPr>
        <a:xfrm xmlns:a="http://schemas.openxmlformats.org/drawingml/2006/main">
          <a:off x="3799364" y="76209"/>
          <a:ext cx="1144074" cy="195356"/>
        </a:xfrm>
        <a:prstGeom xmlns:a="http://schemas.openxmlformats.org/drawingml/2006/main" prst="rect">
          <a:avLst/>
        </a:prstGeom>
        <a:noFill xmlns:a="http://schemas.openxmlformats.org/drawingml/2006/main"/>
        <a:ln xmlns:a="http://schemas.openxmlformats.org/drawingml/2006/main" w="6350">
          <a:noFill/>
        </a:ln>
      </cdr:spPr>
      <cdr:txBody>
        <a:bodyPr xmlns:a="http://schemas.openxmlformats.org/drawingml/2006/main" rot="0" spcFirstLastPara="0" vert="horz" wrap="square" lIns="91440" tIns="45720" rIns="91440" bIns="45720" numCol="1" spcCol="0" rtlCol="0" fromWordArt="0" anchor="t" anchorCtr="0" forceAA="0" compatLnSpc="1">
          <a:prstTxWarp prst="textNoShape">
            <a:avLst/>
          </a:prstTxWarp>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indent="151130" algn="just"/>
          <a:r>
            <a:rPr lang="en-US" sz="700">
              <a:effectLst/>
              <a:latin typeface="Times New Roman" panose="02020603050405020304" pitchFamily="18" charset="0"/>
              <a:ea typeface="SimSun" panose="02010600030101010101" pitchFamily="2" charset="-122"/>
            </a:rPr>
            <a:t>NPL – Sarlahi</a:t>
          </a:r>
          <a:endParaRPr lang="en-AU" sz="1000">
            <a:effectLst/>
            <a:latin typeface="Times New Roman" panose="02020603050405020304" pitchFamily="18" charset="0"/>
            <a:ea typeface="SimSun" panose="02010600030101010101" pitchFamily="2" charset="-122"/>
          </a:endParaRPr>
        </a:p>
      </cdr:txBody>
    </cdr:sp>
  </cdr:relSizeAnchor>
  <cdr:relSizeAnchor xmlns:cdr="http://schemas.openxmlformats.org/drawingml/2006/chartDrawing">
    <cdr:from>
      <cdr:x>0.59965</cdr:x>
      <cdr:y>0.26852</cdr:y>
    </cdr:from>
    <cdr:to>
      <cdr:x>0.80272</cdr:x>
      <cdr:y>0.35007</cdr:y>
    </cdr:to>
    <cdr:sp macro="" textlink="">
      <cdr:nvSpPr>
        <cdr:cNvPr id="4" name="Text Box 1">
          <a:extLst xmlns:a="http://schemas.openxmlformats.org/drawingml/2006/main">
            <a:ext uri="{FF2B5EF4-FFF2-40B4-BE49-F238E27FC236}">
              <a16:creationId xmlns:a16="http://schemas.microsoft.com/office/drawing/2014/main" id="{B5021E6F-68AD-5786-7DAF-80E07A94EBF6}"/>
            </a:ext>
          </a:extLst>
        </cdr:cNvPr>
        <cdr:cNvSpPr txBox="1"/>
      </cdr:nvSpPr>
      <cdr:spPr>
        <a:xfrm xmlns:a="http://schemas.openxmlformats.org/drawingml/2006/main">
          <a:off x="3046217" y="830235"/>
          <a:ext cx="1031595" cy="252142"/>
        </a:xfrm>
        <a:prstGeom xmlns:a="http://schemas.openxmlformats.org/drawingml/2006/main" prst="rect">
          <a:avLst/>
        </a:prstGeom>
        <a:noFill xmlns:a="http://schemas.openxmlformats.org/drawingml/2006/main"/>
        <a:ln xmlns:a="http://schemas.openxmlformats.org/drawingml/2006/main" w="6350">
          <a:noFill/>
        </a:ln>
      </cdr:spPr>
      <cdr:txBody>
        <a:bodyPr xmlns:a="http://schemas.openxmlformats.org/drawingml/2006/main" rot="0" spcFirstLastPara="0" vert="horz" wrap="square" lIns="91440" tIns="45720" rIns="91440" bIns="45720" numCol="1" spcCol="0" rtlCol="0" fromWordArt="0" anchor="t" anchorCtr="0" forceAA="0" compatLnSpc="1">
          <a:prstTxWarp prst="textNoShape">
            <a:avLst/>
          </a:prstTxWarp>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indent="151130" algn="just"/>
          <a:r>
            <a:rPr lang="en-US" sz="700">
              <a:effectLst/>
              <a:latin typeface="Times New Roman" panose="02020603050405020304" pitchFamily="18" charset="0"/>
              <a:ea typeface="SimSun" panose="02010600030101010101" pitchFamily="2" charset="-122"/>
            </a:rPr>
            <a:t>BGD - Jhenaidah</a:t>
          </a:r>
          <a:endParaRPr lang="en-AU" sz="1000">
            <a:effectLst/>
            <a:latin typeface="Times New Roman" panose="02020603050405020304" pitchFamily="18" charset="0"/>
            <a:ea typeface="SimSun" panose="02010600030101010101" pitchFamily="2" charset="-122"/>
          </a:endParaRPr>
        </a:p>
      </cdr:txBody>
    </cdr:sp>
  </cdr:relSizeAnchor>
  <cdr:relSizeAnchor xmlns:cdr="http://schemas.openxmlformats.org/drawingml/2006/chartDrawing">
    <cdr:from>
      <cdr:x>0.57613</cdr:x>
      <cdr:y>0.44483</cdr:y>
    </cdr:from>
    <cdr:to>
      <cdr:x>0.77921</cdr:x>
      <cdr:y>0.52638</cdr:y>
    </cdr:to>
    <cdr:sp macro="" textlink="">
      <cdr:nvSpPr>
        <cdr:cNvPr id="5" name="Text Box 1">
          <a:extLst xmlns:a="http://schemas.openxmlformats.org/drawingml/2006/main">
            <a:ext uri="{FF2B5EF4-FFF2-40B4-BE49-F238E27FC236}">
              <a16:creationId xmlns:a16="http://schemas.microsoft.com/office/drawing/2014/main" id="{ADDD6595-3EEC-EC57-7586-52B0EE27CA5F}"/>
            </a:ext>
          </a:extLst>
        </cdr:cNvPr>
        <cdr:cNvSpPr txBox="1"/>
      </cdr:nvSpPr>
      <cdr:spPr>
        <a:xfrm xmlns:a="http://schemas.openxmlformats.org/drawingml/2006/main">
          <a:off x="2926726" y="1375353"/>
          <a:ext cx="1031647" cy="252142"/>
        </a:xfrm>
        <a:prstGeom xmlns:a="http://schemas.openxmlformats.org/drawingml/2006/main" prst="rect">
          <a:avLst/>
        </a:prstGeom>
        <a:noFill xmlns:a="http://schemas.openxmlformats.org/drawingml/2006/main"/>
        <a:ln xmlns:a="http://schemas.openxmlformats.org/drawingml/2006/main" w="6350">
          <a:noFill/>
        </a:ln>
      </cdr:spPr>
      <cdr:txBody>
        <a:bodyPr xmlns:a="http://schemas.openxmlformats.org/drawingml/2006/main" rot="0" spcFirstLastPara="0" vert="horz" wrap="square" lIns="91440" tIns="45720" rIns="91440" bIns="45720" numCol="1" spcCol="0" rtlCol="0" fromWordArt="0" anchor="t" anchorCtr="0" forceAA="0" compatLnSpc="1">
          <a:prstTxWarp prst="textNoShape">
            <a:avLst/>
          </a:prstTxWarp>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indent="151130" algn="just"/>
          <a:r>
            <a:rPr lang="en-US" sz="700">
              <a:effectLst/>
              <a:latin typeface="Times New Roman" panose="02020603050405020304" pitchFamily="18" charset="0"/>
              <a:ea typeface="SimSun" panose="02010600030101010101" pitchFamily="2" charset="-122"/>
            </a:rPr>
            <a:t>ZMB - Mpulu</a:t>
          </a:r>
          <a:endParaRPr lang="en-AU" sz="1000">
            <a:effectLst/>
            <a:latin typeface="Times New Roman" panose="02020603050405020304" pitchFamily="18" charset="0"/>
            <a:ea typeface="SimSun" panose="02010600030101010101" pitchFamily="2" charset="-122"/>
          </a:endParaRPr>
        </a:p>
      </cdr:txBody>
    </cdr:sp>
  </cdr:relSizeAnchor>
  <cdr:relSizeAnchor xmlns:cdr="http://schemas.openxmlformats.org/drawingml/2006/chartDrawing">
    <cdr:from>
      <cdr:x>0.66</cdr:x>
      <cdr:y>0.07618</cdr:y>
    </cdr:from>
    <cdr:to>
      <cdr:x>0.85909</cdr:x>
      <cdr:y>0.12995</cdr:y>
    </cdr:to>
    <cdr:sp macro="" textlink="">
      <cdr:nvSpPr>
        <cdr:cNvPr id="6" name="Text Box 1">
          <a:extLst xmlns:a="http://schemas.openxmlformats.org/drawingml/2006/main">
            <a:ext uri="{FF2B5EF4-FFF2-40B4-BE49-F238E27FC236}">
              <a16:creationId xmlns:a16="http://schemas.microsoft.com/office/drawing/2014/main" id="{69935E0A-95B8-3405-040A-B5B4C115E4D7}"/>
            </a:ext>
          </a:extLst>
        </cdr:cNvPr>
        <cdr:cNvSpPr txBox="1"/>
      </cdr:nvSpPr>
      <cdr:spPr>
        <a:xfrm xmlns:a="http://schemas.openxmlformats.org/drawingml/2006/main">
          <a:off x="3352799" y="235531"/>
          <a:ext cx="1011377" cy="166250"/>
        </a:xfrm>
        <a:prstGeom xmlns:a="http://schemas.openxmlformats.org/drawingml/2006/main" prst="rect">
          <a:avLst/>
        </a:prstGeom>
        <a:noFill xmlns:a="http://schemas.openxmlformats.org/drawingml/2006/main"/>
        <a:ln xmlns:a="http://schemas.openxmlformats.org/drawingml/2006/main" w="6350">
          <a:noFill/>
        </a:ln>
      </cdr:spPr>
      <cdr:txBody>
        <a:bodyPr xmlns:a="http://schemas.openxmlformats.org/drawingml/2006/main" rot="0" spcFirstLastPara="0" vert="horz" wrap="square" lIns="91440" tIns="45720" rIns="91440" bIns="45720" numCol="1" spcCol="0" rtlCol="0" fromWordArt="0" anchor="t" anchorCtr="0" forceAA="0" compatLnSpc="1">
          <a:prstTxWarp prst="textNoShape">
            <a:avLst/>
          </a:prstTxWarp>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indent="151130" algn="just"/>
          <a:r>
            <a:rPr lang="en-US" sz="700">
              <a:effectLst/>
              <a:latin typeface="Times New Roman" panose="02020603050405020304" pitchFamily="18" charset="0"/>
              <a:ea typeface="SimSun" panose="02010600030101010101" pitchFamily="2" charset="-122"/>
            </a:rPr>
            <a:t>BDG – Benapole</a:t>
          </a:r>
          <a:endParaRPr lang="en-AU" sz="1000">
            <a:effectLst/>
            <a:latin typeface="Times New Roman" panose="02020603050405020304" pitchFamily="18" charset="0"/>
            <a:ea typeface="SimSun" panose="02010600030101010101" pitchFamily="2" charset="-122"/>
          </a:endParaRPr>
        </a:p>
      </cdr:txBody>
    </cdr:sp>
  </cdr:relSizeAnchor>
  <cdr:relSizeAnchor xmlns:cdr="http://schemas.openxmlformats.org/drawingml/2006/chartDrawing">
    <cdr:from>
      <cdr:x>0.5509</cdr:x>
      <cdr:y>0.12845</cdr:y>
    </cdr:from>
    <cdr:to>
      <cdr:x>0.77714</cdr:x>
      <cdr:y>0.1897</cdr:y>
    </cdr:to>
    <cdr:sp macro="" textlink="">
      <cdr:nvSpPr>
        <cdr:cNvPr id="7" name="Text Box 1">
          <a:extLst xmlns:a="http://schemas.openxmlformats.org/drawingml/2006/main">
            <a:ext uri="{FF2B5EF4-FFF2-40B4-BE49-F238E27FC236}">
              <a16:creationId xmlns:a16="http://schemas.microsoft.com/office/drawing/2014/main" id="{930D3662-AE7B-85FB-E136-E4D3D11B6E94}"/>
            </a:ext>
          </a:extLst>
        </cdr:cNvPr>
        <cdr:cNvSpPr txBox="1"/>
      </cdr:nvSpPr>
      <cdr:spPr>
        <a:xfrm xmlns:a="http://schemas.openxmlformats.org/drawingml/2006/main">
          <a:off x="2798594" y="397148"/>
          <a:ext cx="1149299" cy="189377"/>
        </a:xfrm>
        <a:prstGeom xmlns:a="http://schemas.openxmlformats.org/drawingml/2006/main" prst="rect">
          <a:avLst/>
        </a:prstGeom>
        <a:noFill xmlns:a="http://schemas.openxmlformats.org/drawingml/2006/main"/>
        <a:ln xmlns:a="http://schemas.openxmlformats.org/drawingml/2006/main" w="6350">
          <a:noFill/>
        </a:ln>
      </cdr:spPr>
      <cdr:txBody>
        <a:bodyPr xmlns:a="http://schemas.openxmlformats.org/drawingml/2006/main" rot="0" spcFirstLastPara="0" vert="horz" wrap="square" lIns="91440" tIns="45720" rIns="91440" bIns="45720" numCol="1" spcCol="0" rtlCol="0" fromWordArt="0" anchor="t" anchorCtr="0" forceAA="0" compatLnSpc="1">
          <a:prstTxWarp prst="textNoShape">
            <a:avLst/>
          </a:prstTxWarp>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indent="151130" algn="just"/>
          <a:r>
            <a:rPr lang="en-US" sz="700">
              <a:effectLst/>
              <a:latin typeface="Times New Roman" panose="02020603050405020304" pitchFamily="18" charset="0"/>
              <a:ea typeface="SimSun" panose="02010600030101010101" pitchFamily="2" charset="-122"/>
            </a:rPr>
            <a:t>NPL - Nepalgunj</a:t>
          </a:r>
          <a:endParaRPr lang="en-AU" sz="1000">
            <a:effectLst/>
            <a:latin typeface="Times New Roman" panose="02020603050405020304" pitchFamily="18" charset="0"/>
            <a:ea typeface="SimSun" panose="02010600030101010101" pitchFamily="2" charset="-122"/>
          </a:endParaRPr>
        </a:p>
      </cdr:txBody>
    </cdr:sp>
  </cdr:relSizeAnchor>
  <cdr:relSizeAnchor xmlns:cdr="http://schemas.openxmlformats.org/drawingml/2006/chartDrawing">
    <cdr:from>
      <cdr:x>0.44013</cdr:x>
      <cdr:y>0.56831</cdr:y>
    </cdr:from>
    <cdr:to>
      <cdr:x>0.64321</cdr:x>
      <cdr:y>0.64986</cdr:y>
    </cdr:to>
    <cdr:sp macro="" textlink="">
      <cdr:nvSpPr>
        <cdr:cNvPr id="3" name="Text Box 1">
          <a:extLst xmlns:a="http://schemas.openxmlformats.org/drawingml/2006/main">
            <a:ext uri="{FF2B5EF4-FFF2-40B4-BE49-F238E27FC236}">
              <a16:creationId xmlns:a16="http://schemas.microsoft.com/office/drawing/2014/main" id="{E17673E4-27D3-42FA-10B3-5D4E4B6C4ADA}"/>
            </a:ext>
          </a:extLst>
        </cdr:cNvPr>
        <cdr:cNvSpPr txBox="1"/>
      </cdr:nvSpPr>
      <cdr:spPr>
        <a:xfrm xmlns:a="http://schemas.openxmlformats.org/drawingml/2006/main">
          <a:off x="2225675" y="1812925"/>
          <a:ext cx="1026957" cy="260145"/>
        </a:xfrm>
        <a:prstGeom xmlns:a="http://schemas.openxmlformats.org/drawingml/2006/main" prst="rect">
          <a:avLst/>
        </a:prstGeom>
        <a:noFill xmlns:a="http://schemas.openxmlformats.org/drawingml/2006/main"/>
        <a:ln xmlns:a="http://schemas.openxmlformats.org/drawingml/2006/main" w="6350">
          <a:noFill/>
        </a:ln>
      </cdr:spPr>
      <cdr:txBody>
        <a:bodyPr xmlns:a="http://schemas.openxmlformats.org/drawingml/2006/main" rot="0" spcFirstLastPara="0" vert="horz" wrap="square" lIns="91440" tIns="45720" rIns="91440" bIns="45720" numCol="1" spcCol="0" rtlCol="0" fromWordArt="0" anchor="t" anchorCtr="0" forceAA="0" compatLnSpc="1">
          <a:prstTxWarp prst="textNoShape">
            <a:avLst/>
          </a:prstTxWarp>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indent="151130" algn="just"/>
          <a:r>
            <a:rPr lang="en-US" sz="700">
              <a:effectLst/>
              <a:latin typeface="Times New Roman" panose="02020603050405020304" pitchFamily="18" charset="0"/>
              <a:ea typeface="SimSun" panose="02010600030101010101" pitchFamily="2" charset="-122"/>
            </a:rPr>
            <a:t>LAO - Champhone</a:t>
          </a:r>
          <a:endParaRPr lang="en-AU" sz="1000">
            <a:effectLst/>
            <a:latin typeface="Times New Roman" panose="02020603050405020304" pitchFamily="18" charset="0"/>
            <a:ea typeface="SimSun" panose="02010600030101010101" pitchFamily="2" charset="-122"/>
          </a:endParaRPr>
        </a:p>
      </cdr:txBody>
    </cdr:sp>
  </cdr:relSizeAnchor>
  <cdr:relSizeAnchor xmlns:cdr="http://schemas.openxmlformats.org/drawingml/2006/chartDrawing">
    <cdr:from>
      <cdr:x>0.39932</cdr:x>
      <cdr:y>0.48869</cdr:y>
    </cdr:from>
    <cdr:to>
      <cdr:x>0.60239</cdr:x>
      <cdr:y>0.57024</cdr:y>
    </cdr:to>
    <cdr:sp macro="" textlink="">
      <cdr:nvSpPr>
        <cdr:cNvPr id="8" name="Text Box 1">
          <a:extLst xmlns:a="http://schemas.openxmlformats.org/drawingml/2006/main">
            <a:ext uri="{FF2B5EF4-FFF2-40B4-BE49-F238E27FC236}">
              <a16:creationId xmlns:a16="http://schemas.microsoft.com/office/drawing/2014/main" id="{06C0F71D-2A16-6B19-80BE-D510DE36AF74}"/>
            </a:ext>
          </a:extLst>
        </cdr:cNvPr>
        <cdr:cNvSpPr txBox="1"/>
      </cdr:nvSpPr>
      <cdr:spPr>
        <a:xfrm xmlns:a="http://schemas.openxmlformats.org/drawingml/2006/main">
          <a:off x="2019300" y="1558925"/>
          <a:ext cx="1026906" cy="260145"/>
        </a:xfrm>
        <a:prstGeom xmlns:a="http://schemas.openxmlformats.org/drawingml/2006/main" prst="rect">
          <a:avLst/>
        </a:prstGeom>
        <a:noFill xmlns:a="http://schemas.openxmlformats.org/drawingml/2006/main"/>
        <a:ln xmlns:a="http://schemas.openxmlformats.org/drawingml/2006/main" w="6350">
          <a:noFill/>
        </a:ln>
      </cdr:spPr>
      <cdr:txBody>
        <a:bodyPr xmlns:a="http://schemas.openxmlformats.org/drawingml/2006/main" rot="0" spcFirstLastPara="0" vert="horz" wrap="square" lIns="91440" tIns="45720" rIns="91440" bIns="45720" numCol="1" spcCol="0" rtlCol="0" fromWordArt="0" anchor="t" anchorCtr="0" forceAA="0" compatLnSpc="1">
          <a:prstTxWarp prst="textNoShape">
            <a:avLst/>
          </a:prstTxWarp>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indent="151130" algn="just"/>
          <a:r>
            <a:rPr lang="en-US" sz="700">
              <a:effectLst/>
              <a:latin typeface="Times New Roman" panose="02020603050405020304" pitchFamily="18" charset="0"/>
              <a:ea typeface="SimSun" panose="02010600030101010101" pitchFamily="2" charset="-122"/>
            </a:rPr>
            <a:t>BGD - Kustia</a:t>
          </a:r>
          <a:endParaRPr lang="en-AU" sz="1000">
            <a:effectLst/>
            <a:latin typeface="Times New Roman" panose="02020603050405020304" pitchFamily="18" charset="0"/>
            <a:ea typeface="SimSun" panose="02010600030101010101" pitchFamily="2" charset="-122"/>
          </a:endParaRPr>
        </a:p>
      </cdr:txBody>
    </cdr:sp>
  </cdr:relSizeAnchor>
  <cdr:relSizeAnchor xmlns:cdr="http://schemas.openxmlformats.org/drawingml/2006/chartDrawing">
    <cdr:from>
      <cdr:x>0.45209</cdr:x>
      <cdr:y>0.01985</cdr:y>
    </cdr:from>
    <cdr:to>
      <cdr:x>0.83463</cdr:x>
      <cdr:y>0.65055</cdr:y>
    </cdr:to>
    <cdr:sp macro="" textlink="">
      <cdr:nvSpPr>
        <cdr:cNvPr id="9" name="Rectangle: Rounded Corners 8"/>
        <cdr:cNvSpPr/>
      </cdr:nvSpPr>
      <cdr:spPr>
        <a:xfrm xmlns:a="http://schemas.openxmlformats.org/drawingml/2006/main">
          <a:off x="2286000" y="63305"/>
          <a:ext cx="1934307" cy="2011680"/>
        </a:xfrm>
        <a:prstGeom xmlns:a="http://schemas.openxmlformats.org/drawingml/2006/main" prst="roundRect">
          <a:avLst>
            <a:gd name="adj" fmla="val 11576"/>
          </a:avLst>
        </a:prstGeom>
        <a:noFill xmlns:a="http://schemas.openxmlformats.org/drawingml/2006/main"/>
        <a:ln xmlns:a="http://schemas.openxmlformats.org/drawingml/2006/main" w="12700">
          <a:solidFill>
            <a:srgbClr val="FF0000"/>
          </a:solidFill>
          <a:prstDash val="sysDash"/>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wrap="square">
          <a:noAutofit/>
        </a:bodyPr>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en-US"/>
        </a:p>
      </cdr:txBody>
    </cdr:sp>
  </cdr:relSizeAnchor>
  <cdr:relSizeAnchor xmlns:cdr="http://schemas.openxmlformats.org/drawingml/2006/chartDrawing">
    <cdr:from>
      <cdr:x>0.44274</cdr:x>
      <cdr:y>0.03931</cdr:y>
    </cdr:from>
    <cdr:to>
      <cdr:x>0.61925</cdr:x>
      <cdr:y>0.15558</cdr:y>
    </cdr:to>
    <cdr:sp macro="" textlink="">
      <cdr:nvSpPr>
        <cdr:cNvPr id="10" name="TextBox 2"/>
        <cdr:cNvSpPr txBox="1"/>
      </cdr:nvSpPr>
      <cdr:spPr>
        <a:xfrm xmlns:a="http://schemas.openxmlformats.org/drawingml/2006/main">
          <a:off x="2238720" y="125383"/>
          <a:ext cx="892524" cy="370855"/>
        </a:xfrm>
        <a:prstGeom xmlns:a="http://schemas.openxmlformats.org/drawingml/2006/main" prst="rect">
          <a:avLst/>
        </a:prstGeom>
        <a:noFill xmlns:a="http://schemas.openxmlformats.org/drawingml/2006/main"/>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AU" sz="1000">
              <a:solidFill>
                <a:srgbClr val="FF0000"/>
              </a:solidFill>
              <a:latin typeface="Times New Roman" panose="02020603050405020304" pitchFamily="18" charset="0"/>
              <a:cs typeface="Times New Roman" panose="02020603050405020304" pitchFamily="18" charset="0"/>
            </a:rPr>
            <a:t>Highest health  risk</a:t>
          </a:r>
        </a:p>
      </cdr:txBody>
    </cdr:sp>
  </cdr:relSizeAnchor>
  <cdr:relSizeAnchor xmlns:cdr="http://schemas.openxmlformats.org/drawingml/2006/chartDrawing">
    <cdr:from>
      <cdr:x>0.11084</cdr:x>
      <cdr:y>0.05903</cdr:y>
    </cdr:from>
    <cdr:to>
      <cdr:x>0.30993</cdr:x>
      <cdr:y>0.1128</cdr:y>
    </cdr:to>
    <cdr:sp macro="" textlink="">
      <cdr:nvSpPr>
        <cdr:cNvPr id="11" name="Text Box 1"/>
        <cdr:cNvSpPr txBox="1"/>
      </cdr:nvSpPr>
      <cdr:spPr>
        <a:xfrm xmlns:a="http://schemas.openxmlformats.org/drawingml/2006/main">
          <a:off x="560487" y="188276"/>
          <a:ext cx="1006700" cy="171505"/>
        </a:xfrm>
        <a:prstGeom xmlns:a="http://schemas.openxmlformats.org/drawingml/2006/main" prst="rect">
          <a:avLst/>
        </a:prstGeom>
        <a:noFill xmlns:a="http://schemas.openxmlformats.org/drawingml/2006/main"/>
        <a:ln xmlns:a="http://schemas.openxmlformats.org/drawingml/2006/main" w="6350">
          <a:noFill/>
        </a:ln>
      </cdr:spPr>
      <cdr:txBody>
        <a:bodyPr xmlns:a="http://schemas.openxmlformats.org/drawingml/2006/main" rot="0" spcFirstLastPara="0" vert="horz" wrap="square" lIns="91440" tIns="45720" rIns="91440" bIns="45720" numCol="1" spcCol="0" rtlCol="0" fromWordArt="0" anchor="t" anchorCtr="0" forceAA="0" compatLnSpc="1">
          <a:prstTxWarp prst="textNoShape">
            <a:avLst/>
          </a:prstTxWarp>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indent="151130" algn="just"/>
          <a:r>
            <a:rPr lang="en-US" sz="700">
              <a:effectLst/>
              <a:latin typeface="Times New Roman" panose="02020603050405020304" pitchFamily="18" charset="0"/>
              <a:ea typeface="SimSun" panose="02010600030101010101" pitchFamily="2" charset="-122"/>
            </a:rPr>
            <a:t>BDG – Jessore</a:t>
          </a:r>
          <a:endParaRPr lang="en-AU" sz="1000">
            <a:effectLst/>
            <a:latin typeface="Times New Roman" panose="02020603050405020304" pitchFamily="18" charset="0"/>
            <a:ea typeface="SimSun" panose="02010600030101010101" pitchFamily="2" charset="-122"/>
          </a:endParaRPr>
        </a:p>
      </cdr:txBody>
    </cdr:sp>
  </cdr:relSizeAnchor>
  <cdr:relSizeAnchor xmlns:cdr="http://schemas.openxmlformats.org/drawingml/2006/chartDrawing">
    <cdr:from>
      <cdr:x>0.10698</cdr:x>
      <cdr:y>0.01982</cdr:y>
    </cdr:from>
    <cdr:to>
      <cdr:x>0.30607</cdr:x>
      <cdr:y>0.07359</cdr:y>
    </cdr:to>
    <cdr:sp macro="" textlink="">
      <cdr:nvSpPr>
        <cdr:cNvPr id="12" name="Text Box 1"/>
        <cdr:cNvSpPr txBox="1"/>
      </cdr:nvSpPr>
      <cdr:spPr>
        <a:xfrm xmlns:a="http://schemas.openxmlformats.org/drawingml/2006/main">
          <a:off x="540949" y="63230"/>
          <a:ext cx="1006700" cy="171505"/>
        </a:xfrm>
        <a:prstGeom xmlns:a="http://schemas.openxmlformats.org/drawingml/2006/main" prst="rect">
          <a:avLst/>
        </a:prstGeom>
        <a:noFill xmlns:a="http://schemas.openxmlformats.org/drawingml/2006/main"/>
        <a:ln xmlns:a="http://schemas.openxmlformats.org/drawingml/2006/main" w="6350">
          <a:noFill/>
        </a:ln>
      </cdr:spPr>
      <cdr:txBody>
        <a:bodyPr xmlns:a="http://schemas.openxmlformats.org/drawingml/2006/main" rot="0" spcFirstLastPara="0" vert="horz" wrap="square" lIns="91440" tIns="45720" rIns="91440" bIns="45720" numCol="1" spcCol="0" rtlCol="0" fromWordArt="0" anchor="t" anchorCtr="0" forceAA="0" compatLnSpc="1">
          <a:prstTxWarp prst="textNoShape">
            <a:avLst/>
          </a:prstTxWarp>
          <a:no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indent="151130" algn="just"/>
          <a:r>
            <a:rPr lang="en-US" sz="700">
              <a:effectLst/>
              <a:latin typeface="Times New Roman" panose="02020603050405020304" pitchFamily="18" charset="0"/>
              <a:ea typeface="SimSun" panose="02010600030101010101" pitchFamily="2" charset="-122"/>
            </a:rPr>
            <a:t>NPL – Khadak</a:t>
          </a:r>
          <a:endParaRPr lang="en-AU" sz="1000">
            <a:effectLst/>
            <a:latin typeface="Times New Roman" panose="02020603050405020304" pitchFamily="18" charset="0"/>
            <a:ea typeface="SimSun" panose="02010600030101010101" pitchFamily="2"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0.08713</cdr:x>
      <cdr:y>0.86575</cdr:y>
    </cdr:from>
    <cdr:to>
      <cdr:x>0.97697</cdr:x>
      <cdr:y>0.91754</cdr:y>
    </cdr:to>
    <cdr:grpSp>
      <cdr:nvGrpSpPr>
        <cdr:cNvPr id="2" name="Group 1">
          <a:extLst xmlns:a="http://schemas.openxmlformats.org/drawingml/2006/main">
            <a:ext uri="{FF2B5EF4-FFF2-40B4-BE49-F238E27FC236}">
              <a16:creationId xmlns:a16="http://schemas.microsoft.com/office/drawing/2014/main" id="{88BA48F3-9B31-F253-A7DB-65120BB2AD26}"/>
            </a:ext>
          </a:extLst>
        </cdr:cNvPr>
        <cdr:cNvGrpSpPr/>
      </cdr:nvGrpSpPr>
      <cdr:grpSpPr>
        <a:xfrm xmlns:a="http://schemas.openxmlformats.org/drawingml/2006/main">
          <a:off x="499403" y="3026373"/>
          <a:ext cx="5100127" cy="181056"/>
          <a:chOff x="859304" y="1650970"/>
          <a:chExt cx="4754434" cy="110301"/>
        </a:xfrm>
      </cdr:grpSpPr>
      <cdr:cxnSp macro="">
        <cdr:nvCxnSpPr>
          <cdr:cNvPr id="3" name="Straight Arrow Connector 2">
            <a:extLst xmlns:a="http://schemas.openxmlformats.org/drawingml/2006/main">
              <a:ext uri="{FF2B5EF4-FFF2-40B4-BE49-F238E27FC236}">
                <a16:creationId xmlns:a16="http://schemas.microsoft.com/office/drawing/2014/main" id="{B88DBABF-B3D0-F786-71C8-0ED9E33525E8}"/>
              </a:ext>
            </a:extLst>
          </cdr:cNvPr>
          <cdr:cNvCxnSpPr/>
        </cdr:nvCxnSpPr>
        <cdr:spPr>
          <a:xfrm xmlns:a="http://schemas.openxmlformats.org/drawingml/2006/main">
            <a:off x="859304" y="1699781"/>
            <a:ext cx="2904788" cy="0"/>
          </a:xfrm>
          <a:prstGeom xmlns:a="http://schemas.openxmlformats.org/drawingml/2006/main" prst="straightConnector1">
            <a:avLst/>
          </a:prstGeom>
          <a:ln xmlns:a="http://schemas.openxmlformats.org/drawingml/2006/main" w="6350">
            <a:solidFill>
              <a:schemeClr val="tx1"/>
            </a:solidFill>
            <a:headEnd type="triangle" w="med" len="med"/>
            <a:tailEnd type="triangle" w="med"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macro="" textlink="">
        <cdr:nvSpPr>
          <cdr:cNvPr id="4" name="Text Box 3">
            <a:extLst xmlns:a="http://schemas.openxmlformats.org/drawingml/2006/main">
              <a:ext uri="{FF2B5EF4-FFF2-40B4-BE49-F238E27FC236}">
                <a16:creationId xmlns:a16="http://schemas.microsoft.com/office/drawing/2014/main" id="{8EF0779F-1188-F83A-3829-A5303095592C}"/>
              </a:ext>
            </a:extLst>
          </cdr:cNvPr>
          <cdr:cNvSpPr txBox="1"/>
        </cdr:nvSpPr>
        <cdr:spPr>
          <a:xfrm xmlns:a="http://schemas.openxmlformats.org/drawingml/2006/main">
            <a:off x="1767349" y="1650970"/>
            <a:ext cx="571497" cy="57693"/>
          </a:xfrm>
          <a:prstGeom xmlns:a="http://schemas.openxmlformats.org/drawingml/2006/main" prst="rect">
            <a:avLst/>
          </a:prstGeom>
          <a:solidFill xmlns:a="http://schemas.openxmlformats.org/drawingml/2006/main">
            <a:schemeClr val="bg1"/>
          </a:solidFill>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AU" sz="900">
                <a:latin typeface="Times New Roman" panose="02020603050405020304" pitchFamily="18" charset="0"/>
                <a:cs typeface="Times New Roman" panose="02020603050405020304" pitchFamily="18" charset="0"/>
              </a:rPr>
              <a:t>URBAN</a:t>
            </a:r>
          </a:p>
        </cdr:txBody>
      </cdr:sp>
      <cdr:cxnSp macro="">
        <cdr:nvCxnSpPr>
          <cdr:cNvPr id="5" name="Straight Arrow Connector 4">
            <a:extLst xmlns:a="http://schemas.openxmlformats.org/drawingml/2006/main">
              <a:ext uri="{FF2B5EF4-FFF2-40B4-BE49-F238E27FC236}">
                <a16:creationId xmlns:a16="http://schemas.microsoft.com/office/drawing/2014/main" id="{C04148DA-AE9C-35BB-75BF-5BB2CBD3657B}"/>
              </a:ext>
            </a:extLst>
          </cdr:cNvPr>
          <cdr:cNvCxnSpPr/>
        </cdr:nvCxnSpPr>
        <cdr:spPr>
          <a:xfrm xmlns:a="http://schemas.openxmlformats.org/drawingml/2006/main">
            <a:off x="3823106" y="1701673"/>
            <a:ext cx="1790632" cy="0"/>
          </a:xfrm>
          <a:prstGeom xmlns:a="http://schemas.openxmlformats.org/drawingml/2006/main" prst="straightConnector1">
            <a:avLst/>
          </a:prstGeom>
          <a:ln xmlns:a="http://schemas.openxmlformats.org/drawingml/2006/main" w="6350">
            <a:solidFill>
              <a:schemeClr val="tx1"/>
            </a:solidFill>
            <a:headEnd type="triangle" w="med" len="med"/>
            <a:tailEnd type="triangle" w="med"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macro="" textlink="">
        <cdr:nvSpPr>
          <cdr:cNvPr id="6" name="Text Box 2">
            <a:extLst xmlns:a="http://schemas.openxmlformats.org/drawingml/2006/main">
              <a:ext uri="{FF2B5EF4-FFF2-40B4-BE49-F238E27FC236}">
                <a16:creationId xmlns:a16="http://schemas.microsoft.com/office/drawing/2014/main" id="{370EF885-FE28-32BE-ED20-C1608ACBF0CD}"/>
              </a:ext>
            </a:extLst>
          </cdr:cNvPr>
          <cdr:cNvSpPr txBox="1"/>
        </cdr:nvSpPr>
        <cdr:spPr>
          <a:xfrm xmlns:a="http://schemas.openxmlformats.org/drawingml/2006/main">
            <a:off x="4436876" y="1650970"/>
            <a:ext cx="571497" cy="110301"/>
          </a:xfrm>
          <a:prstGeom xmlns:a="http://schemas.openxmlformats.org/drawingml/2006/main" prst="rect">
            <a:avLst/>
          </a:prstGeom>
          <a:solidFill xmlns:a="http://schemas.openxmlformats.org/drawingml/2006/main">
            <a:schemeClr val="bg1"/>
          </a:solidFill>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AU" sz="900">
                <a:latin typeface="Times New Roman" panose="02020603050405020304" pitchFamily="18" charset="0"/>
                <a:cs typeface="Times New Roman" panose="02020603050405020304" pitchFamily="18" charset="0"/>
              </a:rPr>
              <a:t>RURAL</a:t>
            </a:r>
          </a:p>
        </cdr:txBody>
      </cdr:sp>
    </cdr:grpSp>
  </cdr:relSizeAnchor>
</c:userShapes>
</file>

<file path=word/drawings/drawing6.xml><?xml version="1.0" encoding="utf-8"?>
<c:userShapes xmlns:c="http://schemas.openxmlformats.org/drawingml/2006/chart">
  <cdr:relSizeAnchor xmlns:cdr="http://schemas.openxmlformats.org/drawingml/2006/chartDrawing">
    <cdr:from>
      <cdr:x>0.08358</cdr:x>
      <cdr:y>0.88925</cdr:y>
    </cdr:from>
    <cdr:to>
      <cdr:x>0.96899</cdr:x>
      <cdr:y>0.93892</cdr:y>
    </cdr:to>
    <cdr:grpSp>
      <cdr:nvGrpSpPr>
        <cdr:cNvPr id="2" name="Group 1">
          <a:extLst xmlns:a="http://schemas.openxmlformats.org/drawingml/2006/main">
            <a:ext uri="{FF2B5EF4-FFF2-40B4-BE49-F238E27FC236}">
              <a16:creationId xmlns:a16="http://schemas.microsoft.com/office/drawing/2014/main" id="{88BA48F3-9B31-F253-A7DB-65120BB2AD26}"/>
            </a:ext>
          </a:extLst>
        </cdr:cNvPr>
        <cdr:cNvGrpSpPr/>
      </cdr:nvGrpSpPr>
      <cdr:grpSpPr>
        <a:xfrm xmlns:a="http://schemas.openxmlformats.org/drawingml/2006/main">
          <a:off x="803699" y="3942449"/>
          <a:ext cx="8514031" cy="220210"/>
          <a:chOff x="859304" y="1670209"/>
          <a:chExt cx="4730726" cy="105772"/>
        </a:xfrm>
      </cdr:grpSpPr>
      <cdr:cxnSp macro="">
        <cdr:nvCxnSpPr>
          <cdr:cNvPr id="3" name="Straight Arrow Connector 2">
            <a:extLst xmlns:a="http://schemas.openxmlformats.org/drawingml/2006/main">
              <a:ext uri="{FF2B5EF4-FFF2-40B4-BE49-F238E27FC236}">
                <a16:creationId xmlns:a16="http://schemas.microsoft.com/office/drawing/2014/main" id="{B88DBABF-B3D0-F786-71C8-0ED9E33525E8}"/>
              </a:ext>
            </a:extLst>
          </cdr:cNvPr>
          <cdr:cNvCxnSpPr/>
        </cdr:nvCxnSpPr>
        <cdr:spPr>
          <a:xfrm xmlns:a="http://schemas.openxmlformats.org/drawingml/2006/main">
            <a:off x="859304" y="1699781"/>
            <a:ext cx="2959085" cy="0"/>
          </a:xfrm>
          <a:prstGeom xmlns:a="http://schemas.openxmlformats.org/drawingml/2006/main" prst="straightConnector1">
            <a:avLst/>
          </a:prstGeom>
          <a:ln xmlns:a="http://schemas.openxmlformats.org/drawingml/2006/main" w="6350">
            <a:solidFill>
              <a:schemeClr val="tx1"/>
            </a:solidFill>
            <a:headEnd type="triangle" w="med" len="med"/>
            <a:tailEnd type="triangle" w="med"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macro="" textlink="">
        <cdr:nvSpPr>
          <cdr:cNvPr id="4" name="Text Box 3">
            <a:extLst xmlns:a="http://schemas.openxmlformats.org/drawingml/2006/main">
              <a:ext uri="{FF2B5EF4-FFF2-40B4-BE49-F238E27FC236}">
                <a16:creationId xmlns:a16="http://schemas.microsoft.com/office/drawing/2014/main" id="{8EF0779F-1188-F83A-3829-A5303095592C}"/>
              </a:ext>
            </a:extLst>
          </cdr:cNvPr>
          <cdr:cNvSpPr txBox="1"/>
        </cdr:nvSpPr>
        <cdr:spPr>
          <a:xfrm xmlns:a="http://schemas.openxmlformats.org/drawingml/2006/main">
            <a:off x="1767349" y="1677145"/>
            <a:ext cx="571497" cy="98836"/>
          </a:xfrm>
          <a:prstGeom xmlns:a="http://schemas.openxmlformats.org/drawingml/2006/main" prst="rect">
            <a:avLst/>
          </a:prstGeom>
          <a:solidFill xmlns:a="http://schemas.openxmlformats.org/drawingml/2006/main">
            <a:schemeClr val="bg1"/>
          </a:solidFill>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AU" sz="900">
                <a:latin typeface="Times New Roman" panose="02020603050405020304" pitchFamily="18" charset="0"/>
                <a:cs typeface="Times New Roman" panose="02020603050405020304" pitchFamily="18" charset="0"/>
              </a:rPr>
              <a:t>URBAN</a:t>
            </a:r>
          </a:p>
        </cdr:txBody>
      </cdr:sp>
      <cdr:cxnSp macro="">
        <cdr:nvCxnSpPr>
          <cdr:cNvPr id="5" name="Straight Arrow Connector 4">
            <a:extLst xmlns:a="http://schemas.openxmlformats.org/drawingml/2006/main">
              <a:ext uri="{FF2B5EF4-FFF2-40B4-BE49-F238E27FC236}">
                <a16:creationId xmlns:a16="http://schemas.microsoft.com/office/drawing/2014/main" id="{C04148DA-AE9C-35BB-75BF-5BB2CBD3657B}"/>
              </a:ext>
            </a:extLst>
          </cdr:cNvPr>
          <cdr:cNvCxnSpPr/>
        </cdr:nvCxnSpPr>
        <cdr:spPr>
          <a:xfrm xmlns:a="http://schemas.openxmlformats.org/drawingml/2006/main">
            <a:off x="3862839" y="1693431"/>
            <a:ext cx="1727191" cy="0"/>
          </a:xfrm>
          <a:prstGeom xmlns:a="http://schemas.openxmlformats.org/drawingml/2006/main" prst="straightConnector1">
            <a:avLst/>
          </a:prstGeom>
          <a:ln xmlns:a="http://schemas.openxmlformats.org/drawingml/2006/main" w="6350">
            <a:solidFill>
              <a:schemeClr val="tx1"/>
            </a:solidFill>
            <a:headEnd type="triangle" w="med" len="med"/>
            <a:tailEnd type="triangle" w="med"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macro="" textlink="">
        <cdr:nvSpPr>
          <cdr:cNvPr id="6" name="Text Box 2">
            <a:extLst xmlns:a="http://schemas.openxmlformats.org/drawingml/2006/main">
              <a:ext uri="{FF2B5EF4-FFF2-40B4-BE49-F238E27FC236}">
                <a16:creationId xmlns:a16="http://schemas.microsoft.com/office/drawing/2014/main" id="{370EF885-FE28-32BE-ED20-C1608ACBF0CD}"/>
              </a:ext>
            </a:extLst>
          </cdr:cNvPr>
          <cdr:cNvSpPr txBox="1"/>
        </cdr:nvSpPr>
        <cdr:spPr>
          <a:xfrm xmlns:a="http://schemas.openxmlformats.org/drawingml/2006/main">
            <a:off x="4436876" y="1670209"/>
            <a:ext cx="571497" cy="99422"/>
          </a:xfrm>
          <a:prstGeom xmlns:a="http://schemas.openxmlformats.org/drawingml/2006/main" prst="rect">
            <a:avLst/>
          </a:prstGeom>
          <a:solidFill xmlns:a="http://schemas.openxmlformats.org/drawingml/2006/main">
            <a:schemeClr val="bg1"/>
          </a:solidFill>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AU" sz="900">
                <a:latin typeface="Times New Roman" panose="02020603050405020304" pitchFamily="18" charset="0"/>
                <a:cs typeface="Times New Roman" panose="02020603050405020304" pitchFamily="18" charset="0"/>
              </a:rPr>
              <a:t>RURAL</a:t>
            </a:r>
          </a:p>
        </cdr:txBody>
      </cdr:sp>
    </cdr:grpSp>
  </cdr:relSizeAnchor>
</c:userShapes>
</file>

<file path=word/drawings/drawing7.xml><?xml version="1.0" encoding="utf-8"?>
<c:userShapes xmlns:c="http://schemas.openxmlformats.org/drawingml/2006/chart">
  <cdr:relSizeAnchor xmlns:cdr="http://schemas.openxmlformats.org/drawingml/2006/chartDrawing">
    <cdr:from>
      <cdr:x>0.09375</cdr:x>
      <cdr:y>0.85707</cdr:y>
    </cdr:from>
    <cdr:to>
      <cdr:x>0.97817</cdr:x>
      <cdr:y>0.911</cdr:y>
    </cdr:to>
    <cdr:grpSp>
      <cdr:nvGrpSpPr>
        <cdr:cNvPr id="2" name="Group 1">
          <a:extLst xmlns:a="http://schemas.openxmlformats.org/drawingml/2006/main">
            <a:ext uri="{FF2B5EF4-FFF2-40B4-BE49-F238E27FC236}">
              <a16:creationId xmlns:a16="http://schemas.microsoft.com/office/drawing/2014/main" id="{88BA48F3-9B31-F253-A7DB-65120BB2AD26}"/>
            </a:ext>
          </a:extLst>
        </cdr:cNvPr>
        <cdr:cNvGrpSpPr/>
      </cdr:nvGrpSpPr>
      <cdr:grpSpPr>
        <a:xfrm xmlns:a="http://schemas.openxmlformats.org/drawingml/2006/main">
          <a:off x="534572" y="2911695"/>
          <a:ext cx="5043268" cy="183191"/>
          <a:chOff x="761121" y="1653552"/>
          <a:chExt cx="4725473" cy="114824"/>
        </a:xfrm>
      </cdr:grpSpPr>
      <cdr:cxnSp macro="">
        <cdr:nvCxnSpPr>
          <cdr:cNvPr id="3" name="Straight Arrow Connector 2">
            <a:extLst xmlns:a="http://schemas.openxmlformats.org/drawingml/2006/main">
              <a:ext uri="{FF2B5EF4-FFF2-40B4-BE49-F238E27FC236}">
                <a16:creationId xmlns:a16="http://schemas.microsoft.com/office/drawing/2014/main" id="{B88DBABF-B3D0-F786-71C8-0ED9E33525E8}"/>
              </a:ext>
            </a:extLst>
          </cdr:cNvPr>
          <cdr:cNvCxnSpPr/>
        </cdr:nvCxnSpPr>
        <cdr:spPr>
          <a:xfrm xmlns:a="http://schemas.openxmlformats.org/drawingml/2006/main">
            <a:off x="761121" y="1708598"/>
            <a:ext cx="2906462" cy="0"/>
          </a:xfrm>
          <a:prstGeom xmlns:a="http://schemas.openxmlformats.org/drawingml/2006/main" prst="straightConnector1">
            <a:avLst/>
          </a:prstGeom>
          <a:ln xmlns:a="http://schemas.openxmlformats.org/drawingml/2006/main" w="6350">
            <a:solidFill>
              <a:schemeClr val="tx1"/>
            </a:solidFill>
            <a:headEnd type="triangle" w="med" len="med"/>
            <a:tailEnd type="triangle" w="med"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macro="" textlink="">
        <cdr:nvSpPr>
          <cdr:cNvPr id="4" name="Text Box 3">
            <a:extLst xmlns:a="http://schemas.openxmlformats.org/drawingml/2006/main">
              <a:ext uri="{FF2B5EF4-FFF2-40B4-BE49-F238E27FC236}">
                <a16:creationId xmlns:a16="http://schemas.microsoft.com/office/drawing/2014/main" id="{8EF0779F-1188-F83A-3829-A5303095592C}"/>
              </a:ext>
            </a:extLst>
          </cdr:cNvPr>
          <cdr:cNvSpPr txBox="1"/>
        </cdr:nvSpPr>
        <cdr:spPr>
          <a:xfrm xmlns:a="http://schemas.openxmlformats.org/drawingml/2006/main">
            <a:off x="1780529" y="1656384"/>
            <a:ext cx="571497" cy="111992"/>
          </a:xfrm>
          <a:prstGeom xmlns:a="http://schemas.openxmlformats.org/drawingml/2006/main" prst="rect">
            <a:avLst/>
          </a:prstGeom>
          <a:solidFill xmlns:a="http://schemas.openxmlformats.org/drawingml/2006/main">
            <a:schemeClr val="bg1"/>
          </a:solidFill>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AU" sz="900">
                <a:latin typeface="Times New Roman" panose="02020603050405020304" pitchFamily="18" charset="0"/>
                <a:cs typeface="Times New Roman" panose="02020603050405020304" pitchFamily="18" charset="0"/>
              </a:rPr>
              <a:t>URBAN</a:t>
            </a:r>
          </a:p>
        </cdr:txBody>
      </cdr:sp>
      <cdr:cxnSp macro="">
        <cdr:nvCxnSpPr>
          <cdr:cNvPr id="5" name="Straight Arrow Connector 4">
            <a:extLst xmlns:a="http://schemas.openxmlformats.org/drawingml/2006/main">
              <a:ext uri="{FF2B5EF4-FFF2-40B4-BE49-F238E27FC236}">
                <a16:creationId xmlns:a16="http://schemas.microsoft.com/office/drawing/2014/main" id="{C04148DA-AE9C-35BB-75BF-5BB2CBD3657B}"/>
              </a:ext>
            </a:extLst>
          </cdr:cNvPr>
          <cdr:cNvCxnSpPr/>
        </cdr:nvCxnSpPr>
        <cdr:spPr>
          <a:xfrm xmlns:a="http://schemas.openxmlformats.org/drawingml/2006/main">
            <a:off x="3707127" y="1701994"/>
            <a:ext cx="1779467" cy="0"/>
          </a:xfrm>
          <a:prstGeom xmlns:a="http://schemas.openxmlformats.org/drawingml/2006/main" prst="straightConnector1">
            <a:avLst/>
          </a:prstGeom>
          <a:ln xmlns:a="http://schemas.openxmlformats.org/drawingml/2006/main" w="6350">
            <a:solidFill>
              <a:schemeClr val="tx1"/>
            </a:solidFill>
            <a:headEnd type="triangle" w="med" len="med"/>
            <a:tailEnd type="triangle" w="med"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macro="" textlink="">
        <cdr:nvSpPr>
          <cdr:cNvPr id="6" name="Text Box 2">
            <a:extLst xmlns:a="http://schemas.openxmlformats.org/drawingml/2006/main">
              <a:ext uri="{FF2B5EF4-FFF2-40B4-BE49-F238E27FC236}">
                <a16:creationId xmlns:a16="http://schemas.microsoft.com/office/drawing/2014/main" id="{370EF885-FE28-32BE-ED20-C1608ACBF0CD}"/>
              </a:ext>
            </a:extLst>
          </cdr:cNvPr>
          <cdr:cNvSpPr txBox="1"/>
        </cdr:nvSpPr>
        <cdr:spPr>
          <a:xfrm xmlns:a="http://schemas.openxmlformats.org/drawingml/2006/main">
            <a:off x="4436876" y="1653552"/>
            <a:ext cx="571497" cy="110593"/>
          </a:xfrm>
          <a:prstGeom xmlns:a="http://schemas.openxmlformats.org/drawingml/2006/main" prst="rect">
            <a:avLst/>
          </a:prstGeom>
          <a:solidFill xmlns:a="http://schemas.openxmlformats.org/drawingml/2006/main">
            <a:schemeClr val="bg1"/>
          </a:solidFill>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AU" sz="900">
                <a:latin typeface="Times New Roman" panose="02020603050405020304" pitchFamily="18" charset="0"/>
                <a:cs typeface="Times New Roman" panose="02020603050405020304" pitchFamily="18" charset="0"/>
              </a:rPr>
              <a:t>RURAL</a:t>
            </a:r>
          </a:p>
        </cdr:txBody>
      </cdr:sp>
    </cdr:grpSp>
  </cdr:relSizeAnchor>
</c:userShapes>
</file>

<file path=word/drawings/drawing8.xml><?xml version="1.0" encoding="utf-8"?>
<c:userShapes xmlns:c="http://schemas.openxmlformats.org/drawingml/2006/chart">
  <cdr:relSizeAnchor xmlns:cdr="http://schemas.openxmlformats.org/drawingml/2006/chartDrawing">
    <cdr:from>
      <cdr:x>0.07615</cdr:x>
      <cdr:y>0.85893</cdr:y>
    </cdr:from>
    <cdr:to>
      <cdr:x>0.96156</cdr:x>
      <cdr:y>0.9112</cdr:y>
    </cdr:to>
    <cdr:grpSp>
      <cdr:nvGrpSpPr>
        <cdr:cNvPr id="2" name="Group 1">
          <a:extLst xmlns:a="http://schemas.openxmlformats.org/drawingml/2006/main">
            <a:ext uri="{FF2B5EF4-FFF2-40B4-BE49-F238E27FC236}">
              <a16:creationId xmlns:a16="http://schemas.microsoft.com/office/drawing/2014/main" id="{88BA48F3-9B31-F253-A7DB-65120BB2AD26}"/>
            </a:ext>
          </a:extLst>
        </cdr:cNvPr>
        <cdr:cNvGrpSpPr/>
      </cdr:nvGrpSpPr>
      <cdr:grpSpPr>
        <a:xfrm xmlns:a="http://schemas.openxmlformats.org/drawingml/2006/main">
          <a:off x="436461" y="2923984"/>
          <a:ext cx="5074736" cy="177941"/>
          <a:chOff x="859304" y="1641180"/>
          <a:chExt cx="4730726" cy="111304"/>
        </a:xfrm>
      </cdr:grpSpPr>
      <cdr:cxnSp macro="">
        <cdr:nvCxnSpPr>
          <cdr:cNvPr id="3" name="Straight Arrow Connector 2">
            <a:extLst xmlns:a="http://schemas.openxmlformats.org/drawingml/2006/main">
              <a:ext uri="{FF2B5EF4-FFF2-40B4-BE49-F238E27FC236}">
                <a16:creationId xmlns:a16="http://schemas.microsoft.com/office/drawing/2014/main" id="{B88DBABF-B3D0-F786-71C8-0ED9E33525E8}"/>
              </a:ext>
            </a:extLst>
          </cdr:cNvPr>
          <cdr:cNvCxnSpPr/>
        </cdr:nvCxnSpPr>
        <cdr:spPr>
          <a:xfrm xmlns:a="http://schemas.openxmlformats.org/drawingml/2006/main">
            <a:off x="859304" y="1699781"/>
            <a:ext cx="2959085" cy="0"/>
          </a:xfrm>
          <a:prstGeom xmlns:a="http://schemas.openxmlformats.org/drawingml/2006/main" prst="straightConnector1">
            <a:avLst/>
          </a:prstGeom>
          <a:ln xmlns:a="http://schemas.openxmlformats.org/drawingml/2006/main" w="6350">
            <a:solidFill>
              <a:schemeClr val="tx1"/>
            </a:solidFill>
            <a:headEnd type="triangle" w="med" len="med"/>
            <a:tailEnd type="triangle" w="med"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macro="" textlink="">
        <cdr:nvSpPr>
          <cdr:cNvPr id="4" name="Text Box 3">
            <a:extLst xmlns:a="http://schemas.openxmlformats.org/drawingml/2006/main">
              <a:ext uri="{FF2B5EF4-FFF2-40B4-BE49-F238E27FC236}">
                <a16:creationId xmlns:a16="http://schemas.microsoft.com/office/drawing/2014/main" id="{8EF0779F-1188-F83A-3829-A5303095592C}"/>
              </a:ext>
            </a:extLst>
          </cdr:cNvPr>
          <cdr:cNvSpPr txBox="1"/>
        </cdr:nvSpPr>
        <cdr:spPr>
          <a:xfrm xmlns:a="http://schemas.openxmlformats.org/drawingml/2006/main">
            <a:off x="1767349" y="1643131"/>
            <a:ext cx="571497" cy="96154"/>
          </a:xfrm>
          <a:prstGeom xmlns:a="http://schemas.openxmlformats.org/drawingml/2006/main" prst="rect">
            <a:avLst/>
          </a:prstGeom>
          <a:solidFill xmlns:a="http://schemas.openxmlformats.org/drawingml/2006/main">
            <a:schemeClr val="bg1"/>
          </a:solidFill>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AU" sz="900">
                <a:latin typeface="Times New Roman" panose="02020603050405020304" pitchFamily="18" charset="0"/>
                <a:cs typeface="Times New Roman" panose="02020603050405020304" pitchFamily="18" charset="0"/>
              </a:rPr>
              <a:t>URBAN</a:t>
            </a:r>
          </a:p>
        </cdr:txBody>
      </cdr:sp>
      <cdr:cxnSp macro="">
        <cdr:nvCxnSpPr>
          <cdr:cNvPr id="5" name="Straight Arrow Connector 4">
            <a:extLst xmlns:a="http://schemas.openxmlformats.org/drawingml/2006/main">
              <a:ext uri="{FF2B5EF4-FFF2-40B4-BE49-F238E27FC236}">
                <a16:creationId xmlns:a16="http://schemas.microsoft.com/office/drawing/2014/main" id="{C04148DA-AE9C-35BB-75BF-5BB2CBD3657B}"/>
              </a:ext>
            </a:extLst>
          </cdr:cNvPr>
          <cdr:cNvCxnSpPr/>
        </cdr:nvCxnSpPr>
        <cdr:spPr>
          <a:xfrm xmlns:a="http://schemas.openxmlformats.org/drawingml/2006/main">
            <a:off x="3862839" y="1693431"/>
            <a:ext cx="1727191" cy="0"/>
          </a:xfrm>
          <a:prstGeom xmlns:a="http://schemas.openxmlformats.org/drawingml/2006/main" prst="straightConnector1">
            <a:avLst/>
          </a:prstGeom>
          <a:ln xmlns:a="http://schemas.openxmlformats.org/drawingml/2006/main" w="6350">
            <a:solidFill>
              <a:schemeClr val="tx1"/>
            </a:solidFill>
            <a:headEnd type="triangle" w="med" len="med"/>
            <a:tailEnd type="triangle" w="med" len="med"/>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macro="" textlink="">
        <cdr:nvSpPr>
          <cdr:cNvPr id="6" name="Text Box 2">
            <a:extLst xmlns:a="http://schemas.openxmlformats.org/drawingml/2006/main">
              <a:ext uri="{FF2B5EF4-FFF2-40B4-BE49-F238E27FC236}">
                <a16:creationId xmlns:a16="http://schemas.microsoft.com/office/drawing/2014/main" id="{370EF885-FE28-32BE-ED20-C1608ACBF0CD}"/>
              </a:ext>
            </a:extLst>
          </cdr:cNvPr>
          <cdr:cNvSpPr txBox="1"/>
        </cdr:nvSpPr>
        <cdr:spPr>
          <a:xfrm xmlns:a="http://schemas.openxmlformats.org/drawingml/2006/main">
            <a:off x="4436876" y="1641180"/>
            <a:ext cx="571497" cy="111304"/>
          </a:xfrm>
          <a:prstGeom xmlns:a="http://schemas.openxmlformats.org/drawingml/2006/main" prst="rect">
            <a:avLst/>
          </a:prstGeom>
          <a:solidFill xmlns:a="http://schemas.openxmlformats.org/drawingml/2006/main">
            <a:schemeClr val="bg1"/>
          </a:solidFill>
        </cdr:spPr>
        <cdr:txBody>
          <a:bodyPr xmlns:a="http://schemas.openxmlformats.org/drawingml/2006/main" wrap="square" lIns="0" tIns="0" rIns="0" bIns="0"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ctr"/>
            <a:r>
              <a:rPr lang="en-AU" sz="900">
                <a:latin typeface="Times New Roman" panose="02020603050405020304" pitchFamily="18" charset="0"/>
                <a:cs typeface="Times New Roman" panose="02020603050405020304" pitchFamily="18" charset="0"/>
              </a:rPr>
              <a:t>RURAL</a:t>
            </a:r>
          </a:p>
        </cdr:txBody>
      </cdr:sp>
    </cdr:grp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94586262-D30F-48B4-BD5B-FD7853D90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17</Pages>
  <Words>27041</Words>
  <Characters>141696</Characters>
  <Application>Microsoft Office Word</Application>
  <DocSecurity>0</DocSecurity>
  <Lines>7457</Lines>
  <Paragraphs>5818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Freya Mills</dc:creator>
  <cp:keywords/>
  <dc:description/>
  <cp:lastModifiedBy>Freya Mills</cp:lastModifiedBy>
  <cp:revision>8</cp:revision>
  <dcterms:created xsi:type="dcterms:W3CDTF">2023-10-13T14:06:00Z</dcterms:created>
  <dcterms:modified xsi:type="dcterms:W3CDTF">2023-12-01T14:43:00Z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a6c3db-1667-4f49-995a-8b9973972958_Enabled">
    <vt:lpwstr>true</vt:lpwstr>
  </property>
  <property fmtid="{D5CDD505-2E9C-101B-9397-08002B2CF9AE}" pid="3" name="MSIP_Label_51a6c3db-1667-4f49-995a-8b9973972958_SetDate">
    <vt:lpwstr>2023-09-28T12:22:50Z</vt:lpwstr>
  </property>
  <property fmtid="{D5CDD505-2E9C-101B-9397-08002B2CF9AE}" pid="4" name="MSIP_Label_51a6c3db-1667-4f49-995a-8b9973972958_Method">
    <vt:lpwstr>Standard</vt:lpwstr>
  </property>
  <property fmtid="{D5CDD505-2E9C-101B-9397-08002B2CF9AE}" pid="5" name="MSIP_Label_51a6c3db-1667-4f49-995a-8b9973972958_Name">
    <vt:lpwstr>UTS-Internal</vt:lpwstr>
  </property>
  <property fmtid="{D5CDD505-2E9C-101B-9397-08002B2CF9AE}" pid="6" name="MSIP_Label_51a6c3db-1667-4f49-995a-8b9973972958_SiteId">
    <vt:lpwstr>e8911c26-cf9f-4a9c-878e-527807be8791</vt:lpwstr>
  </property>
  <property fmtid="{D5CDD505-2E9C-101B-9397-08002B2CF9AE}" pid="7" name="MSIP_Label_51a6c3db-1667-4f49-995a-8b9973972958_ActionId">
    <vt:lpwstr>b991a86f-e545-4ced-b800-6e552aa28909</vt:lpwstr>
  </property>
  <property fmtid="{D5CDD505-2E9C-101B-9397-08002B2CF9AE}" pid="8" name="MSIP_Label_51a6c3db-1667-4f49-995a-8b9973972958_ContentBits">
    <vt:lpwstr>0</vt:lpwstr>
  </property>
  <property fmtid="{D5CDD505-2E9C-101B-9397-08002B2CF9AE}" pid="9" name="ZOTERO_PREF_1">
    <vt:lpwstr>&lt;data data-version="3" zotero-version="6.0.30"&gt;&lt;session id="goD62Yyk"/&gt;&lt;style id="http://www.zotero.org/styles/nature" hasBibliography="1" bibliographyStyleHasBeenSet="1"/&gt;&lt;prefs&gt;&lt;pref name="fieldType" value="Field"/&gt;&lt;pref name="automaticJournalAbbreviati</vt:lpwstr>
  </property>
  <property fmtid="{D5CDD505-2E9C-101B-9397-08002B2CF9AE}" pid="10" name="ZOTERO_PREF_2">
    <vt:lpwstr>ons" value="true"/&gt;&lt;/prefs&gt;&lt;/data&gt;</vt:lpwstr>
  </property>
  <property fmtid="{D5CDD505-2E9C-101B-9397-08002B2CF9AE}" pid="11" name="GrammarlyDocumentId">
    <vt:lpwstr>4088e97c81a49db643bf7606b8bf7a8cd0c1e27fb3c6f8ded3895c4c4adcb231</vt:lpwstr>
  </property>
</Properties>
</file>