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4A776" w14:textId="4278C871" w:rsidR="00611F0C" w:rsidRDefault="00CB0700" w:rsidP="00CB0700">
      <w:pPr>
        <w:spacing w:line="480" w:lineRule="auto"/>
        <w:jc w:val="center"/>
      </w:pPr>
      <w:r w:rsidRPr="00CB0700">
        <w:rPr>
          <w:rFonts w:ascii="Times New Roman" w:hAnsi="Times New Roman" w:cs="Times New Roman"/>
          <w:b/>
          <w:bCs/>
          <w:sz w:val="24"/>
          <w:szCs w:val="24"/>
        </w:rPr>
        <w:t>Glymphatic dysfunction in NAFLD patient: A preliminary magnetic resonance imaging study based on DTI-ALPS</w:t>
      </w:r>
    </w:p>
    <w:p w14:paraId="73A3DE37" w14:textId="77777777" w:rsidR="00CB0700" w:rsidRDefault="00CB0700" w:rsidP="00611F0C">
      <w:pPr>
        <w:spacing w:line="480" w:lineRule="auto"/>
        <w:rPr>
          <w:rFonts w:ascii="Times New Roman" w:hAnsi="Times New Roman" w:cs="Times New Roman"/>
          <w:b/>
          <w:bCs/>
          <w:sz w:val="24"/>
          <w:szCs w:val="24"/>
        </w:rPr>
      </w:pPr>
    </w:p>
    <w:p w14:paraId="4DBF9DD7" w14:textId="2EAE66A0" w:rsidR="00CA4221" w:rsidRPr="00611F0C" w:rsidRDefault="00CA4221" w:rsidP="00611F0C">
      <w:pPr>
        <w:spacing w:line="480" w:lineRule="auto"/>
      </w:pPr>
      <w:r w:rsidRPr="00DB357E">
        <w:rPr>
          <w:rFonts w:ascii="Times New Roman" w:hAnsi="Times New Roman" w:cs="Times New Roman"/>
          <w:b/>
          <w:bCs/>
          <w:sz w:val="24"/>
          <w:szCs w:val="24"/>
        </w:rPr>
        <w:t>Supplementary E</w:t>
      </w:r>
      <w:r>
        <w:rPr>
          <w:rFonts w:ascii="Times New Roman" w:hAnsi="Times New Roman" w:cs="Times New Roman"/>
          <w:b/>
          <w:bCs/>
          <w:sz w:val="24"/>
          <w:szCs w:val="24"/>
        </w:rPr>
        <w:t>1</w:t>
      </w:r>
      <w:r w:rsidRPr="00DB357E">
        <w:rPr>
          <w:rFonts w:ascii="Times New Roman" w:hAnsi="Times New Roman" w:cs="Times New Roman"/>
          <w:b/>
          <w:bCs/>
          <w:sz w:val="24"/>
          <w:szCs w:val="24"/>
        </w:rPr>
        <w:t>:</w:t>
      </w:r>
    </w:p>
    <w:p w14:paraId="35B22DF9" w14:textId="77777777" w:rsidR="00CA4221" w:rsidRPr="00021509" w:rsidRDefault="00CA4221" w:rsidP="00611F0C">
      <w:pPr>
        <w:spacing w:line="480" w:lineRule="auto"/>
        <w:rPr>
          <w:rFonts w:ascii="Times New Roman" w:eastAsia="宋体" w:hAnsi="Times New Roman" w:cs="Times New Roman"/>
          <w:b/>
          <w:bCs/>
          <w:sz w:val="24"/>
          <w:szCs w:val="24"/>
        </w:rPr>
      </w:pPr>
      <w:r w:rsidRPr="00021509">
        <w:rPr>
          <w:rFonts w:ascii="Times New Roman" w:eastAsia="宋体" w:hAnsi="Times New Roman" w:cs="Times New Roman"/>
          <w:b/>
          <w:bCs/>
          <w:sz w:val="24"/>
          <w:szCs w:val="24"/>
        </w:rPr>
        <w:t xml:space="preserve">Histopathological </w:t>
      </w:r>
      <w:r>
        <w:rPr>
          <w:rFonts w:ascii="Times New Roman" w:eastAsia="宋体" w:hAnsi="Times New Roman" w:cs="Times New Roman"/>
          <w:b/>
          <w:bCs/>
          <w:sz w:val="24"/>
          <w:szCs w:val="24"/>
        </w:rPr>
        <w:t>E</w:t>
      </w:r>
      <w:r w:rsidRPr="00021509">
        <w:rPr>
          <w:rFonts w:ascii="Times New Roman" w:eastAsia="宋体" w:hAnsi="Times New Roman" w:cs="Times New Roman"/>
          <w:b/>
          <w:bCs/>
          <w:sz w:val="24"/>
          <w:szCs w:val="24"/>
        </w:rPr>
        <w:t xml:space="preserve">valuation </w:t>
      </w:r>
    </w:p>
    <w:p w14:paraId="0F9A821A" w14:textId="5A5E4AE6" w:rsidR="00CA4221" w:rsidRDefault="00CA4221" w:rsidP="003A11EC">
      <w:pPr>
        <w:spacing w:line="480" w:lineRule="auto"/>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 xml:space="preserve">All patients with NAFLD underwent ultrasound-guided percutaneous biopsy of the right lobe of the liver. Each pathological specimen was graded by an experienced pathologist blinded to the patient's clinical information. NAFLD diagnosis was defined as lipid droplet deposition in ≥ 5% of hepatocytes. Steatosis (grade 0-3), ballooning (grade 0-2), lobular inflammation (grade 0-3), and fibrosis (grade 0-4) were scored according to the scoring system of the nonalcoholic steatohepatitis (NASH) Clinical Research Network </w:t>
      </w:r>
      <w:r w:rsidR="00E2248D">
        <w:rPr>
          <w:rFonts w:ascii="Times New Roman" w:eastAsia="宋体" w:hAnsi="Times New Roman" w:cs="Times New Roman"/>
          <w:color w:val="000000"/>
          <w:kern w:val="0"/>
          <w:sz w:val="24"/>
          <w:szCs w:val="24"/>
        </w:rPr>
        <w:fldChar w:fldCharType="begin"/>
      </w:r>
      <w:r w:rsidR="00E2248D">
        <w:rPr>
          <w:rFonts w:ascii="Times New Roman" w:eastAsia="宋体" w:hAnsi="Times New Roman" w:cs="Times New Roman"/>
          <w:color w:val="000000"/>
          <w:kern w:val="0"/>
          <w:sz w:val="24"/>
          <w:szCs w:val="24"/>
        </w:rPr>
        <w:instrText xml:space="preserve"> ADDIN EN.CITE &lt;EndNote&gt;&lt;Cite&gt;&lt;Author&gt;Kleiner&lt;/Author&gt;&lt;Year&gt;2005.6&lt;/Year&gt;&lt;RecNum&gt;55&lt;/RecNum&gt;&lt;DisplayText&gt;[1]&lt;/DisplayText&gt;&lt;record&gt;&lt;rec-number&gt;55&lt;/rec-number&gt;&lt;foreign-keys&gt;&lt;key app="EN" db-id="9xd2edrsqsp9rde5pve529za2z559vepw002" timestamp="1663297511"&gt;55&lt;/key&gt;&lt;/foreign-keys&gt;&lt;ref-type name="Journal Article"&gt;17&lt;/ref-type&gt;&lt;contributors&gt;&lt;authors&gt;&lt;author&gt;Kleiner, D. E.&lt;/author&gt;&lt;author&gt;Brunt Em Fau - Van Natta, Mark&lt;/author&gt;&lt;author&gt;Van Natta M Fau - Behling, Cynthia&lt;/author&gt;&lt;author&gt;Behling C Fau - Contos, Melissa J.&lt;/author&gt;&lt;author&gt;Contos Mj Fau - Cummings, Oscar W.&lt;/author&gt;&lt;author&gt;Cummings Ow Fau - Ferrell, Linda D.&lt;/author&gt;&lt;author&gt;Ferrell Ld Fau - Liu, Yao-Chang&lt;/author&gt;&lt;author&gt;Liu Yc Fau - Torbenson, Michael S.&lt;/author&gt;&lt;author&gt;Torbenson Ms Fau - Unalp-Arida, Aynur&lt;/author&gt;&lt;author&gt;Unalp-Arida A Fau - Yeh, Matthew&lt;/author&gt;&lt;author&gt;Yeh M Fau - McCullough, Arthur J.&lt;/author&gt;&lt;author&gt;McCullough Aj Fau - Sanyal, Arun J.&lt;/author&gt;&lt;author&gt;Sanyal, A. J.&lt;/author&gt;&lt;/authors&gt;&lt;translated-authors&gt;&lt;author&gt;Hepatology,&lt;/author&gt;&lt;/translated-authors&gt;&lt;/contributors&gt;&lt;auth-address&gt;Laboratory of Pathology, National Cancer Institute, Bethesda, MD 20892, USA. KleinerD@mail.nih.gov FAU - Brunt, Elizabeth M&lt;/auth-address&gt;&lt;titles&gt;&lt;title&gt;&lt;style face="normal" font="default" charset="134" size="100%"&gt;Design and validation of a histological scoring system for nonalcoholic fatty liver disease &lt;/style&gt;&lt;/title&gt;&lt;secondary-title&gt;Hepatology&lt;/secondary-title&gt;&lt;/titles&gt;&lt;periodical&gt;&lt;full-title&gt;Hepatology&lt;/full-title&gt;&lt;/periodical&gt;&lt;number&gt;0270-9139 (Print)&lt;/number&gt;&lt;dates&gt;&lt;year&gt;2005.6&lt;/year&gt;&lt;/dates&gt;&lt;call-num&gt;Nonalcoholic Steatohepatitis Clinical Research Network&lt;/call-num&gt;&lt;urls&gt;&lt;/urls&gt;&lt;electronic-resource-num&gt;10.1002/hep.20701&lt;/electronic-resource-num&gt;&lt;remote-database-provider&gt;2005 Jun&lt;/remote-database-provider&gt;&lt;language&gt;eng&lt;/language&gt;&lt;/record&gt;&lt;/Cite&gt;&lt;/EndNote&gt;</w:instrText>
      </w:r>
      <w:r w:rsidR="00E2248D">
        <w:rPr>
          <w:rFonts w:ascii="Times New Roman" w:eastAsia="宋体" w:hAnsi="Times New Roman" w:cs="Times New Roman"/>
          <w:color w:val="000000"/>
          <w:kern w:val="0"/>
          <w:sz w:val="24"/>
          <w:szCs w:val="24"/>
        </w:rPr>
        <w:fldChar w:fldCharType="separate"/>
      </w:r>
      <w:r w:rsidR="00E2248D">
        <w:rPr>
          <w:rFonts w:ascii="Times New Roman" w:eastAsia="宋体" w:hAnsi="Times New Roman" w:cs="Times New Roman"/>
          <w:noProof/>
          <w:color w:val="000000"/>
          <w:kern w:val="0"/>
          <w:sz w:val="24"/>
          <w:szCs w:val="24"/>
        </w:rPr>
        <w:t>[1]</w:t>
      </w:r>
      <w:r w:rsidR="00E2248D">
        <w:rPr>
          <w:rFonts w:ascii="Times New Roman" w:eastAsia="宋体" w:hAnsi="Times New Roman" w:cs="Times New Roman"/>
          <w:color w:val="000000"/>
          <w:kern w:val="0"/>
          <w:sz w:val="24"/>
          <w:szCs w:val="24"/>
        </w:rPr>
        <w:fldChar w:fldCharType="end"/>
      </w:r>
      <w:r>
        <w:rPr>
          <w:rFonts w:ascii="Times New Roman" w:eastAsia="宋体" w:hAnsi="Times New Roman" w:cs="Times New Roman"/>
          <w:color w:val="000000"/>
          <w:kern w:val="0"/>
          <w:sz w:val="24"/>
          <w:szCs w:val="24"/>
        </w:rPr>
        <w:t xml:space="preserve">. The NAFLD activity score (NAS) was calculated as the unweighted sum of scores for steatosis, lobular inflammation, and ballooning. Based on the NAS, patients were further categorized as non-alcoholic fatty liver (NAS </w:t>
      </w:r>
      <w:r>
        <w:rPr>
          <w:rFonts w:ascii="Times New Roman" w:eastAsia="宋体" w:hAnsi="Times New Roman" w:cs="Times New Roman"/>
          <w:sz w:val="24"/>
          <w:szCs w:val="24"/>
        </w:rPr>
        <w:sym w:font="Symbol" w:char="F0A3"/>
      </w:r>
      <w:r>
        <w:rPr>
          <w:rFonts w:ascii="Times New Roman" w:eastAsia="宋体" w:hAnsi="Times New Roman" w:cs="Times New Roman"/>
          <w:sz w:val="24"/>
          <w:szCs w:val="24"/>
        </w:rPr>
        <w:t xml:space="preserve"> 2</w:t>
      </w:r>
      <w:r>
        <w:rPr>
          <w:rFonts w:ascii="Times New Roman" w:eastAsia="宋体" w:hAnsi="Times New Roman" w:cs="Times New Roman"/>
          <w:color w:val="000000"/>
          <w:kern w:val="0"/>
          <w:sz w:val="24"/>
          <w:szCs w:val="24"/>
        </w:rPr>
        <w:t>), borderline NASH (NAS of 3 and 4), and definite NASH (NAS score ≥ 5). A biopsy was performed within one week of the MRI scan.</w:t>
      </w:r>
    </w:p>
    <w:p w14:paraId="77F9655A" w14:textId="77777777" w:rsidR="00CA4221" w:rsidRDefault="00CA4221" w:rsidP="00611F0C">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F385FEE" w14:textId="29DC0004" w:rsidR="00DB357E" w:rsidRPr="00DB357E" w:rsidRDefault="00DB357E" w:rsidP="00611F0C">
      <w:pPr>
        <w:spacing w:line="480" w:lineRule="auto"/>
        <w:rPr>
          <w:rFonts w:ascii="Times New Roman" w:hAnsi="Times New Roman" w:cs="Times New Roman"/>
          <w:b/>
          <w:bCs/>
          <w:sz w:val="24"/>
          <w:szCs w:val="24"/>
        </w:rPr>
      </w:pPr>
      <w:r w:rsidRPr="00DB357E">
        <w:rPr>
          <w:rFonts w:ascii="Times New Roman" w:hAnsi="Times New Roman" w:cs="Times New Roman"/>
          <w:b/>
          <w:bCs/>
          <w:sz w:val="24"/>
          <w:szCs w:val="24"/>
        </w:rPr>
        <w:lastRenderedPageBreak/>
        <w:t>Supplementary E</w:t>
      </w:r>
      <w:r w:rsidR="00CA4221">
        <w:rPr>
          <w:rFonts w:ascii="Times New Roman" w:hAnsi="Times New Roman" w:cs="Times New Roman"/>
          <w:b/>
          <w:bCs/>
          <w:sz w:val="24"/>
          <w:szCs w:val="24"/>
        </w:rPr>
        <w:t>2</w:t>
      </w:r>
      <w:r w:rsidRPr="00DB357E">
        <w:rPr>
          <w:rFonts w:ascii="Times New Roman" w:hAnsi="Times New Roman" w:cs="Times New Roman"/>
          <w:b/>
          <w:bCs/>
          <w:sz w:val="24"/>
          <w:szCs w:val="24"/>
        </w:rPr>
        <w:t>:</w:t>
      </w:r>
    </w:p>
    <w:p w14:paraId="0B22EE31" w14:textId="77777777" w:rsidR="00DB357E" w:rsidRPr="005732BC" w:rsidRDefault="00DB357E" w:rsidP="00611F0C">
      <w:pPr>
        <w:spacing w:line="480" w:lineRule="auto"/>
        <w:rPr>
          <w:rFonts w:ascii="Times New Roman" w:eastAsia="宋体" w:hAnsi="Times New Roman" w:cs="Times New Roman"/>
          <w:b/>
          <w:bCs/>
          <w:sz w:val="24"/>
          <w:szCs w:val="24"/>
        </w:rPr>
      </w:pPr>
      <w:r w:rsidRPr="005732BC">
        <w:rPr>
          <w:rFonts w:ascii="Times New Roman" w:eastAsia="宋体" w:hAnsi="Times New Roman" w:cs="Times New Roman"/>
          <w:b/>
          <w:bCs/>
          <w:sz w:val="24"/>
          <w:szCs w:val="24"/>
        </w:rPr>
        <w:t>MRI-PDFF measurements</w:t>
      </w:r>
    </w:p>
    <w:p w14:paraId="56187CA1" w14:textId="71DA2ABA" w:rsidR="00DB357E" w:rsidRDefault="00DB357E" w:rsidP="003A11EC">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A 3D iterative decomposition of water and fat with echo asymmetry and least squares estimation quantification (IDEAL-IQ) technology was used for quantitative MRI-PDFF evaluation </w:t>
      </w:r>
      <w:r w:rsidR="00E2248D">
        <w:rPr>
          <w:rFonts w:ascii="Times New Roman" w:eastAsia="宋体" w:hAnsi="Times New Roman" w:cs="Times New Roman"/>
          <w:sz w:val="24"/>
          <w:szCs w:val="24"/>
        </w:rPr>
        <w:fldChar w:fldCharType="begin">
          <w:fldData xml:space="preserve">PEVuZE5vdGU+PENpdGU+PEF1dGhvcj5YaW9uZzwvQXV0aG9yPjxZZWFyPjIwMjI8L1llYXI+PFJl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</w:fldData>
        </w:fldChar>
      </w:r>
      <w:r w:rsidR="00E2248D">
        <w:rPr>
          <w:rFonts w:ascii="Times New Roman" w:eastAsia="宋体" w:hAnsi="Times New Roman" w:cs="Times New Roman"/>
          <w:sz w:val="24"/>
          <w:szCs w:val="24"/>
        </w:rPr>
        <w:instrText xml:space="preserve"> ADDIN EN.CITE </w:instrText>
      </w:r>
      <w:r w:rsidR="00E2248D">
        <w:rPr>
          <w:rFonts w:ascii="Times New Roman" w:eastAsia="宋体" w:hAnsi="Times New Roman" w:cs="Times New Roman"/>
          <w:sz w:val="24"/>
          <w:szCs w:val="24"/>
        </w:rPr>
        <w:fldChar w:fldCharType="begin">
          <w:fldData xml:space="preserve">PEVuZE5vdGU+PENpdGU+PEF1dGhvcj5YaW9uZzwvQXV0aG9yPjxZZWFyPjIwMjI8L1llYXI+PFJl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</w:fldData>
        </w:fldChar>
      </w:r>
      <w:r w:rsidR="00E2248D">
        <w:rPr>
          <w:rFonts w:ascii="Times New Roman" w:eastAsia="宋体" w:hAnsi="Times New Roman" w:cs="Times New Roman"/>
          <w:sz w:val="24"/>
          <w:szCs w:val="24"/>
        </w:rPr>
        <w:instrText xml:space="preserve"> ADDIN EN.CITE.DATA </w:instrText>
      </w:r>
      <w:r w:rsidR="00E2248D">
        <w:rPr>
          <w:rFonts w:ascii="Times New Roman" w:eastAsia="宋体" w:hAnsi="Times New Roman" w:cs="Times New Roman"/>
          <w:sz w:val="24"/>
          <w:szCs w:val="24"/>
        </w:rPr>
      </w:r>
      <w:r w:rsidR="00E2248D">
        <w:rPr>
          <w:rFonts w:ascii="Times New Roman" w:eastAsia="宋体" w:hAnsi="Times New Roman" w:cs="Times New Roman"/>
          <w:sz w:val="24"/>
          <w:szCs w:val="24"/>
        </w:rPr>
        <w:fldChar w:fldCharType="end"/>
      </w:r>
      <w:r w:rsidR="00E2248D">
        <w:rPr>
          <w:rFonts w:ascii="Times New Roman" w:eastAsia="宋体" w:hAnsi="Times New Roman" w:cs="Times New Roman"/>
          <w:sz w:val="24"/>
          <w:szCs w:val="24"/>
        </w:rPr>
      </w:r>
      <w:r w:rsidR="00E2248D">
        <w:rPr>
          <w:rFonts w:ascii="Times New Roman" w:eastAsia="宋体" w:hAnsi="Times New Roman" w:cs="Times New Roman"/>
          <w:sz w:val="24"/>
          <w:szCs w:val="24"/>
        </w:rPr>
        <w:fldChar w:fldCharType="separate"/>
      </w:r>
      <w:r w:rsidR="00E2248D">
        <w:rPr>
          <w:rFonts w:ascii="Times New Roman" w:eastAsia="宋体" w:hAnsi="Times New Roman" w:cs="Times New Roman"/>
          <w:noProof/>
          <w:sz w:val="24"/>
          <w:szCs w:val="24"/>
        </w:rPr>
        <w:t>[2]</w:t>
      </w:r>
      <w:r w:rsidR="00E2248D">
        <w:rPr>
          <w:rFonts w:ascii="Times New Roman" w:eastAsia="宋体" w:hAnsi="Times New Roman" w:cs="Times New Roman"/>
          <w:sz w:val="24"/>
          <w:szCs w:val="24"/>
        </w:rPr>
        <w:fldChar w:fldCharType="end"/>
      </w:r>
      <w:r>
        <w:rPr>
          <w:rFonts w:ascii="Times New Roman" w:eastAsia="宋体" w:hAnsi="Times New Roman" w:cs="Times New Roman"/>
          <w:sz w:val="24"/>
          <w:szCs w:val="24"/>
        </w:rPr>
        <w:t xml:space="preserve">. </w:t>
      </w:r>
      <w:r w:rsidRPr="00E160ED">
        <w:rPr>
          <w:rFonts w:ascii="Times New Roman" w:eastAsia="宋体" w:hAnsi="Times New Roman" w:cs="Times New Roman"/>
          <w:sz w:val="24"/>
          <w:szCs w:val="24"/>
        </w:rPr>
        <w:t xml:space="preserve">The </w:t>
      </w:r>
      <w:r>
        <w:rPr>
          <w:rFonts w:ascii="Times New Roman" w:eastAsia="宋体" w:hAnsi="Times New Roman" w:cs="Times New Roman"/>
          <w:sz w:val="24"/>
          <w:szCs w:val="24"/>
        </w:rPr>
        <w:t xml:space="preserve">detailed parameters and </w:t>
      </w:r>
      <w:r w:rsidRPr="00E160ED">
        <w:rPr>
          <w:rFonts w:ascii="Times New Roman" w:eastAsia="宋体" w:hAnsi="Times New Roman" w:cs="Times New Roman"/>
          <w:sz w:val="24"/>
          <w:szCs w:val="24"/>
        </w:rPr>
        <w:t>acquisition of liver MRI–PDFF is described in Supplementary E3.</w:t>
      </w:r>
      <w:r>
        <w:rPr>
          <w:rFonts w:ascii="Times New Roman" w:eastAsia="宋体" w:hAnsi="Times New Roman" w:cs="Times New Roman"/>
          <w:sz w:val="24"/>
          <w:szCs w:val="24"/>
        </w:rPr>
        <w:t xml:space="preserve"> Acquisition parameters were as follows: repetition time (TR) = 6.4 ms, effective echo time (TE) = Min Full, flip angle (FA) = 3°, acquisition matrix = 160 × 160, field of view (FOV) = 350 × 240 mm</w:t>
      </w:r>
      <w:r>
        <w:rPr>
          <w:rFonts w:ascii="Times New Roman" w:eastAsia="宋体" w:hAnsi="Times New Roman" w:cs="Times New Roman"/>
          <w:sz w:val="24"/>
          <w:szCs w:val="24"/>
          <w:vertAlign w:val="superscript"/>
        </w:rPr>
        <w:t>2</w:t>
      </w:r>
      <w:r>
        <w:rPr>
          <w:rFonts w:ascii="Times New Roman" w:eastAsia="宋体" w:hAnsi="Times New Roman" w:cs="Times New Roman"/>
          <w:sz w:val="24"/>
          <w:szCs w:val="24"/>
        </w:rPr>
        <w:t>, bandwidth = 111.11 kHz, 24 axial slices with 1 slice thicknesses of 10 mm. The fat fraction maps acquired by IDEAL-IQ were analyzed by a radiologist with 15 years of abdominal diagnostic experience blinded to the participant's clinical information using Image J software (US National Institutes of Health). Three non-overlapping regions of interest (ROIs) of 150 mm</w:t>
      </w:r>
      <w:r>
        <w:rPr>
          <w:rFonts w:ascii="Times New Roman" w:eastAsia="宋体" w:hAnsi="Times New Roman" w:cs="Times New Roman"/>
          <w:sz w:val="24"/>
          <w:szCs w:val="24"/>
          <w:vertAlign w:val="superscript"/>
        </w:rPr>
        <w:t>2</w:t>
      </w:r>
      <w:r>
        <w:rPr>
          <w:rFonts w:ascii="Times New Roman" w:eastAsia="宋体" w:hAnsi="Times New Roman" w:cs="Times New Roman"/>
          <w:sz w:val="24"/>
          <w:szCs w:val="24"/>
        </w:rPr>
        <w:t xml:space="preserve"> were manually placed on a single slice of the right lobe of the liver, with adjacent structures and vessels avoided. The fat fractions</w:t>
      </w:r>
      <w:r>
        <w:rPr>
          <w:rFonts w:ascii="Times New Roman" w:eastAsia="宋体" w:hAnsi="Times New Roman" w:cs="Times New Roman"/>
          <w:color w:val="000000"/>
          <w:kern w:val="0"/>
          <w:sz w:val="24"/>
          <w:szCs w:val="24"/>
        </w:rPr>
        <w:t xml:space="preserve"> of those three ROIs were averaged to serve as the </w:t>
      </w:r>
      <w:r>
        <w:rPr>
          <w:rFonts w:ascii="Times New Roman" w:eastAsia="宋体" w:hAnsi="Times New Roman" w:cs="Times New Roman"/>
          <w:sz w:val="24"/>
          <w:szCs w:val="24"/>
        </w:rPr>
        <w:t>true MRI-PDFF of the liver. In addition, visceral adipose tissue (VAT) was obtained in the fat fraction map. The average area of VAT was determined at the level of the 3rd lumbar vertebrae.</w:t>
      </w:r>
    </w:p>
    <w:p w14:paraId="73CD2154" w14:textId="676600C4" w:rsidR="00DB357E" w:rsidRDefault="00DB357E" w:rsidP="00611F0C">
      <w:pPr>
        <w:spacing w:line="480" w:lineRule="auto"/>
      </w:pPr>
      <w:r>
        <w:br w:type="page"/>
      </w:r>
    </w:p>
    <w:tbl>
      <w:tblPr>
        <w:tblW w:w="8400" w:type="dxa"/>
        <w:tblLook w:val="04A0" w:firstRow="1" w:lastRow="0" w:firstColumn="1" w:lastColumn="0" w:noHBand="0" w:noVBand="1"/>
      </w:tblPr>
      <w:tblGrid>
        <w:gridCol w:w="4479"/>
        <w:gridCol w:w="3921"/>
      </w:tblGrid>
      <w:tr w:rsidR="00F70343" w:rsidRPr="00F70343" w14:paraId="285364FE" w14:textId="77777777" w:rsidTr="003010EA">
        <w:trPr>
          <w:trHeight w:val="315"/>
        </w:trPr>
        <w:tc>
          <w:tcPr>
            <w:tcW w:w="8400" w:type="dxa"/>
            <w:gridSpan w:val="2"/>
            <w:tcBorders>
              <w:top w:val="nil"/>
              <w:left w:val="nil"/>
              <w:bottom w:val="single" w:sz="8" w:space="0" w:color="auto"/>
              <w:right w:val="nil"/>
            </w:tcBorders>
            <w:shd w:val="clear" w:color="auto" w:fill="auto"/>
            <w:noWrap/>
            <w:vAlign w:val="center"/>
            <w:hideMark/>
          </w:tcPr>
          <w:p w14:paraId="48380638" w14:textId="4D36ACD5"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b/>
                <w:bCs/>
                <w:color w:val="000000"/>
                <w:kern w:val="0"/>
                <w:sz w:val="22"/>
              </w:rPr>
              <w:lastRenderedPageBreak/>
              <w:t>Supplementary Table 1</w:t>
            </w:r>
            <w:r w:rsidR="003A11EC">
              <w:rPr>
                <w:rFonts w:ascii="Times New Roman" w:eastAsia="等线" w:hAnsi="Times New Roman" w:cs="Times New Roman"/>
                <w:b/>
                <w:bCs/>
                <w:color w:val="000000"/>
                <w:kern w:val="0"/>
                <w:sz w:val="22"/>
              </w:rPr>
              <w:t xml:space="preserve"> </w:t>
            </w:r>
            <w:r w:rsidRPr="00F70343">
              <w:rPr>
                <w:rFonts w:ascii="Times New Roman" w:eastAsia="等线" w:hAnsi="Times New Roman" w:cs="Times New Roman"/>
                <w:color w:val="000000"/>
                <w:kern w:val="0"/>
                <w:sz w:val="22"/>
              </w:rPr>
              <w:t>Neuropsychological assessment</w:t>
            </w:r>
          </w:p>
        </w:tc>
      </w:tr>
      <w:tr w:rsidR="00F70343" w:rsidRPr="00F70343" w14:paraId="6E71FD0D" w14:textId="77777777" w:rsidTr="003010EA">
        <w:trPr>
          <w:trHeight w:val="315"/>
        </w:trPr>
        <w:tc>
          <w:tcPr>
            <w:tcW w:w="4479" w:type="dxa"/>
            <w:tcBorders>
              <w:top w:val="nil"/>
              <w:left w:val="nil"/>
              <w:bottom w:val="single" w:sz="8" w:space="0" w:color="auto"/>
              <w:right w:val="nil"/>
            </w:tcBorders>
            <w:shd w:val="clear" w:color="auto" w:fill="auto"/>
            <w:noWrap/>
            <w:vAlign w:val="center"/>
            <w:hideMark/>
          </w:tcPr>
          <w:p w14:paraId="2256252A"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Cognitive test</w:t>
            </w:r>
          </w:p>
        </w:tc>
        <w:tc>
          <w:tcPr>
            <w:tcW w:w="3921" w:type="dxa"/>
            <w:tcBorders>
              <w:top w:val="nil"/>
              <w:left w:val="nil"/>
              <w:bottom w:val="single" w:sz="8" w:space="0" w:color="auto"/>
              <w:right w:val="nil"/>
            </w:tcBorders>
            <w:shd w:val="clear" w:color="auto" w:fill="auto"/>
            <w:noWrap/>
            <w:vAlign w:val="bottom"/>
            <w:hideMark/>
          </w:tcPr>
          <w:p w14:paraId="5DDC7B45"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Cognitive domain</w:t>
            </w:r>
          </w:p>
        </w:tc>
      </w:tr>
      <w:tr w:rsidR="00F70343" w:rsidRPr="00F70343" w14:paraId="648499E0" w14:textId="77777777" w:rsidTr="003010EA">
        <w:trPr>
          <w:trHeight w:val="300"/>
        </w:trPr>
        <w:tc>
          <w:tcPr>
            <w:tcW w:w="4479" w:type="dxa"/>
            <w:tcBorders>
              <w:top w:val="nil"/>
              <w:left w:val="nil"/>
              <w:bottom w:val="nil"/>
              <w:right w:val="nil"/>
            </w:tcBorders>
            <w:shd w:val="clear" w:color="auto" w:fill="auto"/>
            <w:noWrap/>
            <w:vAlign w:val="center"/>
            <w:hideMark/>
          </w:tcPr>
          <w:p w14:paraId="2605C6A6"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 xml:space="preserve">Mini-Mental State Examination (MMSE) </w:t>
            </w:r>
          </w:p>
        </w:tc>
        <w:tc>
          <w:tcPr>
            <w:tcW w:w="3921" w:type="dxa"/>
            <w:tcBorders>
              <w:top w:val="nil"/>
              <w:left w:val="nil"/>
              <w:bottom w:val="nil"/>
              <w:right w:val="nil"/>
            </w:tcBorders>
            <w:shd w:val="clear" w:color="auto" w:fill="auto"/>
            <w:noWrap/>
            <w:vAlign w:val="center"/>
            <w:hideMark/>
          </w:tcPr>
          <w:p w14:paraId="46A28993"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Global cognition</w:t>
            </w:r>
          </w:p>
        </w:tc>
      </w:tr>
      <w:tr w:rsidR="00F70343" w:rsidRPr="00F70343" w14:paraId="3B8F395B" w14:textId="77777777" w:rsidTr="003010EA">
        <w:trPr>
          <w:trHeight w:val="300"/>
        </w:trPr>
        <w:tc>
          <w:tcPr>
            <w:tcW w:w="4479" w:type="dxa"/>
            <w:tcBorders>
              <w:top w:val="nil"/>
              <w:left w:val="nil"/>
              <w:bottom w:val="nil"/>
              <w:right w:val="nil"/>
            </w:tcBorders>
            <w:shd w:val="clear" w:color="auto" w:fill="auto"/>
            <w:noWrap/>
            <w:vAlign w:val="center"/>
            <w:hideMark/>
          </w:tcPr>
          <w:p w14:paraId="4E101F89"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Clock Drawing Test (CDT)</w:t>
            </w:r>
          </w:p>
        </w:tc>
        <w:tc>
          <w:tcPr>
            <w:tcW w:w="3921" w:type="dxa"/>
            <w:tcBorders>
              <w:top w:val="nil"/>
              <w:left w:val="nil"/>
              <w:bottom w:val="nil"/>
              <w:right w:val="nil"/>
            </w:tcBorders>
            <w:shd w:val="clear" w:color="auto" w:fill="auto"/>
            <w:noWrap/>
            <w:vAlign w:val="center"/>
            <w:hideMark/>
          </w:tcPr>
          <w:p w14:paraId="5B969998"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Visuospatial function</w:t>
            </w:r>
          </w:p>
        </w:tc>
      </w:tr>
      <w:tr w:rsidR="00F70343" w:rsidRPr="00F70343" w14:paraId="35AFCAD1" w14:textId="77777777" w:rsidTr="003010EA">
        <w:trPr>
          <w:trHeight w:val="300"/>
        </w:trPr>
        <w:tc>
          <w:tcPr>
            <w:tcW w:w="4479" w:type="dxa"/>
            <w:tcBorders>
              <w:top w:val="nil"/>
              <w:left w:val="nil"/>
              <w:bottom w:val="nil"/>
              <w:right w:val="nil"/>
            </w:tcBorders>
            <w:shd w:val="clear" w:color="auto" w:fill="auto"/>
            <w:noWrap/>
            <w:vAlign w:val="center"/>
            <w:hideMark/>
          </w:tcPr>
          <w:p w14:paraId="0098296F"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Digital Span Test (DST)</w:t>
            </w:r>
          </w:p>
        </w:tc>
        <w:tc>
          <w:tcPr>
            <w:tcW w:w="3921" w:type="dxa"/>
            <w:tcBorders>
              <w:top w:val="nil"/>
              <w:left w:val="nil"/>
              <w:bottom w:val="nil"/>
              <w:right w:val="nil"/>
            </w:tcBorders>
            <w:shd w:val="clear" w:color="auto" w:fill="auto"/>
            <w:noWrap/>
            <w:vAlign w:val="center"/>
            <w:hideMark/>
          </w:tcPr>
          <w:p w14:paraId="687A44D7"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p>
        </w:tc>
      </w:tr>
      <w:tr w:rsidR="00F70343" w:rsidRPr="00F70343" w14:paraId="722CCFC6" w14:textId="77777777" w:rsidTr="003010EA">
        <w:trPr>
          <w:trHeight w:val="300"/>
        </w:trPr>
        <w:tc>
          <w:tcPr>
            <w:tcW w:w="4479" w:type="dxa"/>
            <w:tcBorders>
              <w:top w:val="nil"/>
              <w:left w:val="nil"/>
              <w:bottom w:val="nil"/>
              <w:right w:val="nil"/>
            </w:tcBorders>
            <w:shd w:val="clear" w:color="auto" w:fill="auto"/>
            <w:noWrap/>
            <w:vAlign w:val="center"/>
            <w:hideMark/>
          </w:tcPr>
          <w:p w14:paraId="340489A5"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 xml:space="preserve">   DST-Forward</w:t>
            </w:r>
          </w:p>
        </w:tc>
        <w:tc>
          <w:tcPr>
            <w:tcW w:w="3921" w:type="dxa"/>
            <w:tcBorders>
              <w:top w:val="nil"/>
              <w:left w:val="nil"/>
              <w:bottom w:val="nil"/>
              <w:right w:val="nil"/>
            </w:tcBorders>
            <w:shd w:val="clear" w:color="auto" w:fill="auto"/>
            <w:noWrap/>
            <w:vAlign w:val="center"/>
            <w:hideMark/>
          </w:tcPr>
          <w:p w14:paraId="2D2150FD"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attention</w:t>
            </w:r>
          </w:p>
        </w:tc>
      </w:tr>
      <w:tr w:rsidR="00F70343" w:rsidRPr="00F70343" w14:paraId="6EF1A379" w14:textId="77777777" w:rsidTr="003010EA">
        <w:trPr>
          <w:trHeight w:val="300"/>
        </w:trPr>
        <w:tc>
          <w:tcPr>
            <w:tcW w:w="4479" w:type="dxa"/>
            <w:tcBorders>
              <w:top w:val="nil"/>
              <w:left w:val="nil"/>
              <w:bottom w:val="nil"/>
              <w:right w:val="nil"/>
            </w:tcBorders>
            <w:shd w:val="clear" w:color="auto" w:fill="auto"/>
            <w:noWrap/>
            <w:vAlign w:val="center"/>
            <w:hideMark/>
          </w:tcPr>
          <w:p w14:paraId="3C2BE547"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 xml:space="preserve">   DST-Backward</w:t>
            </w:r>
          </w:p>
        </w:tc>
        <w:tc>
          <w:tcPr>
            <w:tcW w:w="3921" w:type="dxa"/>
            <w:tcBorders>
              <w:top w:val="nil"/>
              <w:left w:val="nil"/>
              <w:bottom w:val="nil"/>
              <w:right w:val="nil"/>
            </w:tcBorders>
            <w:shd w:val="clear" w:color="auto" w:fill="auto"/>
            <w:noWrap/>
            <w:vAlign w:val="center"/>
            <w:hideMark/>
          </w:tcPr>
          <w:p w14:paraId="7B07A27E"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working memory</w:t>
            </w:r>
          </w:p>
        </w:tc>
      </w:tr>
      <w:tr w:rsidR="00F70343" w:rsidRPr="00F70343" w14:paraId="4C57A50C" w14:textId="77777777" w:rsidTr="003010EA">
        <w:trPr>
          <w:trHeight w:val="300"/>
        </w:trPr>
        <w:tc>
          <w:tcPr>
            <w:tcW w:w="4479" w:type="dxa"/>
            <w:tcBorders>
              <w:top w:val="nil"/>
              <w:left w:val="nil"/>
              <w:bottom w:val="nil"/>
              <w:right w:val="nil"/>
            </w:tcBorders>
            <w:shd w:val="clear" w:color="auto" w:fill="auto"/>
            <w:noWrap/>
            <w:vAlign w:val="center"/>
            <w:hideMark/>
          </w:tcPr>
          <w:p w14:paraId="471941C8"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Rey-osterrieth complex figure test (CFT)</w:t>
            </w:r>
          </w:p>
        </w:tc>
        <w:tc>
          <w:tcPr>
            <w:tcW w:w="3921" w:type="dxa"/>
            <w:tcBorders>
              <w:top w:val="nil"/>
              <w:left w:val="nil"/>
              <w:bottom w:val="nil"/>
              <w:right w:val="nil"/>
            </w:tcBorders>
            <w:shd w:val="clear" w:color="auto" w:fill="auto"/>
            <w:noWrap/>
            <w:vAlign w:val="center"/>
            <w:hideMark/>
          </w:tcPr>
          <w:p w14:paraId="2EFD73FE"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p>
        </w:tc>
      </w:tr>
      <w:tr w:rsidR="00F70343" w:rsidRPr="00F70343" w14:paraId="1A2AE886" w14:textId="77777777" w:rsidTr="003010EA">
        <w:trPr>
          <w:trHeight w:val="300"/>
        </w:trPr>
        <w:tc>
          <w:tcPr>
            <w:tcW w:w="4479" w:type="dxa"/>
            <w:tcBorders>
              <w:top w:val="nil"/>
              <w:left w:val="nil"/>
              <w:bottom w:val="nil"/>
              <w:right w:val="nil"/>
            </w:tcBorders>
            <w:shd w:val="clear" w:color="auto" w:fill="auto"/>
            <w:noWrap/>
            <w:vAlign w:val="center"/>
            <w:hideMark/>
          </w:tcPr>
          <w:p w14:paraId="5963AC07"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 xml:space="preserve">   CFT-Copy</w:t>
            </w:r>
          </w:p>
        </w:tc>
        <w:tc>
          <w:tcPr>
            <w:tcW w:w="3921" w:type="dxa"/>
            <w:tcBorders>
              <w:top w:val="nil"/>
              <w:left w:val="nil"/>
              <w:bottom w:val="nil"/>
              <w:right w:val="nil"/>
            </w:tcBorders>
            <w:shd w:val="clear" w:color="auto" w:fill="auto"/>
            <w:noWrap/>
            <w:vAlign w:val="center"/>
            <w:hideMark/>
          </w:tcPr>
          <w:p w14:paraId="5FCB6D3F"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Visual perception and visual motion</w:t>
            </w:r>
          </w:p>
        </w:tc>
      </w:tr>
      <w:tr w:rsidR="00F70343" w:rsidRPr="00F70343" w14:paraId="184F0B4A" w14:textId="77777777" w:rsidTr="003010EA">
        <w:trPr>
          <w:trHeight w:val="315"/>
        </w:trPr>
        <w:tc>
          <w:tcPr>
            <w:tcW w:w="4479" w:type="dxa"/>
            <w:tcBorders>
              <w:top w:val="nil"/>
              <w:left w:val="nil"/>
              <w:bottom w:val="single" w:sz="8" w:space="0" w:color="auto"/>
              <w:right w:val="nil"/>
            </w:tcBorders>
            <w:shd w:val="clear" w:color="auto" w:fill="auto"/>
            <w:noWrap/>
            <w:vAlign w:val="center"/>
            <w:hideMark/>
          </w:tcPr>
          <w:p w14:paraId="7B271FF6"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 xml:space="preserve">   CFT-Delay</w:t>
            </w:r>
          </w:p>
        </w:tc>
        <w:tc>
          <w:tcPr>
            <w:tcW w:w="3921" w:type="dxa"/>
            <w:tcBorders>
              <w:top w:val="nil"/>
              <w:left w:val="nil"/>
              <w:bottom w:val="single" w:sz="8" w:space="0" w:color="auto"/>
              <w:right w:val="nil"/>
            </w:tcBorders>
            <w:shd w:val="clear" w:color="auto" w:fill="auto"/>
            <w:noWrap/>
            <w:vAlign w:val="center"/>
            <w:hideMark/>
          </w:tcPr>
          <w:p w14:paraId="270224EB" w14:textId="77777777" w:rsidR="00F70343" w:rsidRPr="00F70343" w:rsidRDefault="00F70343" w:rsidP="00611F0C">
            <w:pPr>
              <w:widowControl/>
              <w:spacing w:line="480" w:lineRule="auto"/>
              <w:jc w:val="left"/>
              <w:rPr>
                <w:rFonts w:ascii="Times New Roman" w:eastAsia="等线" w:hAnsi="Times New Roman" w:cs="Times New Roman"/>
                <w:color w:val="000000"/>
                <w:kern w:val="0"/>
                <w:sz w:val="22"/>
              </w:rPr>
            </w:pPr>
            <w:r w:rsidRPr="00F70343">
              <w:rPr>
                <w:rFonts w:ascii="Times New Roman" w:eastAsia="等线" w:hAnsi="Times New Roman" w:cs="Times New Roman"/>
                <w:color w:val="000000"/>
                <w:kern w:val="0"/>
                <w:sz w:val="22"/>
              </w:rPr>
              <w:t>Visuospatial recall</w:t>
            </w:r>
          </w:p>
        </w:tc>
      </w:tr>
    </w:tbl>
    <w:p w14:paraId="21109FD8" w14:textId="77777777" w:rsidR="00136E4D" w:rsidRDefault="00136E4D" w:rsidP="00611F0C">
      <w:pPr>
        <w:spacing w:line="480" w:lineRule="auto"/>
      </w:pPr>
    </w:p>
    <w:p w14:paraId="76F30CFF" w14:textId="77777777" w:rsidR="00884835" w:rsidRDefault="00884835" w:rsidP="00611F0C">
      <w:pPr>
        <w:spacing w:line="480" w:lineRule="auto"/>
      </w:pPr>
    </w:p>
    <w:p w14:paraId="5223D529" w14:textId="449FCA8B" w:rsidR="000A0BB0" w:rsidRDefault="000A0BB0" w:rsidP="00611F0C">
      <w:pPr>
        <w:spacing w:line="480" w:lineRule="auto"/>
      </w:pPr>
      <w:r>
        <w:br w:type="page"/>
      </w:r>
    </w:p>
    <w:tbl>
      <w:tblPr>
        <w:tblW w:w="10840" w:type="dxa"/>
        <w:tblLook w:val="04A0" w:firstRow="1" w:lastRow="0" w:firstColumn="1" w:lastColumn="0" w:noHBand="0" w:noVBand="1"/>
      </w:tblPr>
      <w:tblGrid>
        <w:gridCol w:w="3738"/>
        <w:gridCol w:w="2511"/>
        <w:gridCol w:w="991"/>
        <w:gridCol w:w="2609"/>
        <w:gridCol w:w="991"/>
      </w:tblGrid>
      <w:tr w:rsidR="00884835" w:rsidRPr="00884835" w14:paraId="477B711A" w14:textId="77777777" w:rsidTr="003010EA">
        <w:trPr>
          <w:trHeight w:val="465"/>
        </w:trPr>
        <w:tc>
          <w:tcPr>
            <w:tcW w:w="10840" w:type="dxa"/>
            <w:gridSpan w:val="5"/>
            <w:tcBorders>
              <w:top w:val="nil"/>
              <w:left w:val="nil"/>
              <w:bottom w:val="nil"/>
              <w:right w:val="nil"/>
            </w:tcBorders>
            <w:shd w:val="clear" w:color="auto" w:fill="auto"/>
            <w:noWrap/>
            <w:vAlign w:val="center"/>
            <w:hideMark/>
          </w:tcPr>
          <w:p w14:paraId="68956CCA" w14:textId="6E8309E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b/>
                <w:bCs/>
                <w:color w:val="000000"/>
                <w:kern w:val="0"/>
                <w:sz w:val="24"/>
                <w:szCs w:val="24"/>
              </w:rPr>
              <w:lastRenderedPageBreak/>
              <w:t>Supplementary Table 2</w:t>
            </w:r>
            <w:r w:rsidR="003A11EC">
              <w:rPr>
                <w:rFonts w:ascii="Times New Roman" w:eastAsia="等线" w:hAnsi="Times New Roman" w:cs="Times New Roman"/>
                <w:b/>
                <w:bCs/>
                <w:color w:val="000000"/>
                <w:kern w:val="0"/>
                <w:sz w:val="24"/>
                <w:szCs w:val="24"/>
              </w:rPr>
              <w:t xml:space="preserve"> </w:t>
            </w:r>
            <w:r w:rsidRPr="00884835">
              <w:rPr>
                <w:rFonts w:ascii="Times New Roman" w:eastAsia="等线" w:hAnsi="Times New Roman" w:cs="Times New Roman"/>
                <w:color w:val="000000"/>
                <w:kern w:val="0"/>
                <w:sz w:val="24"/>
                <w:szCs w:val="24"/>
              </w:rPr>
              <w:t>Relationship between the ALPS index value and Z-transformed cognitive score in the two groups</w:t>
            </w:r>
          </w:p>
        </w:tc>
      </w:tr>
      <w:tr w:rsidR="00884835" w:rsidRPr="00884835" w14:paraId="08D35EFC" w14:textId="77777777" w:rsidTr="003010EA">
        <w:trPr>
          <w:trHeight w:val="330"/>
        </w:trPr>
        <w:tc>
          <w:tcPr>
            <w:tcW w:w="3738" w:type="dxa"/>
            <w:vMerge w:val="restart"/>
            <w:tcBorders>
              <w:top w:val="single" w:sz="8" w:space="0" w:color="auto"/>
              <w:left w:val="nil"/>
              <w:bottom w:val="single" w:sz="8" w:space="0" w:color="000000"/>
              <w:right w:val="nil"/>
            </w:tcBorders>
            <w:shd w:val="clear" w:color="auto" w:fill="auto"/>
            <w:noWrap/>
            <w:vAlign w:val="center"/>
            <w:hideMark/>
          </w:tcPr>
          <w:p w14:paraId="65AEC59D"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Cognitive test</w:t>
            </w:r>
          </w:p>
        </w:tc>
        <w:tc>
          <w:tcPr>
            <w:tcW w:w="3502" w:type="dxa"/>
            <w:gridSpan w:val="2"/>
            <w:tcBorders>
              <w:top w:val="single" w:sz="8" w:space="0" w:color="auto"/>
              <w:left w:val="nil"/>
              <w:bottom w:val="single" w:sz="8" w:space="0" w:color="auto"/>
              <w:right w:val="nil"/>
            </w:tcBorders>
            <w:shd w:val="clear" w:color="auto" w:fill="auto"/>
            <w:noWrap/>
            <w:vAlign w:val="center"/>
            <w:hideMark/>
          </w:tcPr>
          <w:p w14:paraId="7CE009B3"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Pre-cirrhosis NAFLD (</w:t>
            </w:r>
            <w:r w:rsidRPr="000E4C6B">
              <w:rPr>
                <w:rFonts w:ascii="Times New Roman" w:eastAsia="等线" w:hAnsi="Times New Roman" w:cs="Times New Roman"/>
                <w:i/>
                <w:iCs/>
                <w:color w:val="000000"/>
                <w:kern w:val="0"/>
                <w:sz w:val="22"/>
              </w:rPr>
              <w:t>n</w:t>
            </w:r>
            <w:r w:rsidRPr="00884835">
              <w:rPr>
                <w:rFonts w:ascii="Times New Roman" w:eastAsia="等线" w:hAnsi="Times New Roman" w:cs="Times New Roman"/>
                <w:color w:val="000000"/>
                <w:kern w:val="0"/>
                <w:sz w:val="22"/>
              </w:rPr>
              <w:t xml:space="preserve"> = 43)</w:t>
            </w:r>
          </w:p>
        </w:tc>
        <w:tc>
          <w:tcPr>
            <w:tcW w:w="3600" w:type="dxa"/>
            <w:gridSpan w:val="2"/>
            <w:tcBorders>
              <w:top w:val="single" w:sz="8" w:space="0" w:color="auto"/>
              <w:left w:val="nil"/>
              <w:bottom w:val="single" w:sz="8" w:space="0" w:color="auto"/>
              <w:right w:val="nil"/>
            </w:tcBorders>
            <w:shd w:val="clear" w:color="auto" w:fill="auto"/>
            <w:noWrap/>
            <w:vAlign w:val="center"/>
            <w:hideMark/>
          </w:tcPr>
          <w:p w14:paraId="39E106E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 (</w:t>
            </w:r>
            <w:r w:rsidRPr="000E4C6B">
              <w:rPr>
                <w:rFonts w:ascii="Times New Roman" w:eastAsia="等线" w:hAnsi="Times New Roman" w:cs="Times New Roman"/>
                <w:i/>
                <w:iCs/>
                <w:color w:val="000000"/>
                <w:kern w:val="0"/>
                <w:sz w:val="22"/>
              </w:rPr>
              <w:t>n</w:t>
            </w:r>
            <w:r w:rsidRPr="00884835">
              <w:rPr>
                <w:rFonts w:ascii="Times New Roman" w:eastAsia="等线" w:hAnsi="Times New Roman" w:cs="Times New Roman"/>
                <w:color w:val="000000"/>
                <w:kern w:val="0"/>
                <w:sz w:val="22"/>
              </w:rPr>
              <w:t xml:space="preserve"> = 23)</w:t>
            </w:r>
          </w:p>
        </w:tc>
      </w:tr>
      <w:tr w:rsidR="00884835" w:rsidRPr="00884835" w14:paraId="653C5602" w14:textId="77777777" w:rsidTr="003010EA">
        <w:trPr>
          <w:trHeight w:val="360"/>
        </w:trPr>
        <w:tc>
          <w:tcPr>
            <w:tcW w:w="3738" w:type="dxa"/>
            <w:vMerge/>
            <w:tcBorders>
              <w:top w:val="single" w:sz="8" w:space="0" w:color="auto"/>
              <w:left w:val="nil"/>
              <w:bottom w:val="single" w:sz="8" w:space="0" w:color="000000"/>
              <w:right w:val="nil"/>
            </w:tcBorders>
            <w:vAlign w:val="center"/>
            <w:hideMark/>
          </w:tcPr>
          <w:p w14:paraId="2FEF9575"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2511" w:type="dxa"/>
            <w:tcBorders>
              <w:top w:val="nil"/>
              <w:left w:val="nil"/>
              <w:bottom w:val="single" w:sz="8" w:space="0" w:color="auto"/>
              <w:right w:val="nil"/>
            </w:tcBorders>
            <w:shd w:val="clear" w:color="auto" w:fill="auto"/>
            <w:noWrap/>
            <w:vAlign w:val="bottom"/>
            <w:hideMark/>
          </w:tcPr>
          <w:p w14:paraId="15456DE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Beta (95</w:t>
            </w:r>
            <w:r w:rsidRPr="00884835">
              <w:rPr>
                <w:rFonts w:ascii="Microsoft YaHei UI" w:eastAsia="Microsoft YaHei UI" w:hAnsi="Microsoft YaHei UI" w:cs="Times New Roman" w:hint="eastAsia"/>
                <w:color w:val="000000"/>
                <w:kern w:val="0"/>
                <w:sz w:val="24"/>
                <w:szCs w:val="24"/>
              </w:rPr>
              <w:t xml:space="preserve">% </w:t>
            </w:r>
            <w:r w:rsidRPr="00884835">
              <w:rPr>
                <w:rFonts w:ascii="Times New Roman" w:eastAsia="等线" w:hAnsi="Times New Roman" w:cs="Times New Roman"/>
                <w:color w:val="000000"/>
                <w:kern w:val="0"/>
                <w:sz w:val="24"/>
                <w:szCs w:val="24"/>
              </w:rPr>
              <w:t>CI)</w:t>
            </w:r>
          </w:p>
        </w:tc>
        <w:tc>
          <w:tcPr>
            <w:tcW w:w="991" w:type="dxa"/>
            <w:tcBorders>
              <w:top w:val="nil"/>
              <w:left w:val="nil"/>
              <w:bottom w:val="single" w:sz="8" w:space="0" w:color="auto"/>
              <w:right w:val="nil"/>
            </w:tcBorders>
            <w:shd w:val="clear" w:color="auto" w:fill="auto"/>
            <w:noWrap/>
            <w:vAlign w:val="center"/>
            <w:hideMark/>
          </w:tcPr>
          <w:p w14:paraId="23967DA1" w14:textId="10243F9D" w:rsidR="00884835" w:rsidRPr="00884835" w:rsidRDefault="003A11EC" w:rsidP="00611F0C">
            <w:pPr>
              <w:widowControl/>
              <w:spacing w:line="480" w:lineRule="auto"/>
              <w:jc w:val="center"/>
              <w:rPr>
                <w:rFonts w:ascii="Times New Roman" w:eastAsia="等线" w:hAnsi="Times New Roman" w:cs="Times New Roman"/>
                <w:color w:val="000000"/>
                <w:kern w:val="0"/>
                <w:sz w:val="24"/>
                <w:szCs w:val="24"/>
              </w:rPr>
            </w:pPr>
            <w:r>
              <w:rPr>
                <w:rFonts w:ascii="Times New Roman" w:eastAsia="等线" w:hAnsi="Times New Roman" w:cs="Times New Roman"/>
                <w:i/>
                <w:iCs/>
                <w:color w:val="000000"/>
                <w:kern w:val="0"/>
                <w:sz w:val="24"/>
                <w:szCs w:val="24"/>
              </w:rPr>
              <w:t>p</w:t>
            </w:r>
            <w:r w:rsidR="00D440D7">
              <w:rPr>
                <w:rFonts w:ascii="Times New Roman" w:eastAsia="等线" w:hAnsi="Times New Roman" w:cs="Times New Roman"/>
                <w:color w:val="000000"/>
                <w:kern w:val="0"/>
                <w:sz w:val="24"/>
                <w:szCs w:val="24"/>
              </w:rPr>
              <w:t xml:space="preserve"> </w:t>
            </w:r>
            <w:r w:rsidR="00D440D7" w:rsidRPr="00884835">
              <w:rPr>
                <w:rFonts w:ascii="Times New Roman" w:eastAsia="等线" w:hAnsi="Times New Roman" w:cs="Times New Roman"/>
                <w:color w:val="000000"/>
                <w:kern w:val="0"/>
                <w:sz w:val="24"/>
                <w:szCs w:val="24"/>
              </w:rPr>
              <w:t>value</w:t>
            </w:r>
          </w:p>
        </w:tc>
        <w:tc>
          <w:tcPr>
            <w:tcW w:w="2609" w:type="dxa"/>
            <w:tcBorders>
              <w:top w:val="nil"/>
              <w:left w:val="nil"/>
              <w:bottom w:val="single" w:sz="8" w:space="0" w:color="auto"/>
              <w:right w:val="nil"/>
            </w:tcBorders>
            <w:shd w:val="clear" w:color="auto" w:fill="auto"/>
            <w:noWrap/>
            <w:vAlign w:val="center"/>
            <w:hideMark/>
          </w:tcPr>
          <w:p w14:paraId="5F5E583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Beta (95</w:t>
            </w:r>
            <w:r w:rsidRPr="00884835">
              <w:rPr>
                <w:rFonts w:ascii="Microsoft YaHei UI" w:eastAsia="Microsoft YaHei UI" w:hAnsi="Microsoft YaHei UI" w:cs="Times New Roman" w:hint="eastAsia"/>
                <w:color w:val="000000"/>
                <w:kern w:val="0"/>
                <w:sz w:val="24"/>
                <w:szCs w:val="24"/>
              </w:rPr>
              <w:t xml:space="preserve">% </w:t>
            </w:r>
            <w:r w:rsidRPr="00884835">
              <w:rPr>
                <w:rFonts w:ascii="Times New Roman" w:eastAsia="等线" w:hAnsi="Times New Roman" w:cs="Times New Roman"/>
                <w:color w:val="000000"/>
                <w:kern w:val="0"/>
                <w:sz w:val="24"/>
                <w:szCs w:val="24"/>
              </w:rPr>
              <w:t>CI)</w:t>
            </w:r>
          </w:p>
        </w:tc>
        <w:tc>
          <w:tcPr>
            <w:tcW w:w="991" w:type="dxa"/>
            <w:tcBorders>
              <w:top w:val="nil"/>
              <w:left w:val="nil"/>
              <w:bottom w:val="single" w:sz="8" w:space="0" w:color="auto"/>
              <w:right w:val="nil"/>
            </w:tcBorders>
            <w:shd w:val="clear" w:color="auto" w:fill="auto"/>
            <w:noWrap/>
            <w:vAlign w:val="center"/>
            <w:hideMark/>
          </w:tcPr>
          <w:p w14:paraId="416BF254" w14:textId="6E163368" w:rsidR="00884835" w:rsidRPr="00884835" w:rsidRDefault="003A11EC" w:rsidP="00611F0C">
            <w:pPr>
              <w:widowControl/>
              <w:spacing w:line="480" w:lineRule="auto"/>
              <w:jc w:val="center"/>
              <w:rPr>
                <w:rFonts w:ascii="Times New Roman" w:eastAsia="等线" w:hAnsi="Times New Roman" w:cs="Times New Roman"/>
                <w:color w:val="000000"/>
                <w:kern w:val="0"/>
                <w:sz w:val="24"/>
                <w:szCs w:val="24"/>
              </w:rPr>
            </w:pPr>
            <w:r>
              <w:rPr>
                <w:rFonts w:ascii="Times New Roman" w:eastAsia="等线" w:hAnsi="Times New Roman" w:cs="Times New Roman"/>
                <w:i/>
                <w:iCs/>
                <w:color w:val="000000"/>
                <w:kern w:val="0"/>
                <w:sz w:val="24"/>
                <w:szCs w:val="24"/>
              </w:rPr>
              <w:t>p</w:t>
            </w:r>
            <w:r w:rsidR="00D440D7">
              <w:rPr>
                <w:rFonts w:ascii="Times New Roman" w:eastAsia="等线" w:hAnsi="Times New Roman" w:cs="Times New Roman"/>
                <w:color w:val="000000"/>
                <w:kern w:val="0"/>
                <w:sz w:val="24"/>
                <w:szCs w:val="24"/>
              </w:rPr>
              <w:t xml:space="preserve"> </w:t>
            </w:r>
            <w:r w:rsidR="00D440D7" w:rsidRPr="00884835">
              <w:rPr>
                <w:rFonts w:ascii="Times New Roman" w:eastAsia="等线" w:hAnsi="Times New Roman" w:cs="Times New Roman"/>
                <w:color w:val="000000"/>
                <w:kern w:val="0"/>
                <w:sz w:val="24"/>
                <w:szCs w:val="24"/>
              </w:rPr>
              <w:t>value</w:t>
            </w:r>
          </w:p>
        </w:tc>
      </w:tr>
      <w:tr w:rsidR="00884835" w:rsidRPr="00884835" w14:paraId="2AB8220C" w14:textId="77777777" w:rsidTr="003010EA">
        <w:trPr>
          <w:trHeight w:val="300"/>
        </w:trPr>
        <w:tc>
          <w:tcPr>
            <w:tcW w:w="3738" w:type="dxa"/>
            <w:tcBorders>
              <w:top w:val="nil"/>
              <w:left w:val="nil"/>
              <w:bottom w:val="nil"/>
              <w:right w:val="nil"/>
            </w:tcBorders>
            <w:shd w:val="clear" w:color="auto" w:fill="auto"/>
            <w:noWrap/>
            <w:vAlign w:val="center"/>
            <w:hideMark/>
          </w:tcPr>
          <w:p w14:paraId="56BC6E3B"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Mini-Mental State Examination</w:t>
            </w:r>
          </w:p>
        </w:tc>
        <w:tc>
          <w:tcPr>
            <w:tcW w:w="2511" w:type="dxa"/>
            <w:tcBorders>
              <w:top w:val="nil"/>
              <w:left w:val="nil"/>
              <w:bottom w:val="nil"/>
              <w:right w:val="nil"/>
            </w:tcBorders>
            <w:shd w:val="clear" w:color="auto" w:fill="auto"/>
            <w:noWrap/>
            <w:vAlign w:val="center"/>
            <w:hideMark/>
          </w:tcPr>
          <w:p w14:paraId="15DDAFA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2.123 (0.156, 4.091)</w:t>
            </w:r>
          </w:p>
        </w:tc>
        <w:tc>
          <w:tcPr>
            <w:tcW w:w="991" w:type="dxa"/>
            <w:tcBorders>
              <w:top w:val="nil"/>
              <w:left w:val="nil"/>
              <w:bottom w:val="nil"/>
              <w:right w:val="nil"/>
            </w:tcBorders>
            <w:shd w:val="clear" w:color="auto" w:fill="auto"/>
            <w:noWrap/>
            <w:vAlign w:val="center"/>
            <w:hideMark/>
          </w:tcPr>
          <w:p w14:paraId="74A8EB9D" w14:textId="77777777" w:rsidR="00884835" w:rsidRPr="00884835" w:rsidRDefault="00884835" w:rsidP="00611F0C">
            <w:pPr>
              <w:widowControl/>
              <w:spacing w:line="480" w:lineRule="auto"/>
              <w:jc w:val="center"/>
              <w:rPr>
                <w:rFonts w:ascii="Times New Roman" w:eastAsia="等线" w:hAnsi="Times New Roman" w:cs="Times New Roman"/>
                <w:b/>
                <w:bCs/>
                <w:color w:val="000000"/>
                <w:kern w:val="0"/>
                <w:sz w:val="22"/>
              </w:rPr>
            </w:pPr>
            <w:r w:rsidRPr="00884835">
              <w:rPr>
                <w:rFonts w:ascii="Times New Roman" w:eastAsia="等线" w:hAnsi="Times New Roman" w:cs="Times New Roman"/>
                <w:b/>
                <w:bCs/>
                <w:color w:val="000000"/>
                <w:kern w:val="0"/>
                <w:sz w:val="22"/>
              </w:rPr>
              <w:t>0.035</w:t>
            </w:r>
          </w:p>
        </w:tc>
        <w:tc>
          <w:tcPr>
            <w:tcW w:w="2609" w:type="dxa"/>
            <w:tcBorders>
              <w:top w:val="nil"/>
              <w:left w:val="nil"/>
              <w:bottom w:val="nil"/>
              <w:right w:val="nil"/>
            </w:tcBorders>
            <w:shd w:val="clear" w:color="auto" w:fill="auto"/>
            <w:noWrap/>
            <w:vAlign w:val="center"/>
            <w:hideMark/>
          </w:tcPr>
          <w:p w14:paraId="0F63E498"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0.761 (-5.519, 7.041)</w:t>
            </w:r>
          </w:p>
        </w:tc>
        <w:tc>
          <w:tcPr>
            <w:tcW w:w="991" w:type="dxa"/>
            <w:tcBorders>
              <w:top w:val="nil"/>
              <w:left w:val="nil"/>
              <w:bottom w:val="nil"/>
              <w:right w:val="nil"/>
            </w:tcBorders>
            <w:shd w:val="clear" w:color="auto" w:fill="auto"/>
            <w:noWrap/>
            <w:vAlign w:val="center"/>
            <w:hideMark/>
          </w:tcPr>
          <w:p w14:paraId="064546C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0.801</w:t>
            </w:r>
          </w:p>
        </w:tc>
      </w:tr>
      <w:tr w:rsidR="00884835" w:rsidRPr="00884835" w14:paraId="7C4A0074" w14:textId="77777777" w:rsidTr="003010EA">
        <w:trPr>
          <w:trHeight w:val="300"/>
        </w:trPr>
        <w:tc>
          <w:tcPr>
            <w:tcW w:w="3738" w:type="dxa"/>
            <w:tcBorders>
              <w:top w:val="nil"/>
              <w:left w:val="nil"/>
              <w:bottom w:val="nil"/>
              <w:right w:val="nil"/>
            </w:tcBorders>
            <w:shd w:val="clear" w:color="auto" w:fill="auto"/>
            <w:noWrap/>
            <w:vAlign w:val="center"/>
            <w:hideMark/>
          </w:tcPr>
          <w:p w14:paraId="74FEE838"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Clock Drawing Test</w:t>
            </w:r>
          </w:p>
        </w:tc>
        <w:tc>
          <w:tcPr>
            <w:tcW w:w="2511" w:type="dxa"/>
            <w:tcBorders>
              <w:top w:val="nil"/>
              <w:left w:val="nil"/>
              <w:bottom w:val="nil"/>
              <w:right w:val="nil"/>
            </w:tcBorders>
            <w:shd w:val="clear" w:color="auto" w:fill="auto"/>
            <w:noWrap/>
            <w:vAlign w:val="center"/>
            <w:hideMark/>
          </w:tcPr>
          <w:p w14:paraId="721F9F95"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4.233 (0.073, 8.393)</w:t>
            </w:r>
          </w:p>
        </w:tc>
        <w:tc>
          <w:tcPr>
            <w:tcW w:w="991" w:type="dxa"/>
            <w:tcBorders>
              <w:top w:val="nil"/>
              <w:left w:val="nil"/>
              <w:bottom w:val="nil"/>
              <w:right w:val="nil"/>
            </w:tcBorders>
            <w:shd w:val="clear" w:color="auto" w:fill="auto"/>
            <w:noWrap/>
            <w:vAlign w:val="center"/>
            <w:hideMark/>
          </w:tcPr>
          <w:p w14:paraId="4239FF0E" w14:textId="77777777" w:rsidR="00884835" w:rsidRPr="00884835" w:rsidRDefault="00884835" w:rsidP="00611F0C">
            <w:pPr>
              <w:widowControl/>
              <w:spacing w:line="480" w:lineRule="auto"/>
              <w:jc w:val="center"/>
              <w:rPr>
                <w:rFonts w:ascii="Times New Roman" w:eastAsia="等线" w:hAnsi="Times New Roman" w:cs="Times New Roman"/>
                <w:b/>
                <w:bCs/>
                <w:color w:val="000000"/>
                <w:kern w:val="0"/>
                <w:sz w:val="22"/>
              </w:rPr>
            </w:pPr>
            <w:r w:rsidRPr="00884835">
              <w:rPr>
                <w:rFonts w:ascii="Times New Roman" w:eastAsia="等线" w:hAnsi="Times New Roman" w:cs="Times New Roman"/>
                <w:b/>
                <w:bCs/>
                <w:color w:val="000000"/>
                <w:kern w:val="0"/>
                <w:sz w:val="22"/>
              </w:rPr>
              <w:t>0.046</w:t>
            </w:r>
          </w:p>
        </w:tc>
        <w:tc>
          <w:tcPr>
            <w:tcW w:w="2609" w:type="dxa"/>
            <w:tcBorders>
              <w:top w:val="nil"/>
              <w:left w:val="nil"/>
              <w:bottom w:val="nil"/>
              <w:right w:val="nil"/>
            </w:tcBorders>
            <w:shd w:val="clear" w:color="auto" w:fill="auto"/>
            <w:noWrap/>
            <w:vAlign w:val="center"/>
            <w:hideMark/>
          </w:tcPr>
          <w:p w14:paraId="45FA938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-1.092 (-4.297, 2.114)</w:t>
            </w:r>
          </w:p>
        </w:tc>
        <w:tc>
          <w:tcPr>
            <w:tcW w:w="991" w:type="dxa"/>
            <w:tcBorders>
              <w:top w:val="nil"/>
              <w:left w:val="nil"/>
              <w:bottom w:val="nil"/>
              <w:right w:val="nil"/>
            </w:tcBorders>
            <w:shd w:val="clear" w:color="auto" w:fill="auto"/>
            <w:noWrap/>
            <w:vAlign w:val="center"/>
            <w:hideMark/>
          </w:tcPr>
          <w:p w14:paraId="38FA7AE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0.482</w:t>
            </w:r>
          </w:p>
        </w:tc>
      </w:tr>
      <w:tr w:rsidR="00884835" w:rsidRPr="00884835" w14:paraId="25EB4CF2" w14:textId="77777777" w:rsidTr="003010EA">
        <w:trPr>
          <w:trHeight w:val="300"/>
        </w:trPr>
        <w:tc>
          <w:tcPr>
            <w:tcW w:w="3738" w:type="dxa"/>
            <w:tcBorders>
              <w:top w:val="nil"/>
              <w:left w:val="nil"/>
              <w:bottom w:val="nil"/>
              <w:right w:val="nil"/>
            </w:tcBorders>
            <w:shd w:val="clear" w:color="auto" w:fill="auto"/>
            <w:noWrap/>
            <w:vAlign w:val="center"/>
            <w:hideMark/>
          </w:tcPr>
          <w:p w14:paraId="3E004ABE"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Complex figure test-Copy</w:t>
            </w:r>
          </w:p>
        </w:tc>
        <w:tc>
          <w:tcPr>
            <w:tcW w:w="2511" w:type="dxa"/>
            <w:tcBorders>
              <w:top w:val="nil"/>
              <w:left w:val="nil"/>
              <w:bottom w:val="nil"/>
              <w:right w:val="nil"/>
            </w:tcBorders>
            <w:shd w:val="clear" w:color="auto" w:fill="auto"/>
            <w:noWrap/>
            <w:vAlign w:val="center"/>
            <w:hideMark/>
          </w:tcPr>
          <w:p w14:paraId="2C40246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0.244 (-3.895, 4.383)</w:t>
            </w:r>
          </w:p>
        </w:tc>
        <w:tc>
          <w:tcPr>
            <w:tcW w:w="991" w:type="dxa"/>
            <w:tcBorders>
              <w:top w:val="nil"/>
              <w:left w:val="nil"/>
              <w:bottom w:val="nil"/>
              <w:right w:val="nil"/>
            </w:tcBorders>
            <w:shd w:val="clear" w:color="auto" w:fill="auto"/>
            <w:noWrap/>
            <w:vAlign w:val="center"/>
            <w:hideMark/>
          </w:tcPr>
          <w:p w14:paraId="33C0706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0.906</w:t>
            </w:r>
          </w:p>
        </w:tc>
        <w:tc>
          <w:tcPr>
            <w:tcW w:w="2609" w:type="dxa"/>
            <w:tcBorders>
              <w:top w:val="nil"/>
              <w:left w:val="nil"/>
              <w:bottom w:val="nil"/>
              <w:right w:val="nil"/>
            </w:tcBorders>
            <w:shd w:val="clear" w:color="auto" w:fill="auto"/>
            <w:noWrap/>
            <w:vAlign w:val="center"/>
            <w:hideMark/>
          </w:tcPr>
          <w:p w14:paraId="78A5377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-0.306 (-3.552, 2.940)</w:t>
            </w:r>
          </w:p>
        </w:tc>
        <w:tc>
          <w:tcPr>
            <w:tcW w:w="991" w:type="dxa"/>
            <w:tcBorders>
              <w:top w:val="nil"/>
              <w:left w:val="nil"/>
              <w:bottom w:val="nil"/>
              <w:right w:val="nil"/>
            </w:tcBorders>
            <w:shd w:val="clear" w:color="auto" w:fill="auto"/>
            <w:noWrap/>
            <w:vAlign w:val="center"/>
            <w:hideMark/>
          </w:tcPr>
          <w:p w14:paraId="754CFF4E"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0.845</w:t>
            </w:r>
          </w:p>
        </w:tc>
      </w:tr>
      <w:tr w:rsidR="00884835" w:rsidRPr="00884835" w14:paraId="59EAEFED" w14:textId="77777777" w:rsidTr="003010EA">
        <w:trPr>
          <w:trHeight w:val="300"/>
        </w:trPr>
        <w:tc>
          <w:tcPr>
            <w:tcW w:w="3738" w:type="dxa"/>
            <w:tcBorders>
              <w:top w:val="nil"/>
              <w:left w:val="nil"/>
              <w:bottom w:val="nil"/>
              <w:right w:val="nil"/>
            </w:tcBorders>
            <w:shd w:val="clear" w:color="auto" w:fill="auto"/>
            <w:noWrap/>
            <w:vAlign w:val="center"/>
            <w:hideMark/>
          </w:tcPr>
          <w:p w14:paraId="4EF3B242"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Complex figure test-Delay</w:t>
            </w:r>
          </w:p>
        </w:tc>
        <w:tc>
          <w:tcPr>
            <w:tcW w:w="2511" w:type="dxa"/>
            <w:tcBorders>
              <w:top w:val="nil"/>
              <w:left w:val="nil"/>
              <w:bottom w:val="nil"/>
              <w:right w:val="nil"/>
            </w:tcBorders>
            <w:shd w:val="clear" w:color="auto" w:fill="auto"/>
            <w:noWrap/>
            <w:vAlign w:val="center"/>
            <w:hideMark/>
          </w:tcPr>
          <w:p w14:paraId="760A7FB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1.879 (-2.790, 6.547)</w:t>
            </w:r>
          </w:p>
        </w:tc>
        <w:tc>
          <w:tcPr>
            <w:tcW w:w="991" w:type="dxa"/>
            <w:tcBorders>
              <w:top w:val="nil"/>
              <w:left w:val="nil"/>
              <w:bottom w:val="nil"/>
              <w:right w:val="nil"/>
            </w:tcBorders>
            <w:shd w:val="clear" w:color="auto" w:fill="auto"/>
            <w:noWrap/>
            <w:vAlign w:val="center"/>
            <w:hideMark/>
          </w:tcPr>
          <w:p w14:paraId="0BD2855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0.42</w:t>
            </w:r>
          </w:p>
        </w:tc>
        <w:tc>
          <w:tcPr>
            <w:tcW w:w="2609" w:type="dxa"/>
            <w:tcBorders>
              <w:top w:val="nil"/>
              <w:left w:val="nil"/>
              <w:bottom w:val="nil"/>
              <w:right w:val="nil"/>
            </w:tcBorders>
            <w:shd w:val="clear" w:color="auto" w:fill="auto"/>
            <w:noWrap/>
            <w:vAlign w:val="center"/>
            <w:hideMark/>
          </w:tcPr>
          <w:p w14:paraId="2652502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-1.056 (-4.029, 1.917)</w:t>
            </w:r>
          </w:p>
        </w:tc>
        <w:tc>
          <w:tcPr>
            <w:tcW w:w="991" w:type="dxa"/>
            <w:tcBorders>
              <w:top w:val="nil"/>
              <w:left w:val="nil"/>
              <w:bottom w:val="nil"/>
              <w:right w:val="nil"/>
            </w:tcBorders>
            <w:shd w:val="clear" w:color="auto" w:fill="auto"/>
            <w:noWrap/>
            <w:vAlign w:val="center"/>
            <w:hideMark/>
          </w:tcPr>
          <w:p w14:paraId="3EDA5B3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0.464</w:t>
            </w:r>
          </w:p>
        </w:tc>
      </w:tr>
      <w:tr w:rsidR="00884835" w:rsidRPr="00884835" w14:paraId="23E6F130" w14:textId="77777777" w:rsidTr="003010EA">
        <w:trPr>
          <w:trHeight w:val="300"/>
        </w:trPr>
        <w:tc>
          <w:tcPr>
            <w:tcW w:w="3738" w:type="dxa"/>
            <w:tcBorders>
              <w:top w:val="nil"/>
              <w:left w:val="nil"/>
              <w:bottom w:val="nil"/>
              <w:right w:val="nil"/>
            </w:tcBorders>
            <w:shd w:val="clear" w:color="auto" w:fill="auto"/>
            <w:noWrap/>
            <w:vAlign w:val="center"/>
            <w:hideMark/>
          </w:tcPr>
          <w:p w14:paraId="25033CDA"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Digital Span Test-Forward</w:t>
            </w:r>
          </w:p>
        </w:tc>
        <w:tc>
          <w:tcPr>
            <w:tcW w:w="2511" w:type="dxa"/>
            <w:tcBorders>
              <w:top w:val="nil"/>
              <w:left w:val="nil"/>
              <w:bottom w:val="nil"/>
              <w:right w:val="nil"/>
            </w:tcBorders>
            <w:shd w:val="clear" w:color="auto" w:fill="auto"/>
            <w:noWrap/>
            <w:vAlign w:val="center"/>
            <w:hideMark/>
          </w:tcPr>
          <w:p w14:paraId="0842444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0.528 (-2.480, 3.536)</w:t>
            </w:r>
          </w:p>
        </w:tc>
        <w:tc>
          <w:tcPr>
            <w:tcW w:w="991" w:type="dxa"/>
            <w:tcBorders>
              <w:top w:val="nil"/>
              <w:left w:val="nil"/>
              <w:bottom w:val="nil"/>
              <w:right w:val="nil"/>
            </w:tcBorders>
            <w:shd w:val="clear" w:color="auto" w:fill="auto"/>
            <w:noWrap/>
            <w:vAlign w:val="center"/>
            <w:hideMark/>
          </w:tcPr>
          <w:p w14:paraId="7142EDE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0.724</w:t>
            </w:r>
          </w:p>
        </w:tc>
        <w:tc>
          <w:tcPr>
            <w:tcW w:w="2609" w:type="dxa"/>
            <w:tcBorders>
              <w:top w:val="nil"/>
              <w:left w:val="nil"/>
              <w:bottom w:val="nil"/>
              <w:right w:val="nil"/>
            </w:tcBorders>
            <w:shd w:val="clear" w:color="auto" w:fill="auto"/>
            <w:noWrap/>
            <w:vAlign w:val="center"/>
            <w:hideMark/>
          </w:tcPr>
          <w:p w14:paraId="2FAE808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1.349 (-3.697, 6.395)</w:t>
            </w:r>
          </w:p>
        </w:tc>
        <w:tc>
          <w:tcPr>
            <w:tcW w:w="991" w:type="dxa"/>
            <w:tcBorders>
              <w:top w:val="nil"/>
              <w:left w:val="nil"/>
              <w:bottom w:val="nil"/>
              <w:right w:val="nil"/>
            </w:tcBorders>
            <w:shd w:val="clear" w:color="auto" w:fill="auto"/>
            <w:noWrap/>
            <w:vAlign w:val="center"/>
            <w:hideMark/>
          </w:tcPr>
          <w:p w14:paraId="5485966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0.58</w:t>
            </w:r>
          </w:p>
        </w:tc>
      </w:tr>
      <w:tr w:rsidR="00884835" w:rsidRPr="00884835" w14:paraId="0210A47C" w14:textId="77777777" w:rsidTr="003010EA">
        <w:trPr>
          <w:trHeight w:val="330"/>
        </w:trPr>
        <w:tc>
          <w:tcPr>
            <w:tcW w:w="3738" w:type="dxa"/>
            <w:tcBorders>
              <w:top w:val="nil"/>
              <w:left w:val="nil"/>
              <w:bottom w:val="nil"/>
              <w:right w:val="nil"/>
            </w:tcBorders>
            <w:shd w:val="clear" w:color="auto" w:fill="auto"/>
            <w:noWrap/>
            <w:vAlign w:val="center"/>
            <w:hideMark/>
          </w:tcPr>
          <w:p w14:paraId="6DBF9221"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Digital Span Test-Backward</w:t>
            </w:r>
          </w:p>
        </w:tc>
        <w:tc>
          <w:tcPr>
            <w:tcW w:w="2511" w:type="dxa"/>
            <w:tcBorders>
              <w:top w:val="nil"/>
              <w:left w:val="nil"/>
              <w:bottom w:val="nil"/>
              <w:right w:val="nil"/>
            </w:tcBorders>
            <w:shd w:val="clear" w:color="auto" w:fill="auto"/>
            <w:noWrap/>
            <w:vAlign w:val="center"/>
            <w:hideMark/>
          </w:tcPr>
          <w:p w14:paraId="6955F81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0.599 (-3.540, 4.738)</w:t>
            </w:r>
          </w:p>
        </w:tc>
        <w:tc>
          <w:tcPr>
            <w:tcW w:w="991" w:type="dxa"/>
            <w:tcBorders>
              <w:top w:val="nil"/>
              <w:left w:val="nil"/>
              <w:bottom w:val="nil"/>
              <w:right w:val="nil"/>
            </w:tcBorders>
            <w:shd w:val="clear" w:color="auto" w:fill="auto"/>
            <w:noWrap/>
            <w:vAlign w:val="center"/>
            <w:hideMark/>
          </w:tcPr>
          <w:p w14:paraId="221A9C96"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0.771</w:t>
            </w:r>
          </w:p>
        </w:tc>
        <w:tc>
          <w:tcPr>
            <w:tcW w:w="2609" w:type="dxa"/>
            <w:tcBorders>
              <w:top w:val="nil"/>
              <w:left w:val="nil"/>
              <w:bottom w:val="nil"/>
              <w:right w:val="nil"/>
            </w:tcBorders>
            <w:shd w:val="clear" w:color="auto" w:fill="auto"/>
            <w:noWrap/>
            <w:vAlign w:val="center"/>
            <w:hideMark/>
          </w:tcPr>
          <w:p w14:paraId="71F5FC5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1.581 (-1.738, 4.900)</w:t>
            </w:r>
          </w:p>
        </w:tc>
        <w:tc>
          <w:tcPr>
            <w:tcW w:w="991" w:type="dxa"/>
            <w:tcBorders>
              <w:top w:val="nil"/>
              <w:left w:val="nil"/>
              <w:bottom w:val="nil"/>
              <w:right w:val="nil"/>
            </w:tcBorders>
            <w:shd w:val="clear" w:color="auto" w:fill="auto"/>
            <w:noWrap/>
            <w:vAlign w:val="center"/>
            <w:hideMark/>
          </w:tcPr>
          <w:p w14:paraId="04DF356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0.329</w:t>
            </w:r>
          </w:p>
        </w:tc>
      </w:tr>
      <w:tr w:rsidR="00884835" w:rsidRPr="00884835" w14:paraId="60669A6D" w14:textId="77777777" w:rsidTr="003010EA">
        <w:trPr>
          <w:trHeight w:val="705"/>
        </w:trPr>
        <w:tc>
          <w:tcPr>
            <w:tcW w:w="10840" w:type="dxa"/>
            <w:gridSpan w:val="5"/>
            <w:tcBorders>
              <w:top w:val="single" w:sz="8" w:space="0" w:color="auto"/>
              <w:left w:val="nil"/>
              <w:bottom w:val="nil"/>
              <w:right w:val="nil"/>
            </w:tcBorders>
            <w:shd w:val="clear" w:color="auto" w:fill="auto"/>
            <w:vAlign w:val="center"/>
            <w:hideMark/>
          </w:tcPr>
          <w:p w14:paraId="5382EA62" w14:textId="408A1439"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 xml:space="preserve">Beta (95% confidence interval [CI]) and </w:t>
            </w:r>
            <w:r w:rsidR="00D440D7" w:rsidRPr="00D440D7">
              <w:rPr>
                <w:rFonts w:ascii="Times New Roman" w:eastAsia="等线" w:hAnsi="Times New Roman" w:cs="Times New Roman"/>
                <w:i/>
                <w:iCs/>
                <w:color w:val="000000"/>
                <w:kern w:val="0"/>
                <w:sz w:val="24"/>
                <w:szCs w:val="24"/>
              </w:rPr>
              <w:t>P</w:t>
            </w:r>
            <w:r w:rsidR="00D440D7">
              <w:rPr>
                <w:rFonts w:ascii="Times New Roman" w:eastAsia="等线" w:hAnsi="Times New Roman" w:cs="Times New Roman"/>
                <w:color w:val="000000"/>
                <w:kern w:val="0"/>
                <w:sz w:val="24"/>
                <w:szCs w:val="24"/>
              </w:rPr>
              <w:t xml:space="preserve"> </w:t>
            </w:r>
            <w:r w:rsidR="00D440D7" w:rsidRPr="00884835">
              <w:rPr>
                <w:rFonts w:ascii="Times New Roman" w:eastAsia="等线" w:hAnsi="Times New Roman" w:cs="Times New Roman"/>
                <w:color w:val="000000"/>
                <w:kern w:val="0"/>
                <w:sz w:val="24"/>
                <w:szCs w:val="24"/>
              </w:rPr>
              <w:t>value</w:t>
            </w:r>
            <w:r w:rsidRPr="00884835">
              <w:rPr>
                <w:rFonts w:ascii="Times New Roman" w:eastAsia="等线" w:hAnsi="Times New Roman" w:cs="Times New Roman"/>
                <w:color w:val="000000"/>
                <w:kern w:val="0"/>
                <w:sz w:val="24"/>
                <w:szCs w:val="24"/>
              </w:rPr>
              <w:t xml:space="preserve"> were calculated by using linear regression model with age, sex, BMI, and educational level adjusted</w:t>
            </w:r>
          </w:p>
        </w:tc>
      </w:tr>
    </w:tbl>
    <w:p w14:paraId="0E0845D1" w14:textId="77777777" w:rsidR="0045485E" w:rsidRDefault="0045485E" w:rsidP="00611F0C">
      <w:pPr>
        <w:spacing w:line="480" w:lineRule="auto"/>
      </w:pPr>
    </w:p>
    <w:tbl>
      <w:tblPr>
        <w:tblW w:w="11380" w:type="dxa"/>
        <w:tblLook w:val="04A0" w:firstRow="1" w:lastRow="0" w:firstColumn="1" w:lastColumn="0" w:noHBand="0" w:noVBand="1"/>
      </w:tblPr>
      <w:tblGrid>
        <w:gridCol w:w="4379"/>
        <w:gridCol w:w="1501"/>
        <w:gridCol w:w="1277"/>
        <w:gridCol w:w="1473"/>
        <w:gridCol w:w="1277"/>
        <w:gridCol w:w="1473"/>
      </w:tblGrid>
      <w:tr w:rsidR="00884835" w:rsidRPr="00884835" w14:paraId="7DFAEE4D" w14:textId="77777777" w:rsidTr="003010EA">
        <w:trPr>
          <w:trHeight w:val="420"/>
        </w:trPr>
        <w:tc>
          <w:tcPr>
            <w:tcW w:w="11380" w:type="dxa"/>
            <w:gridSpan w:val="6"/>
            <w:tcBorders>
              <w:top w:val="nil"/>
              <w:left w:val="nil"/>
              <w:bottom w:val="nil"/>
              <w:right w:val="nil"/>
            </w:tcBorders>
            <w:shd w:val="clear" w:color="auto" w:fill="auto"/>
            <w:vAlign w:val="center"/>
            <w:hideMark/>
          </w:tcPr>
          <w:p w14:paraId="1CCCF5B5" w14:textId="49340CDF" w:rsidR="00884835" w:rsidRPr="00D440D7" w:rsidRDefault="00884835" w:rsidP="00611F0C">
            <w:pPr>
              <w:widowControl/>
              <w:spacing w:line="480" w:lineRule="auto"/>
              <w:jc w:val="left"/>
              <w:rPr>
                <w:rFonts w:ascii="Times New Roman" w:eastAsia="等线" w:hAnsi="Times New Roman" w:cs="Times New Roman"/>
                <w:b/>
                <w:bCs/>
                <w:color w:val="000000"/>
                <w:kern w:val="0"/>
                <w:sz w:val="24"/>
                <w:szCs w:val="24"/>
              </w:rPr>
            </w:pPr>
            <w:r w:rsidRPr="00884835">
              <w:rPr>
                <w:rFonts w:ascii="Times New Roman" w:eastAsia="等线" w:hAnsi="Times New Roman" w:cs="Times New Roman"/>
                <w:b/>
                <w:bCs/>
                <w:color w:val="000000"/>
                <w:kern w:val="0"/>
                <w:sz w:val="24"/>
                <w:szCs w:val="24"/>
              </w:rPr>
              <w:lastRenderedPageBreak/>
              <w:t>Supplementary Table 3</w:t>
            </w:r>
            <w:r w:rsidR="003A11EC">
              <w:rPr>
                <w:rFonts w:ascii="Times New Roman" w:eastAsia="等线" w:hAnsi="Times New Roman" w:cs="Times New Roman"/>
                <w:b/>
                <w:bCs/>
                <w:color w:val="000000"/>
                <w:kern w:val="0"/>
                <w:sz w:val="24"/>
                <w:szCs w:val="24"/>
              </w:rPr>
              <w:t xml:space="preserve"> </w:t>
            </w:r>
            <w:r w:rsidRPr="00884835">
              <w:rPr>
                <w:rFonts w:ascii="Times New Roman" w:eastAsia="等线" w:hAnsi="Times New Roman" w:cs="Times New Roman"/>
                <w:color w:val="000000"/>
                <w:kern w:val="0"/>
                <w:sz w:val="24"/>
                <w:szCs w:val="24"/>
              </w:rPr>
              <w:t>Relationship between the ALPS index value and hepatic pathology in the two groups</w:t>
            </w:r>
          </w:p>
        </w:tc>
      </w:tr>
      <w:tr w:rsidR="00884835" w:rsidRPr="00884835" w14:paraId="5F23578C" w14:textId="77777777" w:rsidTr="003010EA">
        <w:trPr>
          <w:trHeight w:val="315"/>
        </w:trPr>
        <w:tc>
          <w:tcPr>
            <w:tcW w:w="4379" w:type="dxa"/>
            <w:vMerge w:val="restart"/>
            <w:tcBorders>
              <w:top w:val="single" w:sz="8" w:space="0" w:color="auto"/>
              <w:left w:val="nil"/>
              <w:bottom w:val="single" w:sz="8" w:space="0" w:color="000000"/>
              <w:right w:val="nil"/>
            </w:tcBorders>
            <w:shd w:val="clear" w:color="auto" w:fill="auto"/>
            <w:noWrap/>
            <w:vAlign w:val="center"/>
            <w:hideMark/>
          </w:tcPr>
          <w:p w14:paraId="1E95001A"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Clinical indicator</w:t>
            </w:r>
          </w:p>
        </w:tc>
        <w:tc>
          <w:tcPr>
            <w:tcW w:w="1501" w:type="dxa"/>
            <w:vMerge w:val="restart"/>
            <w:tcBorders>
              <w:top w:val="single" w:sz="8" w:space="0" w:color="auto"/>
              <w:left w:val="nil"/>
              <w:bottom w:val="nil"/>
              <w:right w:val="nil"/>
            </w:tcBorders>
            <w:shd w:val="clear" w:color="auto" w:fill="auto"/>
            <w:noWrap/>
            <w:vAlign w:val="center"/>
            <w:hideMark/>
          </w:tcPr>
          <w:p w14:paraId="5531B04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Group</w:t>
            </w:r>
          </w:p>
        </w:tc>
        <w:tc>
          <w:tcPr>
            <w:tcW w:w="2750" w:type="dxa"/>
            <w:gridSpan w:val="2"/>
            <w:tcBorders>
              <w:top w:val="single" w:sz="8" w:space="0" w:color="auto"/>
              <w:left w:val="nil"/>
              <w:bottom w:val="nil"/>
              <w:right w:val="nil"/>
            </w:tcBorders>
            <w:shd w:val="clear" w:color="auto" w:fill="auto"/>
            <w:noWrap/>
            <w:vAlign w:val="bottom"/>
            <w:hideMark/>
          </w:tcPr>
          <w:p w14:paraId="6E453F0E"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Mean ALPS index*</w:t>
            </w:r>
          </w:p>
        </w:tc>
        <w:tc>
          <w:tcPr>
            <w:tcW w:w="2750" w:type="dxa"/>
            <w:gridSpan w:val="2"/>
            <w:tcBorders>
              <w:top w:val="single" w:sz="8" w:space="0" w:color="auto"/>
              <w:left w:val="nil"/>
              <w:bottom w:val="single" w:sz="4" w:space="0" w:color="auto"/>
              <w:right w:val="nil"/>
            </w:tcBorders>
            <w:shd w:val="clear" w:color="auto" w:fill="auto"/>
            <w:noWrap/>
            <w:vAlign w:val="bottom"/>
            <w:hideMark/>
          </w:tcPr>
          <w:p w14:paraId="7190E80E"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Mean ALPS index</w:t>
            </w:r>
          </w:p>
        </w:tc>
      </w:tr>
      <w:tr w:rsidR="00884835" w:rsidRPr="00884835" w14:paraId="6EFECE7F" w14:textId="77777777" w:rsidTr="003010EA">
        <w:trPr>
          <w:trHeight w:val="153"/>
        </w:trPr>
        <w:tc>
          <w:tcPr>
            <w:tcW w:w="4379" w:type="dxa"/>
            <w:vMerge/>
            <w:tcBorders>
              <w:top w:val="single" w:sz="8" w:space="0" w:color="auto"/>
              <w:left w:val="nil"/>
              <w:bottom w:val="single" w:sz="8" w:space="0" w:color="000000"/>
              <w:right w:val="nil"/>
            </w:tcBorders>
            <w:vAlign w:val="center"/>
            <w:hideMark/>
          </w:tcPr>
          <w:p w14:paraId="69E27671"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vMerge/>
            <w:tcBorders>
              <w:top w:val="single" w:sz="8" w:space="0" w:color="auto"/>
              <w:left w:val="nil"/>
              <w:bottom w:val="nil"/>
              <w:right w:val="nil"/>
            </w:tcBorders>
            <w:vAlign w:val="center"/>
            <w:hideMark/>
          </w:tcPr>
          <w:p w14:paraId="2FE6AC10"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277" w:type="dxa"/>
            <w:tcBorders>
              <w:top w:val="single" w:sz="4" w:space="0" w:color="auto"/>
              <w:left w:val="nil"/>
              <w:bottom w:val="single" w:sz="8" w:space="0" w:color="auto"/>
              <w:right w:val="nil"/>
            </w:tcBorders>
            <w:shd w:val="clear" w:color="auto" w:fill="auto"/>
            <w:noWrap/>
            <w:vAlign w:val="center"/>
            <w:hideMark/>
          </w:tcPr>
          <w:p w14:paraId="3F63A194"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0E4C6B">
              <w:rPr>
                <w:rFonts w:ascii="Times New Roman" w:eastAsia="等线" w:hAnsi="Times New Roman" w:cs="Times New Roman"/>
                <w:i/>
                <w:iCs/>
                <w:color w:val="000000"/>
                <w:kern w:val="0"/>
                <w:sz w:val="22"/>
              </w:rPr>
              <w:t>r</w:t>
            </w:r>
          </w:p>
        </w:tc>
        <w:tc>
          <w:tcPr>
            <w:tcW w:w="1473" w:type="dxa"/>
            <w:tcBorders>
              <w:top w:val="single" w:sz="4" w:space="0" w:color="auto"/>
              <w:left w:val="nil"/>
              <w:bottom w:val="single" w:sz="8" w:space="0" w:color="auto"/>
              <w:right w:val="nil"/>
            </w:tcBorders>
            <w:shd w:val="clear" w:color="auto" w:fill="auto"/>
            <w:noWrap/>
            <w:vAlign w:val="bottom"/>
            <w:hideMark/>
          </w:tcPr>
          <w:p w14:paraId="6C3A7458" w14:textId="34FB6F4A" w:rsidR="00884835" w:rsidRPr="00884835" w:rsidRDefault="003A11EC" w:rsidP="00611F0C">
            <w:pPr>
              <w:widowControl/>
              <w:spacing w:line="480" w:lineRule="auto"/>
              <w:jc w:val="center"/>
              <w:rPr>
                <w:rFonts w:ascii="Times New Roman" w:eastAsia="等线" w:hAnsi="Times New Roman" w:cs="Times New Roman"/>
                <w:color w:val="000000"/>
                <w:kern w:val="0"/>
                <w:sz w:val="24"/>
                <w:szCs w:val="24"/>
              </w:rPr>
            </w:pPr>
            <w:r>
              <w:rPr>
                <w:rFonts w:ascii="Times New Roman" w:eastAsia="等线" w:hAnsi="Times New Roman" w:cs="Times New Roman"/>
                <w:i/>
                <w:iCs/>
                <w:color w:val="000000"/>
                <w:kern w:val="0"/>
                <w:sz w:val="24"/>
                <w:szCs w:val="24"/>
              </w:rPr>
              <w:t>p</w:t>
            </w:r>
            <w:r w:rsidR="00D440D7">
              <w:rPr>
                <w:rFonts w:ascii="Times New Roman" w:eastAsia="等线" w:hAnsi="Times New Roman" w:cs="Times New Roman"/>
                <w:color w:val="000000"/>
                <w:kern w:val="0"/>
                <w:sz w:val="24"/>
                <w:szCs w:val="24"/>
              </w:rPr>
              <w:t xml:space="preserve"> </w:t>
            </w:r>
            <w:r w:rsidR="00884835" w:rsidRPr="00884835">
              <w:rPr>
                <w:rFonts w:ascii="Times New Roman" w:eastAsia="等线" w:hAnsi="Times New Roman" w:cs="Times New Roman"/>
                <w:color w:val="000000"/>
                <w:kern w:val="0"/>
                <w:sz w:val="24"/>
                <w:szCs w:val="24"/>
              </w:rPr>
              <w:t>value</w:t>
            </w:r>
          </w:p>
        </w:tc>
        <w:tc>
          <w:tcPr>
            <w:tcW w:w="1277" w:type="dxa"/>
            <w:tcBorders>
              <w:top w:val="single" w:sz="4" w:space="0" w:color="auto"/>
              <w:left w:val="nil"/>
              <w:bottom w:val="single" w:sz="8" w:space="0" w:color="auto"/>
              <w:right w:val="nil"/>
            </w:tcBorders>
            <w:shd w:val="clear" w:color="auto" w:fill="auto"/>
            <w:noWrap/>
            <w:vAlign w:val="center"/>
            <w:hideMark/>
          </w:tcPr>
          <w:p w14:paraId="198E3C0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0E4C6B">
              <w:rPr>
                <w:rFonts w:ascii="Times New Roman" w:eastAsia="等线" w:hAnsi="Times New Roman" w:cs="Times New Roman"/>
                <w:i/>
                <w:iCs/>
                <w:color w:val="000000"/>
                <w:kern w:val="0"/>
                <w:sz w:val="22"/>
              </w:rPr>
              <w:t>r</w:t>
            </w:r>
          </w:p>
        </w:tc>
        <w:tc>
          <w:tcPr>
            <w:tcW w:w="1473" w:type="dxa"/>
            <w:tcBorders>
              <w:top w:val="single" w:sz="4" w:space="0" w:color="auto"/>
              <w:left w:val="nil"/>
              <w:bottom w:val="single" w:sz="8" w:space="0" w:color="auto"/>
              <w:right w:val="nil"/>
            </w:tcBorders>
            <w:shd w:val="clear" w:color="auto" w:fill="auto"/>
            <w:noWrap/>
            <w:vAlign w:val="bottom"/>
            <w:hideMark/>
          </w:tcPr>
          <w:p w14:paraId="00A25761" w14:textId="0A2E7506" w:rsidR="00884835" w:rsidRPr="00884835" w:rsidRDefault="003A11EC" w:rsidP="00611F0C">
            <w:pPr>
              <w:widowControl/>
              <w:spacing w:line="480" w:lineRule="auto"/>
              <w:jc w:val="center"/>
              <w:rPr>
                <w:rFonts w:ascii="Times New Roman" w:eastAsia="等线" w:hAnsi="Times New Roman" w:cs="Times New Roman"/>
                <w:color w:val="000000"/>
                <w:kern w:val="0"/>
                <w:sz w:val="24"/>
                <w:szCs w:val="24"/>
              </w:rPr>
            </w:pPr>
            <w:r>
              <w:rPr>
                <w:rFonts w:ascii="Times New Roman" w:eastAsia="等线" w:hAnsi="Times New Roman" w:cs="Times New Roman"/>
                <w:i/>
                <w:iCs/>
                <w:color w:val="000000"/>
                <w:kern w:val="0"/>
                <w:sz w:val="24"/>
                <w:szCs w:val="24"/>
              </w:rPr>
              <w:t>p</w:t>
            </w:r>
            <w:r w:rsidR="00D440D7">
              <w:rPr>
                <w:rFonts w:ascii="Times New Roman" w:eastAsia="等线" w:hAnsi="Times New Roman" w:cs="Times New Roman"/>
                <w:color w:val="000000"/>
                <w:kern w:val="0"/>
                <w:sz w:val="24"/>
                <w:szCs w:val="24"/>
              </w:rPr>
              <w:t xml:space="preserve"> </w:t>
            </w:r>
            <w:r w:rsidR="00D440D7" w:rsidRPr="00884835">
              <w:rPr>
                <w:rFonts w:ascii="Times New Roman" w:eastAsia="等线" w:hAnsi="Times New Roman" w:cs="Times New Roman"/>
                <w:color w:val="000000"/>
                <w:kern w:val="0"/>
                <w:sz w:val="24"/>
                <w:szCs w:val="24"/>
              </w:rPr>
              <w:t>value</w:t>
            </w:r>
          </w:p>
        </w:tc>
      </w:tr>
      <w:tr w:rsidR="00884835" w:rsidRPr="00884835" w14:paraId="094BC561"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4044C910"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Systolic pressure</w:t>
            </w:r>
          </w:p>
        </w:tc>
        <w:tc>
          <w:tcPr>
            <w:tcW w:w="1501" w:type="dxa"/>
            <w:tcBorders>
              <w:top w:val="single" w:sz="8" w:space="0" w:color="auto"/>
              <w:left w:val="nil"/>
              <w:bottom w:val="nil"/>
              <w:right w:val="nil"/>
            </w:tcBorders>
            <w:shd w:val="clear" w:color="auto" w:fill="auto"/>
            <w:noWrap/>
            <w:vAlign w:val="center"/>
            <w:hideMark/>
          </w:tcPr>
          <w:p w14:paraId="29E2319F"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65966D30"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0.067</w:t>
            </w:r>
          </w:p>
        </w:tc>
        <w:tc>
          <w:tcPr>
            <w:tcW w:w="1473" w:type="dxa"/>
            <w:tcBorders>
              <w:top w:val="nil"/>
              <w:left w:val="nil"/>
              <w:bottom w:val="nil"/>
              <w:right w:val="nil"/>
            </w:tcBorders>
            <w:shd w:val="clear" w:color="auto" w:fill="auto"/>
            <w:noWrap/>
            <w:vAlign w:val="center"/>
            <w:hideMark/>
          </w:tcPr>
          <w:p w14:paraId="56E7AEC4"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0.67</w:t>
            </w:r>
          </w:p>
        </w:tc>
        <w:tc>
          <w:tcPr>
            <w:tcW w:w="1277" w:type="dxa"/>
            <w:tcBorders>
              <w:top w:val="nil"/>
              <w:left w:val="nil"/>
              <w:bottom w:val="nil"/>
              <w:right w:val="nil"/>
            </w:tcBorders>
            <w:shd w:val="clear" w:color="auto" w:fill="auto"/>
            <w:noWrap/>
            <w:vAlign w:val="center"/>
            <w:hideMark/>
          </w:tcPr>
          <w:p w14:paraId="1128775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0.066</w:t>
            </w:r>
          </w:p>
        </w:tc>
        <w:tc>
          <w:tcPr>
            <w:tcW w:w="1473" w:type="dxa"/>
            <w:tcBorders>
              <w:top w:val="nil"/>
              <w:left w:val="nil"/>
              <w:bottom w:val="nil"/>
              <w:right w:val="nil"/>
            </w:tcBorders>
            <w:shd w:val="clear" w:color="auto" w:fill="auto"/>
            <w:noWrap/>
            <w:vAlign w:val="center"/>
            <w:hideMark/>
          </w:tcPr>
          <w:p w14:paraId="5877DC50"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0.675</w:t>
            </w:r>
          </w:p>
        </w:tc>
      </w:tr>
      <w:tr w:rsidR="00884835" w:rsidRPr="00884835" w14:paraId="1DD1BDD2" w14:textId="77777777" w:rsidTr="003010EA">
        <w:trPr>
          <w:trHeight w:val="315"/>
        </w:trPr>
        <w:tc>
          <w:tcPr>
            <w:tcW w:w="4379" w:type="dxa"/>
            <w:vMerge/>
            <w:tcBorders>
              <w:top w:val="nil"/>
              <w:left w:val="nil"/>
              <w:bottom w:val="nil"/>
              <w:right w:val="nil"/>
            </w:tcBorders>
            <w:vAlign w:val="center"/>
            <w:hideMark/>
          </w:tcPr>
          <w:p w14:paraId="3ADFC553"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p>
        </w:tc>
        <w:tc>
          <w:tcPr>
            <w:tcW w:w="1501" w:type="dxa"/>
            <w:tcBorders>
              <w:top w:val="nil"/>
              <w:left w:val="nil"/>
              <w:bottom w:val="nil"/>
              <w:right w:val="nil"/>
            </w:tcBorders>
            <w:shd w:val="clear" w:color="auto" w:fill="auto"/>
            <w:noWrap/>
            <w:vAlign w:val="center"/>
            <w:hideMark/>
          </w:tcPr>
          <w:p w14:paraId="35A1C5A3"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1A27D8CE"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0.303</w:t>
            </w:r>
          </w:p>
        </w:tc>
        <w:tc>
          <w:tcPr>
            <w:tcW w:w="1473" w:type="dxa"/>
            <w:tcBorders>
              <w:top w:val="nil"/>
              <w:left w:val="nil"/>
              <w:bottom w:val="nil"/>
              <w:right w:val="nil"/>
            </w:tcBorders>
            <w:shd w:val="clear" w:color="auto" w:fill="auto"/>
            <w:noWrap/>
            <w:vAlign w:val="center"/>
            <w:hideMark/>
          </w:tcPr>
          <w:p w14:paraId="05B52178"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0.16</w:t>
            </w:r>
          </w:p>
        </w:tc>
        <w:tc>
          <w:tcPr>
            <w:tcW w:w="1277" w:type="dxa"/>
            <w:tcBorders>
              <w:top w:val="nil"/>
              <w:left w:val="nil"/>
              <w:bottom w:val="nil"/>
              <w:right w:val="nil"/>
            </w:tcBorders>
            <w:shd w:val="clear" w:color="auto" w:fill="auto"/>
            <w:noWrap/>
            <w:vAlign w:val="center"/>
            <w:hideMark/>
          </w:tcPr>
          <w:p w14:paraId="10D1A8C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0.159</w:t>
            </w:r>
          </w:p>
        </w:tc>
        <w:tc>
          <w:tcPr>
            <w:tcW w:w="1473" w:type="dxa"/>
            <w:tcBorders>
              <w:top w:val="nil"/>
              <w:left w:val="nil"/>
              <w:bottom w:val="nil"/>
              <w:right w:val="nil"/>
            </w:tcBorders>
            <w:shd w:val="clear" w:color="auto" w:fill="auto"/>
            <w:noWrap/>
            <w:vAlign w:val="center"/>
            <w:hideMark/>
          </w:tcPr>
          <w:p w14:paraId="564485E6"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0.467</w:t>
            </w:r>
          </w:p>
        </w:tc>
      </w:tr>
      <w:tr w:rsidR="00884835" w:rsidRPr="00884835" w14:paraId="1B6F4E71"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126BDF08"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Diastolic pressure</w:t>
            </w:r>
          </w:p>
        </w:tc>
        <w:tc>
          <w:tcPr>
            <w:tcW w:w="1501" w:type="dxa"/>
            <w:tcBorders>
              <w:top w:val="nil"/>
              <w:left w:val="nil"/>
              <w:bottom w:val="nil"/>
              <w:right w:val="nil"/>
            </w:tcBorders>
            <w:shd w:val="clear" w:color="auto" w:fill="auto"/>
            <w:noWrap/>
            <w:vAlign w:val="center"/>
            <w:hideMark/>
          </w:tcPr>
          <w:p w14:paraId="4F580328"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7E7DF9C8"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0.023</w:t>
            </w:r>
          </w:p>
        </w:tc>
        <w:tc>
          <w:tcPr>
            <w:tcW w:w="1473" w:type="dxa"/>
            <w:tcBorders>
              <w:top w:val="nil"/>
              <w:left w:val="nil"/>
              <w:bottom w:val="nil"/>
              <w:right w:val="nil"/>
            </w:tcBorders>
            <w:shd w:val="clear" w:color="auto" w:fill="auto"/>
            <w:noWrap/>
            <w:vAlign w:val="center"/>
            <w:hideMark/>
          </w:tcPr>
          <w:p w14:paraId="41E46F35"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0.885</w:t>
            </w:r>
          </w:p>
        </w:tc>
        <w:tc>
          <w:tcPr>
            <w:tcW w:w="1277" w:type="dxa"/>
            <w:tcBorders>
              <w:top w:val="nil"/>
              <w:left w:val="nil"/>
              <w:bottom w:val="nil"/>
              <w:right w:val="nil"/>
            </w:tcBorders>
            <w:shd w:val="clear" w:color="auto" w:fill="auto"/>
            <w:noWrap/>
            <w:vAlign w:val="center"/>
            <w:hideMark/>
          </w:tcPr>
          <w:p w14:paraId="738B205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-0.111</w:t>
            </w:r>
          </w:p>
        </w:tc>
        <w:tc>
          <w:tcPr>
            <w:tcW w:w="1473" w:type="dxa"/>
            <w:tcBorders>
              <w:top w:val="nil"/>
              <w:left w:val="nil"/>
              <w:bottom w:val="nil"/>
              <w:right w:val="nil"/>
            </w:tcBorders>
            <w:shd w:val="clear" w:color="auto" w:fill="auto"/>
            <w:noWrap/>
            <w:vAlign w:val="center"/>
            <w:hideMark/>
          </w:tcPr>
          <w:p w14:paraId="3B648C83"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0.48</w:t>
            </w:r>
          </w:p>
        </w:tc>
      </w:tr>
      <w:tr w:rsidR="00884835" w:rsidRPr="00884835" w14:paraId="1BB43CBC" w14:textId="77777777" w:rsidTr="003010EA">
        <w:trPr>
          <w:trHeight w:val="315"/>
        </w:trPr>
        <w:tc>
          <w:tcPr>
            <w:tcW w:w="4379" w:type="dxa"/>
            <w:vMerge/>
            <w:tcBorders>
              <w:top w:val="nil"/>
              <w:left w:val="nil"/>
              <w:bottom w:val="nil"/>
              <w:right w:val="nil"/>
            </w:tcBorders>
            <w:vAlign w:val="center"/>
            <w:hideMark/>
          </w:tcPr>
          <w:p w14:paraId="1820F828"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2"/>
              </w:rPr>
            </w:pPr>
          </w:p>
        </w:tc>
        <w:tc>
          <w:tcPr>
            <w:tcW w:w="1501" w:type="dxa"/>
            <w:tcBorders>
              <w:top w:val="nil"/>
              <w:left w:val="nil"/>
              <w:bottom w:val="nil"/>
              <w:right w:val="nil"/>
            </w:tcBorders>
            <w:shd w:val="clear" w:color="auto" w:fill="auto"/>
            <w:noWrap/>
            <w:vAlign w:val="center"/>
            <w:hideMark/>
          </w:tcPr>
          <w:p w14:paraId="43DCC55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078C486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0.15</w:t>
            </w:r>
          </w:p>
        </w:tc>
        <w:tc>
          <w:tcPr>
            <w:tcW w:w="1473" w:type="dxa"/>
            <w:tcBorders>
              <w:top w:val="nil"/>
              <w:left w:val="nil"/>
              <w:bottom w:val="nil"/>
              <w:right w:val="nil"/>
            </w:tcBorders>
            <w:shd w:val="clear" w:color="auto" w:fill="auto"/>
            <w:noWrap/>
            <w:vAlign w:val="center"/>
            <w:hideMark/>
          </w:tcPr>
          <w:p w14:paraId="2BC2FD3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0.494</w:t>
            </w:r>
          </w:p>
        </w:tc>
        <w:tc>
          <w:tcPr>
            <w:tcW w:w="1277" w:type="dxa"/>
            <w:tcBorders>
              <w:top w:val="nil"/>
              <w:left w:val="nil"/>
              <w:bottom w:val="nil"/>
              <w:right w:val="nil"/>
            </w:tcBorders>
            <w:shd w:val="clear" w:color="auto" w:fill="auto"/>
            <w:noWrap/>
            <w:vAlign w:val="center"/>
            <w:hideMark/>
          </w:tcPr>
          <w:p w14:paraId="7279511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0.113</w:t>
            </w:r>
          </w:p>
        </w:tc>
        <w:tc>
          <w:tcPr>
            <w:tcW w:w="1473" w:type="dxa"/>
            <w:tcBorders>
              <w:top w:val="nil"/>
              <w:left w:val="nil"/>
              <w:bottom w:val="nil"/>
              <w:right w:val="nil"/>
            </w:tcBorders>
            <w:shd w:val="clear" w:color="auto" w:fill="auto"/>
            <w:noWrap/>
            <w:vAlign w:val="center"/>
            <w:hideMark/>
          </w:tcPr>
          <w:p w14:paraId="3327DF74"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0.606</w:t>
            </w:r>
          </w:p>
        </w:tc>
      </w:tr>
      <w:tr w:rsidR="00884835" w:rsidRPr="00884835" w14:paraId="07003475"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6C8AB8BC"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Fasting glucose</w:t>
            </w:r>
          </w:p>
        </w:tc>
        <w:tc>
          <w:tcPr>
            <w:tcW w:w="1501" w:type="dxa"/>
            <w:tcBorders>
              <w:top w:val="nil"/>
              <w:left w:val="nil"/>
              <w:bottom w:val="nil"/>
              <w:right w:val="nil"/>
            </w:tcBorders>
            <w:shd w:val="clear" w:color="auto" w:fill="auto"/>
            <w:noWrap/>
            <w:vAlign w:val="center"/>
            <w:hideMark/>
          </w:tcPr>
          <w:p w14:paraId="20DDE63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7BD6287E"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0.215</w:t>
            </w:r>
          </w:p>
        </w:tc>
        <w:tc>
          <w:tcPr>
            <w:tcW w:w="1473" w:type="dxa"/>
            <w:tcBorders>
              <w:top w:val="nil"/>
              <w:left w:val="nil"/>
              <w:bottom w:val="nil"/>
              <w:right w:val="nil"/>
            </w:tcBorders>
            <w:shd w:val="clear" w:color="auto" w:fill="auto"/>
            <w:noWrap/>
            <w:vAlign w:val="center"/>
            <w:hideMark/>
          </w:tcPr>
          <w:p w14:paraId="61DC596A"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0.166</w:t>
            </w:r>
          </w:p>
        </w:tc>
        <w:tc>
          <w:tcPr>
            <w:tcW w:w="1277" w:type="dxa"/>
            <w:tcBorders>
              <w:top w:val="nil"/>
              <w:left w:val="nil"/>
              <w:bottom w:val="nil"/>
              <w:right w:val="nil"/>
            </w:tcBorders>
            <w:shd w:val="clear" w:color="auto" w:fill="auto"/>
            <w:noWrap/>
            <w:vAlign w:val="center"/>
            <w:hideMark/>
          </w:tcPr>
          <w:p w14:paraId="5D5F2A3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0.135</w:t>
            </w:r>
          </w:p>
        </w:tc>
        <w:tc>
          <w:tcPr>
            <w:tcW w:w="1473" w:type="dxa"/>
            <w:tcBorders>
              <w:top w:val="nil"/>
              <w:left w:val="nil"/>
              <w:bottom w:val="nil"/>
              <w:right w:val="nil"/>
            </w:tcBorders>
            <w:shd w:val="clear" w:color="auto" w:fill="auto"/>
            <w:noWrap/>
            <w:vAlign w:val="center"/>
            <w:hideMark/>
          </w:tcPr>
          <w:p w14:paraId="26E3AA1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0.39</w:t>
            </w:r>
          </w:p>
        </w:tc>
      </w:tr>
      <w:tr w:rsidR="00884835" w:rsidRPr="00884835" w14:paraId="4B76D2F8" w14:textId="77777777" w:rsidTr="003010EA">
        <w:trPr>
          <w:trHeight w:val="315"/>
        </w:trPr>
        <w:tc>
          <w:tcPr>
            <w:tcW w:w="4379" w:type="dxa"/>
            <w:vMerge/>
            <w:tcBorders>
              <w:top w:val="nil"/>
              <w:left w:val="nil"/>
              <w:bottom w:val="nil"/>
              <w:right w:val="nil"/>
            </w:tcBorders>
            <w:vAlign w:val="center"/>
            <w:hideMark/>
          </w:tcPr>
          <w:p w14:paraId="2DE91DA9"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tcBorders>
              <w:top w:val="nil"/>
              <w:left w:val="nil"/>
              <w:bottom w:val="nil"/>
              <w:right w:val="nil"/>
            </w:tcBorders>
            <w:shd w:val="clear" w:color="auto" w:fill="auto"/>
            <w:noWrap/>
            <w:vAlign w:val="center"/>
            <w:hideMark/>
          </w:tcPr>
          <w:p w14:paraId="632395D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67392556"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-0.086</w:t>
            </w:r>
          </w:p>
        </w:tc>
        <w:tc>
          <w:tcPr>
            <w:tcW w:w="1473" w:type="dxa"/>
            <w:tcBorders>
              <w:top w:val="nil"/>
              <w:left w:val="nil"/>
              <w:bottom w:val="nil"/>
              <w:right w:val="nil"/>
            </w:tcBorders>
            <w:shd w:val="clear" w:color="auto" w:fill="auto"/>
            <w:noWrap/>
            <w:vAlign w:val="center"/>
            <w:hideMark/>
          </w:tcPr>
          <w:p w14:paraId="165A3D38"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0.697</w:t>
            </w:r>
          </w:p>
        </w:tc>
        <w:tc>
          <w:tcPr>
            <w:tcW w:w="1277" w:type="dxa"/>
            <w:tcBorders>
              <w:top w:val="nil"/>
              <w:left w:val="nil"/>
              <w:bottom w:val="nil"/>
              <w:right w:val="nil"/>
            </w:tcBorders>
            <w:shd w:val="clear" w:color="auto" w:fill="auto"/>
            <w:noWrap/>
            <w:vAlign w:val="center"/>
            <w:hideMark/>
          </w:tcPr>
          <w:p w14:paraId="1EEB532E"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0.002</w:t>
            </w:r>
          </w:p>
        </w:tc>
        <w:tc>
          <w:tcPr>
            <w:tcW w:w="1473" w:type="dxa"/>
            <w:tcBorders>
              <w:top w:val="nil"/>
              <w:left w:val="nil"/>
              <w:bottom w:val="nil"/>
              <w:right w:val="nil"/>
            </w:tcBorders>
            <w:shd w:val="clear" w:color="auto" w:fill="auto"/>
            <w:noWrap/>
            <w:vAlign w:val="center"/>
            <w:hideMark/>
          </w:tcPr>
          <w:p w14:paraId="44E2CA4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0.991</w:t>
            </w:r>
          </w:p>
        </w:tc>
      </w:tr>
      <w:tr w:rsidR="00884835" w:rsidRPr="00884835" w14:paraId="4BE72F79"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28885162"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Total cholesterol</w:t>
            </w:r>
          </w:p>
        </w:tc>
        <w:tc>
          <w:tcPr>
            <w:tcW w:w="1501" w:type="dxa"/>
            <w:tcBorders>
              <w:top w:val="nil"/>
              <w:left w:val="nil"/>
              <w:bottom w:val="nil"/>
              <w:right w:val="nil"/>
            </w:tcBorders>
            <w:shd w:val="clear" w:color="auto" w:fill="auto"/>
            <w:noWrap/>
            <w:vAlign w:val="center"/>
            <w:hideMark/>
          </w:tcPr>
          <w:p w14:paraId="10A6D58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6B5B377F"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-0.157</w:t>
            </w:r>
          </w:p>
        </w:tc>
        <w:tc>
          <w:tcPr>
            <w:tcW w:w="1473" w:type="dxa"/>
            <w:tcBorders>
              <w:top w:val="nil"/>
              <w:left w:val="nil"/>
              <w:bottom w:val="nil"/>
              <w:right w:val="nil"/>
            </w:tcBorders>
            <w:shd w:val="clear" w:color="auto" w:fill="auto"/>
            <w:noWrap/>
            <w:vAlign w:val="center"/>
            <w:hideMark/>
          </w:tcPr>
          <w:p w14:paraId="256CE29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0.316</w:t>
            </w:r>
          </w:p>
        </w:tc>
        <w:tc>
          <w:tcPr>
            <w:tcW w:w="1277" w:type="dxa"/>
            <w:tcBorders>
              <w:top w:val="nil"/>
              <w:left w:val="nil"/>
              <w:bottom w:val="nil"/>
              <w:right w:val="nil"/>
            </w:tcBorders>
            <w:shd w:val="clear" w:color="auto" w:fill="auto"/>
            <w:noWrap/>
            <w:vAlign w:val="center"/>
            <w:hideMark/>
          </w:tcPr>
          <w:p w14:paraId="5D3DCAF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-0.014</w:t>
            </w:r>
          </w:p>
        </w:tc>
        <w:tc>
          <w:tcPr>
            <w:tcW w:w="1473" w:type="dxa"/>
            <w:tcBorders>
              <w:top w:val="nil"/>
              <w:left w:val="nil"/>
              <w:bottom w:val="nil"/>
              <w:right w:val="nil"/>
            </w:tcBorders>
            <w:shd w:val="clear" w:color="auto" w:fill="auto"/>
            <w:noWrap/>
            <w:vAlign w:val="center"/>
            <w:hideMark/>
          </w:tcPr>
          <w:p w14:paraId="269F64B5"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0.93</w:t>
            </w:r>
          </w:p>
        </w:tc>
      </w:tr>
      <w:tr w:rsidR="00884835" w:rsidRPr="00884835" w14:paraId="1D6E72CF" w14:textId="77777777" w:rsidTr="003010EA">
        <w:trPr>
          <w:trHeight w:val="315"/>
        </w:trPr>
        <w:tc>
          <w:tcPr>
            <w:tcW w:w="4379" w:type="dxa"/>
            <w:vMerge/>
            <w:tcBorders>
              <w:top w:val="nil"/>
              <w:left w:val="nil"/>
              <w:bottom w:val="nil"/>
              <w:right w:val="nil"/>
            </w:tcBorders>
            <w:vAlign w:val="center"/>
            <w:hideMark/>
          </w:tcPr>
          <w:p w14:paraId="7F1505E0"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tcBorders>
              <w:top w:val="nil"/>
              <w:left w:val="nil"/>
              <w:bottom w:val="nil"/>
              <w:right w:val="nil"/>
            </w:tcBorders>
            <w:shd w:val="clear" w:color="auto" w:fill="auto"/>
            <w:noWrap/>
            <w:vAlign w:val="center"/>
            <w:hideMark/>
          </w:tcPr>
          <w:p w14:paraId="648F692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6CC28E2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0.092</w:t>
            </w:r>
          </w:p>
        </w:tc>
        <w:tc>
          <w:tcPr>
            <w:tcW w:w="1473" w:type="dxa"/>
            <w:tcBorders>
              <w:top w:val="nil"/>
              <w:left w:val="nil"/>
              <w:bottom w:val="nil"/>
              <w:right w:val="nil"/>
            </w:tcBorders>
            <w:shd w:val="clear" w:color="auto" w:fill="auto"/>
            <w:noWrap/>
            <w:vAlign w:val="center"/>
            <w:hideMark/>
          </w:tcPr>
          <w:p w14:paraId="7ED37D53"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0.667</w:t>
            </w:r>
          </w:p>
        </w:tc>
        <w:tc>
          <w:tcPr>
            <w:tcW w:w="1277" w:type="dxa"/>
            <w:tcBorders>
              <w:top w:val="nil"/>
              <w:left w:val="nil"/>
              <w:bottom w:val="nil"/>
              <w:right w:val="nil"/>
            </w:tcBorders>
            <w:shd w:val="clear" w:color="auto" w:fill="auto"/>
            <w:noWrap/>
            <w:vAlign w:val="center"/>
            <w:hideMark/>
          </w:tcPr>
          <w:p w14:paraId="127BC46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0.039</w:t>
            </w:r>
          </w:p>
        </w:tc>
        <w:tc>
          <w:tcPr>
            <w:tcW w:w="1473" w:type="dxa"/>
            <w:tcBorders>
              <w:top w:val="nil"/>
              <w:left w:val="nil"/>
              <w:bottom w:val="nil"/>
              <w:right w:val="nil"/>
            </w:tcBorders>
            <w:shd w:val="clear" w:color="auto" w:fill="auto"/>
            <w:noWrap/>
            <w:vAlign w:val="center"/>
            <w:hideMark/>
          </w:tcPr>
          <w:p w14:paraId="31296E05"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0.86</w:t>
            </w:r>
          </w:p>
        </w:tc>
      </w:tr>
      <w:tr w:rsidR="00884835" w:rsidRPr="00884835" w14:paraId="3BC3BECB"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3137437F"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Tryglicerides</w:t>
            </w:r>
          </w:p>
        </w:tc>
        <w:tc>
          <w:tcPr>
            <w:tcW w:w="1501" w:type="dxa"/>
            <w:tcBorders>
              <w:top w:val="nil"/>
              <w:left w:val="nil"/>
              <w:bottom w:val="nil"/>
              <w:right w:val="nil"/>
            </w:tcBorders>
            <w:shd w:val="clear" w:color="auto" w:fill="auto"/>
            <w:noWrap/>
            <w:vAlign w:val="center"/>
            <w:hideMark/>
          </w:tcPr>
          <w:p w14:paraId="30251FE0"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1B44ABD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-0.035</w:t>
            </w:r>
          </w:p>
        </w:tc>
        <w:tc>
          <w:tcPr>
            <w:tcW w:w="1473" w:type="dxa"/>
            <w:tcBorders>
              <w:top w:val="nil"/>
              <w:left w:val="nil"/>
              <w:bottom w:val="nil"/>
              <w:right w:val="nil"/>
            </w:tcBorders>
            <w:shd w:val="clear" w:color="auto" w:fill="auto"/>
            <w:noWrap/>
            <w:vAlign w:val="center"/>
            <w:hideMark/>
          </w:tcPr>
          <w:p w14:paraId="348049C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0.822</w:t>
            </w:r>
          </w:p>
        </w:tc>
        <w:tc>
          <w:tcPr>
            <w:tcW w:w="1277" w:type="dxa"/>
            <w:tcBorders>
              <w:top w:val="nil"/>
              <w:left w:val="nil"/>
              <w:bottom w:val="nil"/>
              <w:right w:val="nil"/>
            </w:tcBorders>
            <w:shd w:val="clear" w:color="auto" w:fill="auto"/>
            <w:noWrap/>
            <w:vAlign w:val="center"/>
            <w:hideMark/>
          </w:tcPr>
          <w:p w14:paraId="389BB48F"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0.084</w:t>
            </w:r>
          </w:p>
        </w:tc>
        <w:tc>
          <w:tcPr>
            <w:tcW w:w="1473" w:type="dxa"/>
            <w:tcBorders>
              <w:top w:val="nil"/>
              <w:left w:val="nil"/>
              <w:bottom w:val="nil"/>
              <w:right w:val="nil"/>
            </w:tcBorders>
            <w:shd w:val="clear" w:color="auto" w:fill="auto"/>
            <w:noWrap/>
            <w:vAlign w:val="center"/>
            <w:hideMark/>
          </w:tcPr>
          <w:p w14:paraId="486A9430"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0.584</w:t>
            </w:r>
          </w:p>
        </w:tc>
      </w:tr>
      <w:tr w:rsidR="00884835" w:rsidRPr="00884835" w14:paraId="2EFE7C26" w14:textId="77777777" w:rsidTr="003010EA">
        <w:trPr>
          <w:trHeight w:val="315"/>
        </w:trPr>
        <w:tc>
          <w:tcPr>
            <w:tcW w:w="4379" w:type="dxa"/>
            <w:vMerge/>
            <w:tcBorders>
              <w:top w:val="nil"/>
              <w:left w:val="nil"/>
              <w:bottom w:val="nil"/>
              <w:right w:val="nil"/>
            </w:tcBorders>
            <w:vAlign w:val="center"/>
            <w:hideMark/>
          </w:tcPr>
          <w:p w14:paraId="5F7B44EA"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tcBorders>
              <w:top w:val="nil"/>
              <w:left w:val="nil"/>
              <w:bottom w:val="nil"/>
              <w:right w:val="nil"/>
            </w:tcBorders>
            <w:shd w:val="clear" w:color="auto" w:fill="auto"/>
            <w:noWrap/>
            <w:vAlign w:val="center"/>
            <w:hideMark/>
          </w:tcPr>
          <w:p w14:paraId="170FB6A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50DFD36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0.041</w:t>
            </w:r>
          </w:p>
        </w:tc>
        <w:tc>
          <w:tcPr>
            <w:tcW w:w="1473" w:type="dxa"/>
            <w:tcBorders>
              <w:top w:val="nil"/>
              <w:left w:val="nil"/>
              <w:bottom w:val="nil"/>
              <w:right w:val="nil"/>
            </w:tcBorders>
            <w:shd w:val="clear" w:color="auto" w:fill="auto"/>
            <w:noWrap/>
            <w:vAlign w:val="center"/>
            <w:hideMark/>
          </w:tcPr>
          <w:p w14:paraId="35BD037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0.854</w:t>
            </w:r>
          </w:p>
        </w:tc>
        <w:tc>
          <w:tcPr>
            <w:tcW w:w="1277" w:type="dxa"/>
            <w:tcBorders>
              <w:top w:val="nil"/>
              <w:left w:val="nil"/>
              <w:bottom w:val="nil"/>
              <w:right w:val="nil"/>
            </w:tcBorders>
            <w:shd w:val="clear" w:color="auto" w:fill="auto"/>
            <w:noWrap/>
            <w:vAlign w:val="center"/>
            <w:hideMark/>
          </w:tcPr>
          <w:p w14:paraId="2F3B7E5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0.096</w:t>
            </w:r>
          </w:p>
        </w:tc>
        <w:tc>
          <w:tcPr>
            <w:tcW w:w="1473" w:type="dxa"/>
            <w:tcBorders>
              <w:top w:val="nil"/>
              <w:left w:val="nil"/>
              <w:bottom w:val="nil"/>
              <w:right w:val="nil"/>
            </w:tcBorders>
            <w:shd w:val="clear" w:color="auto" w:fill="auto"/>
            <w:noWrap/>
            <w:vAlign w:val="center"/>
            <w:hideMark/>
          </w:tcPr>
          <w:p w14:paraId="1869D434"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0.664</w:t>
            </w:r>
          </w:p>
        </w:tc>
      </w:tr>
      <w:tr w:rsidR="00884835" w:rsidRPr="00884835" w14:paraId="3684CF71"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73ED8C8D"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lastRenderedPageBreak/>
              <w:t>HDL-cholesterol</w:t>
            </w:r>
          </w:p>
        </w:tc>
        <w:tc>
          <w:tcPr>
            <w:tcW w:w="1501" w:type="dxa"/>
            <w:tcBorders>
              <w:top w:val="nil"/>
              <w:left w:val="nil"/>
              <w:bottom w:val="nil"/>
              <w:right w:val="nil"/>
            </w:tcBorders>
            <w:shd w:val="clear" w:color="auto" w:fill="auto"/>
            <w:noWrap/>
            <w:vAlign w:val="center"/>
            <w:hideMark/>
          </w:tcPr>
          <w:p w14:paraId="7B35F9C0"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60BB36C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-0.05</w:t>
            </w:r>
          </w:p>
        </w:tc>
        <w:tc>
          <w:tcPr>
            <w:tcW w:w="1473" w:type="dxa"/>
            <w:tcBorders>
              <w:top w:val="nil"/>
              <w:left w:val="nil"/>
              <w:bottom w:val="nil"/>
              <w:right w:val="nil"/>
            </w:tcBorders>
            <w:shd w:val="clear" w:color="auto" w:fill="auto"/>
            <w:noWrap/>
            <w:vAlign w:val="center"/>
            <w:hideMark/>
          </w:tcPr>
          <w:p w14:paraId="09307BA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0.75</w:t>
            </w:r>
          </w:p>
        </w:tc>
        <w:tc>
          <w:tcPr>
            <w:tcW w:w="1277" w:type="dxa"/>
            <w:tcBorders>
              <w:top w:val="nil"/>
              <w:left w:val="nil"/>
              <w:bottom w:val="nil"/>
              <w:right w:val="nil"/>
            </w:tcBorders>
            <w:shd w:val="clear" w:color="auto" w:fill="auto"/>
            <w:noWrap/>
            <w:vAlign w:val="center"/>
            <w:hideMark/>
          </w:tcPr>
          <w:p w14:paraId="2403B073"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0.063</w:t>
            </w:r>
          </w:p>
        </w:tc>
        <w:tc>
          <w:tcPr>
            <w:tcW w:w="1473" w:type="dxa"/>
            <w:tcBorders>
              <w:top w:val="nil"/>
              <w:left w:val="nil"/>
              <w:bottom w:val="nil"/>
              <w:right w:val="nil"/>
            </w:tcBorders>
            <w:shd w:val="clear" w:color="auto" w:fill="auto"/>
            <w:noWrap/>
            <w:vAlign w:val="center"/>
            <w:hideMark/>
          </w:tcPr>
          <w:p w14:paraId="3C94E0E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0.689</w:t>
            </w:r>
          </w:p>
        </w:tc>
      </w:tr>
      <w:tr w:rsidR="00884835" w:rsidRPr="00884835" w14:paraId="389EC3DB" w14:textId="77777777" w:rsidTr="003010EA">
        <w:trPr>
          <w:trHeight w:val="315"/>
        </w:trPr>
        <w:tc>
          <w:tcPr>
            <w:tcW w:w="4379" w:type="dxa"/>
            <w:vMerge/>
            <w:tcBorders>
              <w:top w:val="nil"/>
              <w:left w:val="nil"/>
              <w:bottom w:val="nil"/>
              <w:right w:val="nil"/>
            </w:tcBorders>
            <w:vAlign w:val="center"/>
            <w:hideMark/>
          </w:tcPr>
          <w:p w14:paraId="2016ED81"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tcBorders>
              <w:top w:val="nil"/>
              <w:left w:val="nil"/>
              <w:bottom w:val="nil"/>
              <w:right w:val="nil"/>
            </w:tcBorders>
            <w:shd w:val="clear" w:color="auto" w:fill="auto"/>
            <w:noWrap/>
            <w:vAlign w:val="center"/>
            <w:hideMark/>
          </w:tcPr>
          <w:p w14:paraId="2AA24455"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2E243BE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0.171</w:t>
            </w:r>
          </w:p>
        </w:tc>
        <w:tc>
          <w:tcPr>
            <w:tcW w:w="1473" w:type="dxa"/>
            <w:tcBorders>
              <w:top w:val="nil"/>
              <w:left w:val="nil"/>
              <w:bottom w:val="nil"/>
              <w:right w:val="nil"/>
            </w:tcBorders>
            <w:shd w:val="clear" w:color="auto" w:fill="auto"/>
            <w:noWrap/>
            <w:vAlign w:val="center"/>
            <w:hideMark/>
          </w:tcPr>
          <w:p w14:paraId="3F1A201F"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0.435</w:t>
            </w:r>
          </w:p>
        </w:tc>
        <w:tc>
          <w:tcPr>
            <w:tcW w:w="1277" w:type="dxa"/>
            <w:tcBorders>
              <w:top w:val="nil"/>
              <w:left w:val="nil"/>
              <w:bottom w:val="nil"/>
              <w:right w:val="nil"/>
            </w:tcBorders>
            <w:shd w:val="clear" w:color="auto" w:fill="auto"/>
            <w:noWrap/>
            <w:vAlign w:val="center"/>
            <w:hideMark/>
          </w:tcPr>
          <w:p w14:paraId="684F28F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0.126</w:t>
            </w:r>
          </w:p>
        </w:tc>
        <w:tc>
          <w:tcPr>
            <w:tcW w:w="1473" w:type="dxa"/>
            <w:tcBorders>
              <w:top w:val="nil"/>
              <w:left w:val="nil"/>
              <w:bottom w:val="nil"/>
              <w:right w:val="nil"/>
            </w:tcBorders>
            <w:shd w:val="clear" w:color="auto" w:fill="auto"/>
            <w:noWrap/>
            <w:vAlign w:val="center"/>
            <w:hideMark/>
          </w:tcPr>
          <w:p w14:paraId="3FE4690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0.568</w:t>
            </w:r>
          </w:p>
        </w:tc>
      </w:tr>
      <w:tr w:rsidR="00884835" w:rsidRPr="00884835" w14:paraId="082B6321"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3DCC81E0"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LDL-cholesterol</w:t>
            </w:r>
          </w:p>
        </w:tc>
        <w:tc>
          <w:tcPr>
            <w:tcW w:w="1501" w:type="dxa"/>
            <w:tcBorders>
              <w:top w:val="nil"/>
              <w:left w:val="nil"/>
              <w:bottom w:val="nil"/>
              <w:right w:val="nil"/>
            </w:tcBorders>
            <w:shd w:val="clear" w:color="auto" w:fill="auto"/>
            <w:noWrap/>
            <w:vAlign w:val="center"/>
            <w:hideMark/>
          </w:tcPr>
          <w:p w14:paraId="699F35A1"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1BD957BA"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-0.125</w:t>
            </w:r>
          </w:p>
        </w:tc>
        <w:tc>
          <w:tcPr>
            <w:tcW w:w="1473" w:type="dxa"/>
            <w:tcBorders>
              <w:top w:val="nil"/>
              <w:left w:val="nil"/>
              <w:bottom w:val="nil"/>
              <w:right w:val="nil"/>
            </w:tcBorders>
            <w:shd w:val="clear" w:color="auto" w:fill="auto"/>
            <w:noWrap/>
            <w:vAlign w:val="center"/>
            <w:hideMark/>
          </w:tcPr>
          <w:p w14:paraId="7C07462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0.424</w:t>
            </w:r>
          </w:p>
        </w:tc>
        <w:tc>
          <w:tcPr>
            <w:tcW w:w="1277" w:type="dxa"/>
            <w:tcBorders>
              <w:top w:val="nil"/>
              <w:left w:val="nil"/>
              <w:bottom w:val="nil"/>
              <w:right w:val="nil"/>
            </w:tcBorders>
            <w:shd w:val="clear" w:color="auto" w:fill="auto"/>
            <w:noWrap/>
            <w:vAlign w:val="center"/>
            <w:hideMark/>
          </w:tcPr>
          <w:p w14:paraId="3E1BEA64"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-0.082</w:t>
            </w:r>
          </w:p>
        </w:tc>
        <w:tc>
          <w:tcPr>
            <w:tcW w:w="1473" w:type="dxa"/>
            <w:tcBorders>
              <w:top w:val="nil"/>
              <w:left w:val="nil"/>
              <w:bottom w:val="nil"/>
              <w:right w:val="nil"/>
            </w:tcBorders>
            <w:shd w:val="clear" w:color="auto" w:fill="auto"/>
            <w:noWrap/>
            <w:vAlign w:val="center"/>
            <w:hideMark/>
          </w:tcPr>
          <w:p w14:paraId="4FFBC11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0.602</w:t>
            </w:r>
          </w:p>
        </w:tc>
      </w:tr>
      <w:tr w:rsidR="00884835" w:rsidRPr="00884835" w14:paraId="460085BC" w14:textId="77777777" w:rsidTr="003010EA">
        <w:trPr>
          <w:trHeight w:val="315"/>
        </w:trPr>
        <w:tc>
          <w:tcPr>
            <w:tcW w:w="4379" w:type="dxa"/>
            <w:vMerge/>
            <w:tcBorders>
              <w:top w:val="nil"/>
              <w:left w:val="nil"/>
              <w:bottom w:val="nil"/>
              <w:right w:val="nil"/>
            </w:tcBorders>
            <w:vAlign w:val="center"/>
            <w:hideMark/>
          </w:tcPr>
          <w:p w14:paraId="03869F51"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tcBorders>
              <w:top w:val="nil"/>
              <w:left w:val="nil"/>
              <w:bottom w:val="nil"/>
              <w:right w:val="nil"/>
            </w:tcBorders>
            <w:shd w:val="clear" w:color="auto" w:fill="auto"/>
            <w:noWrap/>
            <w:vAlign w:val="center"/>
            <w:hideMark/>
          </w:tcPr>
          <w:p w14:paraId="5E9A8DF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6A45F926"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0.003</w:t>
            </w:r>
          </w:p>
        </w:tc>
        <w:tc>
          <w:tcPr>
            <w:tcW w:w="1473" w:type="dxa"/>
            <w:tcBorders>
              <w:top w:val="nil"/>
              <w:left w:val="nil"/>
              <w:bottom w:val="nil"/>
              <w:right w:val="nil"/>
            </w:tcBorders>
            <w:shd w:val="clear" w:color="auto" w:fill="auto"/>
            <w:noWrap/>
            <w:vAlign w:val="center"/>
            <w:hideMark/>
          </w:tcPr>
          <w:p w14:paraId="197429A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0.989</w:t>
            </w:r>
          </w:p>
        </w:tc>
        <w:tc>
          <w:tcPr>
            <w:tcW w:w="1277" w:type="dxa"/>
            <w:tcBorders>
              <w:top w:val="nil"/>
              <w:left w:val="nil"/>
              <w:bottom w:val="nil"/>
              <w:right w:val="nil"/>
            </w:tcBorders>
            <w:shd w:val="clear" w:color="auto" w:fill="auto"/>
            <w:noWrap/>
            <w:vAlign w:val="center"/>
            <w:hideMark/>
          </w:tcPr>
          <w:p w14:paraId="186DE4E0"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-0.054</w:t>
            </w:r>
          </w:p>
        </w:tc>
        <w:tc>
          <w:tcPr>
            <w:tcW w:w="1473" w:type="dxa"/>
            <w:tcBorders>
              <w:top w:val="nil"/>
              <w:left w:val="nil"/>
              <w:bottom w:val="nil"/>
              <w:right w:val="nil"/>
            </w:tcBorders>
            <w:shd w:val="clear" w:color="auto" w:fill="auto"/>
            <w:noWrap/>
            <w:vAlign w:val="center"/>
            <w:hideMark/>
          </w:tcPr>
          <w:p w14:paraId="4AF2219E"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0.805</w:t>
            </w:r>
          </w:p>
        </w:tc>
      </w:tr>
      <w:tr w:rsidR="00884835" w:rsidRPr="00884835" w14:paraId="01835BE0"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1D17673F"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Visceral adipose tissue</w:t>
            </w:r>
          </w:p>
        </w:tc>
        <w:tc>
          <w:tcPr>
            <w:tcW w:w="1501" w:type="dxa"/>
            <w:tcBorders>
              <w:top w:val="nil"/>
              <w:left w:val="nil"/>
              <w:bottom w:val="nil"/>
              <w:right w:val="nil"/>
            </w:tcBorders>
            <w:shd w:val="clear" w:color="auto" w:fill="auto"/>
            <w:noWrap/>
            <w:vAlign w:val="center"/>
            <w:hideMark/>
          </w:tcPr>
          <w:p w14:paraId="25E0AF95"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37BCBCD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0.353</w:t>
            </w:r>
          </w:p>
        </w:tc>
        <w:tc>
          <w:tcPr>
            <w:tcW w:w="1473" w:type="dxa"/>
            <w:tcBorders>
              <w:top w:val="nil"/>
              <w:left w:val="nil"/>
              <w:bottom w:val="nil"/>
              <w:right w:val="nil"/>
            </w:tcBorders>
            <w:shd w:val="clear" w:color="auto" w:fill="auto"/>
            <w:noWrap/>
            <w:vAlign w:val="center"/>
            <w:hideMark/>
          </w:tcPr>
          <w:p w14:paraId="5EA5A2E1" w14:textId="77777777" w:rsidR="00884835" w:rsidRPr="00884835" w:rsidRDefault="00884835" w:rsidP="00611F0C">
            <w:pPr>
              <w:widowControl/>
              <w:spacing w:line="480" w:lineRule="auto"/>
              <w:jc w:val="center"/>
              <w:rPr>
                <w:rFonts w:ascii="Times New Roman" w:eastAsia="等线" w:hAnsi="Times New Roman" w:cs="Times New Roman"/>
                <w:b/>
                <w:bCs/>
                <w:color w:val="000000"/>
                <w:kern w:val="0"/>
                <w:sz w:val="24"/>
                <w:szCs w:val="24"/>
              </w:rPr>
            </w:pPr>
            <w:r w:rsidRPr="00884835">
              <w:rPr>
                <w:rFonts w:ascii="Times New Roman" w:eastAsia="等线" w:hAnsi="Times New Roman" w:cs="Times New Roman"/>
                <w:b/>
                <w:bCs/>
                <w:color w:val="000000"/>
                <w:kern w:val="0"/>
                <w:sz w:val="24"/>
                <w:szCs w:val="24"/>
              </w:rPr>
              <w:t>0.02</w:t>
            </w:r>
          </w:p>
        </w:tc>
        <w:tc>
          <w:tcPr>
            <w:tcW w:w="1277" w:type="dxa"/>
            <w:tcBorders>
              <w:top w:val="nil"/>
              <w:left w:val="nil"/>
              <w:bottom w:val="nil"/>
              <w:right w:val="nil"/>
            </w:tcBorders>
            <w:shd w:val="clear" w:color="auto" w:fill="auto"/>
            <w:noWrap/>
            <w:vAlign w:val="center"/>
            <w:hideMark/>
          </w:tcPr>
          <w:p w14:paraId="1366679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0.13</w:t>
            </w:r>
          </w:p>
        </w:tc>
        <w:tc>
          <w:tcPr>
            <w:tcW w:w="1473" w:type="dxa"/>
            <w:tcBorders>
              <w:top w:val="nil"/>
              <w:left w:val="nil"/>
              <w:bottom w:val="nil"/>
              <w:right w:val="nil"/>
            </w:tcBorders>
            <w:shd w:val="clear" w:color="auto" w:fill="auto"/>
            <w:noWrap/>
            <w:vAlign w:val="center"/>
            <w:hideMark/>
          </w:tcPr>
          <w:p w14:paraId="5AA1854A"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0.46</w:t>
            </w:r>
          </w:p>
        </w:tc>
      </w:tr>
      <w:tr w:rsidR="00884835" w:rsidRPr="00884835" w14:paraId="07F2B1FE" w14:textId="77777777" w:rsidTr="003010EA">
        <w:trPr>
          <w:trHeight w:val="315"/>
        </w:trPr>
        <w:tc>
          <w:tcPr>
            <w:tcW w:w="4379" w:type="dxa"/>
            <w:vMerge/>
            <w:tcBorders>
              <w:top w:val="nil"/>
              <w:left w:val="nil"/>
              <w:bottom w:val="nil"/>
              <w:right w:val="nil"/>
            </w:tcBorders>
            <w:vAlign w:val="center"/>
            <w:hideMark/>
          </w:tcPr>
          <w:p w14:paraId="27685ABF"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tcBorders>
              <w:top w:val="nil"/>
              <w:left w:val="nil"/>
              <w:bottom w:val="nil"/>
              <w:right w:val="nil"/>
            </w:tcBorders>
            <w:shd w:val="clear" w:color="auto" w:fill="auto"/>
            <w:noWrap/>
            <w:vAlign w:val="center"/>
            <w:hideMark/>
          </w:tcPr>
          <w:p w14:paraId="696E17F8"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3F9A6E7B"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-0.036</w:t>
            </w:r>
          </w:p>
        </w:tc>
        <w:tc>
          <w:tcPr>
            <w:tcW w:w="1473" w:type="dxa"/>
            <w:tcBorders>
              <w:top w:val="nil"/>
              <w:left w:val="nil"/>
              <w:bottom w:val="nil"/>
              <w:right w:val="nil"/>
            </w:tcBorders>
            <w:shd w:val="clear" w:color="auto" w:fill="auto"/>
            <w:noWrap/>
            <w:vAlign w:val="center"/>
            <w:hideMark/>
          </w:tcPr>
          <w:p w14:paraId="228D3DB3"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0.872</w:t>
            </w:r>
          </w:p>
        </w:tc>
        <w:tc>
          <w:tcPr>
            <w:tcW w:w="1277" w:type="dxa"/>
            <w:tcBorders>
              <w:top w:val="nil"/>
              <w:left w:val="nil"/>
              <w:bottom w:val="nil"/>
              <w:right w:val="nil"/>
            </w:tcBorders>
            <w:shd w:val="clear" w:color="auto" w:fill="auto"/>
            <w:noWrap/>
            <w:vAlign w:val="center"/>
            <w:hideMark/>
          </w:tcPr>
          <w:p w14:paraId="1F84CDC7"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-0.105</w:t>
            </w:r>
          </w:p>
        </w:tc>
        <w:tc>
          <w:tcPr>
            <w:tcW w:w="1473" w:type="dxa"/>
            <w:tcBorders>
              <w:top w:val="nil"/>
              <w:left w:val="nil"/>
              <w:bottom w:val="nil"/>
              <w:right w:val="nil"/>
            </w:tcBorders>
            <w:shd w:val="clear" w:color="auto" w:fill="auto"/>
            <w:noWrap/>
            <w:vAlign w:val="center"/>
            <w:hideMark/>
          </w:tcPr>
          <w:p w14:paraId="44D7054A"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0.634</w:t>
            </w:r>
          </w:p>
        </w:tc>
      </w:tr>
      <w:tr w:rsidR="00884835" w:rsidRPr="00884835" w14:paraId="5BDEEF22" w14:textId="77777777" w:rsidTr="003010EA">
        <w:trPr>
          <w:trHeight w:val="315"/>
        </w:trPr>
        <w:tc>
          <w:tcPr>
            <w:tcW w:w="4379" w:type="dxa"/>
            <w:vMerge w:val="restart"/>
            <w:tcBorders>
              <w:top w:val="nil"/>
              <w:left w:val="nil"/>
              <w:bottom w:val="nil"/>
              <w:right w:val="nil"/>
            </w:tcBorders>
            <w:shd w:val="clear" w:color="auto" w:fill="auto"/>
            <w:noWrap/>
            <w:vAlign w:val="center"/>
            <w:hideMark/>
          </w:tcPr>
          <w:p w14:paraId="04A3030B"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Liver MRI-PDFF</w:t>
            </w:r>
          </w:p>
        </w:tc>
        <w:tc>
          <w:tcPr>
            <w:tcW w:w="1501" w:type="dxa"/>
            <w:tcBorders>
              <w:top w:val="nil"/>
              <w:left w:val="nil"/>
              <w:bottom w:val="nil"/>
              <w:right w:val="nil"/>
            </w:tcBorders>
            <w:shd w:val="clear" w:color="auto" w:fill="auto"/>
            <w:noWrap/>
            <w:vAlign w:val="center"/>
            <w:hideMark/>
          </w:tcPr>
          <w:p w14:paraId="7CB85F16"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4824C1A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-0.04</w:t>
            </w:r>
          </w:p>
        </w:tc>
        <w:tc>
          <w:tcPr>
            <w:tcW w:w="1473" w:type="dxa"/>
            <w:tcBorders>
              <w:top w:val="nil"/>
              <w:left w:val="nil"/>
              <w:bottom w:val="nil"/>
              <w:right w:val="nil"/>
            </w:tcBorders>
            <w:shd w:val="clear" w:color="auto" w:fill="auto"/>
            <w:noWrap/>
            <w:vAlign w:val="center"/>
            <w:hideMark/>
          </w:tcPr>
          <w:p w14:paraId="45253A65"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0.801</w:t>
            </w:r>
          </w:p>
        </w:tc>
        <w:tc>
          <w:tcPr>
            <w:tcW w:w="1277" w:type="dxa"/>
            <w:tcBorders>
              <w:top w:val="nil"/>
              <w:left w:val="nil"/>
              <w:bottom w:val="nil"/>
              <w:right w:val="nil"/>
            </w:tcBorders>
            <w:shd w:val="clear" w:color="auto" w:fill="auto"/>
            <w:noWrap/>
            <w:vAlign w:val="center"/>
            <w:hideMark/>
          </w:tcPr>
          <w:p w14:paraId="403E06AA"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0.219</w:t>
            </w:r>
          </w:p>
        </w:tc>
        <w:tc>
          <w:tcPr>
            <w:tcW w:w="1473" w:type="dxa"/>
            <w:tcBorders>
              <w:top w:val="nil"/>
              <w:left w:val="nil"/>
              <w:bottom w:val="nil"/>
              <w:right w:val="nil"/>
            </w:tcBorders>
            <w:shd w:val="clear" w:color="auto" w:fill="auto"/>
            <w:noWrap/>
            <w:vAlign w:val="center"/>
            <w:hideMark/>
          </w:tcPr>
          <w:p w14:paraId="269276A9"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0.157</w:t>
            </w:r>
          </w:p>
        </w:tc>
      </w:tr>
      <w:tr w:rsidR="00884835" w:rsidRPr="00884835" w14:paraId="7DBD4F29" w14:textId="77777777" w:rsidTr="003010EA">
        <w:trPr>
          <w:trHeight w:val="315"/>
        </w:trPr>
        <w:tc>
          <w:tcPr>
            <w:tcW w:w="4379" w:type="dxa"/>
            <w:vMerge/>
            <w:tcBorders>
              <w:top w:val="nil"/>
              <w:left w:val="nil"/>
              <w:bottom w:val="nil"/>
              <w:right w:val="nil"/>
            </w:tcBorders>
            <w:vAlign w:val="center"/>
            <w:hideMark/>
          </w:tcPr>
          <w:p w14:paraId="1288DEF8"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tcBorders>
              <w:top w:val="nil"/>
              <w:left w:val="nil"/>
              <w:bottom w:val="nil"/>
              <w:right w:val="nil"/>
            </w:tcBorders>
            <w:shd w:val="clear" w:color="auto" w:fill="auto"/>
            <w:noWrap/>
            <w:vAlign w:val="center"/>
            <w:hideMark/>
          </w:tcPr>
          <w:p w14:paraId="27DE8DFC"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nil"/>
              <w:right w:val="nil"/>
            </w:tcBorders>
            <w:shd w:val="clear" w:color="auto" w:fill="auto"/>
            <w:noWrap/>
            <w:vAlign w:val="center"/>
            <w:hideMark/>
          </w:tcPr>
          <w:p w14:paraId="1FF9D7B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0.292</w:t>
            </w:r>
          </w:p>
        </w:tc>
        <w:tc>
          <w:tcPr>
            <w:tcW w:w="1473" w:type="dxa"/>
            <w:tcBorders>
              <w:top w:val="nil"/>
              <w:left w:val="nil"/>
              <w:bottom w:val="nil"/>
              <w:right w:val="nil"/>
            </w:tcBorders>
            <w:shd w:val="clear" w:color="auto" w:fill="auto"/>
            <w:noWrap/>
            <w:vAlign w:val="center"/>
            <w:hideMark/>
          </w:tcPr>
          <w:p w14:paraId="4ED6234F"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0.176</w:t>
            </w:r>
          </w:p>
        </w:tc>
        <w:tc>
          <w:tcPr>
            <w:tcW w:w="1277" w:type="dxa"/>
            <w:tcBorders>
              <w:top w:val="nil"/>
              <w:left w:val="nil"/>
              <w:bottom w:val="nil"/>
              <w:right w:val="nil"/>
            </w:tcBorders>
            <w:shd w:val="clear" w:color="auto" w:fill="auto"/>
            <w:noWrap/>
            <w:vAlign w:val="center"/>
            <w:hideMark/>
          </w:tcPr>
          <w:p w14:paraId="081569A4"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0.266</w:t>
            </w:r>
          </w:p>
        </w:tc>
        <w:tc>
          <w:tcPr>
            <w:tcW w:w="1473" w:type="dxa"/>
            <w:tcBorders>
              <w:top w:val="nil"/>
              <w:left w:val="nil"/>
              <w:bottom w:val="nil"/>
              <w:right w:val="nil"/>
            </w:tcBorders>
            <w:shd w:val="clear" w:color="auto" w:fill="auto"/>
            <w:noWrap/>
            <w:vAlign w:val="center"/>
            <w:hideMark/>
          </w:tcPr>
          <w:p w14:paraId="3882672F"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0.26</w:t>
            </w:r>
          </w:p>
        </w:tc>
      </w:tr>
      <w:tr w:rsidR="00884835" w:rsidRPr="00884835" w14:paraId="1684305F" w14:textId="77777777" w:rsidTr="003010EA">
        <w:trPr>
          <w:trHeight w:val="315"/>
        </w:trPr>
        <w:tc>
          <w:tcPr>
            <w:tcW w:w="4379" w:type="dxa"/>
            <w:vMerge w:val="restart"/>
            <w:tcBorders>
              <w:top w:val="nil"/>
              <w:left w:val="nil"/>
              <w:bottom w:val="single" w:sz="8" w:space="0" w:color="000000"/>
              <w:right w:val="nil"/>
            </w:tcBorders>
            <w:shd w:val="clear" w:color="auto" w:fill="auto"/>
            <w:noWrap/>
            <w:vAlign w:val="center"/>
            <w:hideMark/>
          </w:tcPr>
          <w:p w14:paraId="6292D6F9"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NASH status</w:t>
            </w:r>
          </w:p>
        </w:tc>
        <w:tc>
          <w:tcPr>
            <w:tcW w:w="1501" w:type="dxa"/>
            <w:tcBorders>
              <w:top w:val="nil"/>
              <w:left w:val="nil"/>
              <w:bottom w:val="nil"/>
              <w:right w:val="nil"/>
            </w:tcBorders>
            <w:shd w:val="clear" w:color="auto" w:fill="auto"/>
            <w:noWrap/>
            <w:vAlign w:val="center"/>
            <w:hideMark/>
          </w:tcPr>
          <w:p w14:paraId="364DEAB2"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NAFLD</w:t>
            </w:r>
          </w:p>
        </w:tc>
        <w:tc>
          <w:tcPr>
            <w:tcW w:w="1277" w:type="dxa"/>
            <w:tcBorders>
              <w:top w:val="nil"/>
              <w:left w:val="nil"/>
              <w:bottom w:val="nil"/>
              <w:right w:val="nil"/>
            </w:tcBorders>
            <w:shd w:val="clear" w:color="auto" w:fill="auto"/>
            <w:noWrap/>
            <w:vAlign w:val="center"/>
            <w:hideMark/>
          </w:tcPr>
          <w:p w14:paraId="66317924"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-0.045</w:t>
            </w:r>
          </w:p>
        </w:tc>
        <w:tc>
          <w:tcPr>
            <w:tcW w:w="1473" w:type="dxa"/>
            <w:tcBorders>
              <w:top w:val="nil"/>
              <w:left w:val="nil"/>
              <w:bottom w:val="nil"/>
              <w:right w:val="nil"/>
            </w:tcBorders>
            <w:shd w:val="clear" w:color="auto" w:fill="auto"/>
            <w:noWrap/>
            <w:vAlign w:val="center"/>
            <w:hideMark/>
          </w:tcPr>
          <w:p w14:paraId="1301490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0.773</w:t>
            </w:r>
          </w:p>
        </w:tc>
        <w:tc>
          <w:tcPr>
            <w:tcW w:w="1277" w:type="dxa"/>
            <w:tcBorders>
              <w:top w:val="nil"/>
              <w:left w:val="nil"/>
              <w:bottom w:val="nil"/>
              <w:right w:val="nil"/>
            </w:tcBorders>
            <w:shd w:val="clear" w:color="auto" w:fill="auto"/>
            <w:noWrap/>
            <w:vAlign w:val="center"/>
            <w:hideMark/>
          </w:tcPr>
          <w:p w14:paraId="335C2B93"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0.082</w:t>
            </w:r>
          </w:p>
        </w:tc>
        <w:tc>
          <w:tcPr>
            <w:tcW w:w="1473" w:type="dxa"/>
            <w:tcBorders>
              <w:top w:val="nil"/>
              <w:left w:val="nil"/>
              <w:bottom w:val="nil"/>
              <w:right w:val="nil"/>
            </w:tcBorders>
            <w:shd w:val="clear" w:color="auto" w:fill="auto"/>
            <w:noWrap/>
            <w:vAlign w:val="center"/>
            <w:hideMark/>
          </w:tcPr>
          <w:p w14:paraId="7200748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0.602</w:t>
            </w:r>
          </w:p>
        </w:tc>
      </w:tr>
      <w:tr w:rsidR="00884835" w:rsidRPr="00884835" w14:paraId="41AB3344" w14:textId="77777777" w:rsidTr="003010EA">
        <w:trPr>
          <w:trHeight w:val="330"/>
        </w:trPr>
        <w:tc>
          <w:tcPr>
            <w:tcW w:w="4379" w:type="dxa"/>
            <w:vMerge/>
            <w:tcBorders>
              <w:top w:val="nil"/>
              <w:left w:val="nil"/>
              <w:bottom w:val="single" w:sz="8" w:space="0" w:color="000000"/>
              <w:right w:val="nil"/>
            </w:tcBorders>
            <w:vAlign w:val="center"/>
            <w:hideMark/>
          </w:tcPr>
          <w:p w14:paraId="68407CC2"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p>
        </w:tc>
        <w:tc>
          <w:tcPr>
            <w:tcW w:w="1501" w:type="dxa"/>
            <w:tcBorders>
              <w:top w:val="nil"/>
              <w:left w:val="nil"/>
              <w:bottom w:val="single" w:sz="8" w:space="0" w:color="auto"/>
              <w:right w:val="nil"/>
            </w:tcBorders>
            <w:shd w:val="clear" w:color="auto" w:fill="auto"/>
            <w:noWrap/>
            <w:vAlign w:val="center"/>
            <w:hideMark/>
          </w:tcPr>
          <w:p w14:paraId="0CFF0CED" w14:textId="77777777" w:rsidR="00884835" w:rsidRPr="00884835" w:rsidRDefault="00884835" w:rsidP="00611F0C">
            <w:pPr>
              <w:widowControl/>
              <w:spacing w:line="480" w:lineRule="auto"/>
              <w:jc w:val="center"/>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Control</w:t>
            </w:r>
          </w:p>
        </w:tc>
        <w:tc>
          <w:tcPr>
            <w:tcW w:w="1277" w:type="dxa"/>
            <w:tcBorders>
              <w:top w:val="nil"/>
              <w:left w:val="nil"/>
              <w:bottom w:val="single" w:sz="8" w:space="0" w:color="auto"/>
              <w:right w:val="nil"/>
            </w:tcBorders>
            <w:shd w:val="clear" w:color="auto" w:fill="auto"/>
            <w:noWrap/>
            <w:vAlign w:val="center"/>
            <w:hideMark/>
          </w:tcPr>
          <w:p w14:paraId="2F9F8989"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 xml:space="preserve">　</w:t>
            </w:r>
          </w:p>
        </w:tc>
        <w:tc>
          <w:tcPr>
            <w:tcW w:w="1473" w:type="dxa"/>
            <w:tcBorders>
              <w:top w:val="nil"/>
              <w:left w:val="nil"/>
              <w:bottom w:val="single" w:sz="8" w:space="0" w:color="auto"/>
              <w:right w:val="nil"/>
            </w:tcBorders>
            <w:shd w:val="clear" w:color="auto" w:fill="auto"/>
            <w:noWrap/>
            <w:vAlign w:val="center"/>
            <w:hideMark/>
          </w:tcPr>
          <w:p w14:paraId="166C1168"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 xml:space="preserve">　</w:t>
            </w:r>
          </w:p>
        </w:tc>
        <w:tc>
          <w:tcPr>
            <w:tcW w:w="1277" w:type="dxa"/>
            <w:tcBorders>
              <w:top w:val="nil"/>
              <w:left w:val="nil"/>
              <w:bottom w:val="single" w:sz="8" w:space="0" w:color="auto"/>
              <w:right w:val="nil"/>
            </w:tcBorders>
            <w:shd w:val="clear" w:color="auto" w:fill="auto"/>
            <w:noWrap/>
            <w:vAlign w:val="center"/>
            <w:hideMark/>
          </w:tcPr>
          <w:p w14:paraId="4AE484F1"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 xml:space="preserve">　</w:t>
            </w:r>
          </w:p>
        </w:tc>
        <w:tc>
          <w:tcPr>
            <w:tcW w:w="1473" w:type="dxa"/>
            <w:tcBorders>
              <w:top w:val="nil"/>
              <w:left w:val="nil"/>
              <w:bottom w:val="single" w:sz="8" w:space="0" w:color="auto"/>
              <w:right w:val="nil"/>
            </w:tcBorders>
            <w:shd w:val="clear" w:color="auto" w:fill="auto"/>
            <w:noWrap/>
            <w:vAlign w:val="center"/>
            <w:hideMark/>
          </w:tcPr>
          <w:p w14:paraId="3BCCFA4D" w14:textId="77777777" w:rsidR="00884835" w:rsidRPr="00884835" w:rsidRDefault="00884835" w:rsidP="00611F0C">
            <w:pPr>
              <w:widowControl/>
              <w:spacing w:line="480" w:lineRule="auto"/>
              <w:jc w:val="left"/>
              <w:rPr>
                <w:rFonts w:ascii="Times New Roman" w:eastAsia="等线" w:hAnsi="Times New Roman" w:cs="Times New Roman"/>
                <w:color w:val="000000"/>
                <w:kern w:val="0"/>
                <w:sz w:val="24"/>
                <w:szCs w:val="24"/>
              </w:rPr>
            </w:pPr>
            <w:r w:rsidRPr="00884835">
              <w:rPr>
                <w:rFonts w:ascii="Times New Roman" w:eastAsia="等线" w:hAnsi="Times New Roman" w:cs="Times New Roman"/>
                <w:color w:val="000000"/>
                <w:kern w:val="0"/>
                <w:sz w:val="24"/>
                <w:szCs w:val="24"/>
              </w:rPr>
              <w:t xml:space="preserve">　</w:t>
            </w:r>
          </w:p>
        </w:tc>
      </w:tr>
      <w:tr w:rsidR="00884835" w:rsidRPr="00884835" w14:paraId="5CD24CE7" w14:textId="77777777" w:rsidTr="003010EA">
        <w:trPr>
          <w:trHeight w:val="930"/>
        </w:trPr>
        <w:tc>
          <w:tcPr>
            <w:tcW w:w="11380" w:type="dxa"/>
            <w:gridSpan w:val="6"/>
            <w:tcBorders>
              <w:top w:val="single" w:sz="8" w:space="0" w:color="auto"/>
              <w:left w:val="nil"/>
              <w:bottom w:val="nil"/>
              <w:right w:val="nil"/>
            </w:tcBorders>
            <w:shd w:val="clear" w:color="auto" w:fill="auto"/>
            <w:vAlign w:val="center"/>
            <w:hideMark/>
          </w:tcPr>
          <w:p w14:paraId="5FDA82A1" w14:textId="0E325282" w:rsidR="00884835" w:rsidRPr="00884835" w:rsidRDefault="00884835" w:rsidP="00611F0C">
            <w:pPr>
              <w:widowControl/>
              <w:spacing w:line="480" w:lineRule="auto"/>
              <w:jc w:val="left"/>
              <w:rPr>
                <w:rFonts w:ascii="Times New Roman" w:eastAsia="等线" w:hAnsi="Times New Roman" w:cs="Times New Roman"/>
                <w:color w:val="000000"/>
                <w:kern w:val="0"/>
                <w:sz w:val="22"/>
              </w:rPr>
            </w:pPr>
            <w:r w:rsidRPr="00884835">
              <w:rPr>
                <w:rFonts w:ascii="Times New Roman" w:eastAsia="等线" w:hAnsi="Times New Roman" w:cs="Times New Roman"/>
                <w:color w:val="000000"/>
                <w:kern w:val="0"/>
                <w:sz w:val="22"/>
              </w:rPr>
              <w:t>*: Age, sex and BMI were regressed out as covariates.</w:t>
            </w:r>
            <w:r w:rsidRPr="00884835">
              <w:rPr>
                <w:rFonts w:ascii="Times New Roman" w:eastAsia="等线" w:hAnsi="Times New Roman" w:cs="Times New Roman"/>
                <w:color w:val="000000"/>
                <w:kern w:val="0"/>
                <w:sz w:val="22"/>
              </w:rPr>
              <w:br/>
              <w:t>ALPS = Diffusion tensor image analysis along the perivascular space; PDFF = Proton density fat fraction; NASH = Nonalcoholic steatohepatitis</w:t>
            </w:r>
          </w:p>
        </w:tc>
      </w:tr>
    </w:tbl>
    <w:p w14:paraId="4445B084" w14:textId="62ECAF8E" w:rsidR="000C77B7" w:rsidRPr="00A907EB" w:rsidRDefault="000C77B7" w:rsidP="00A907EB">
      <w:pPr>
        <w:spacing w:line="480" w:lineRule="auto"/>
        <w:rPr>
          <w:rFonts w:ascii="Times New Roman" w:hAnsi="Times New Roman" w:cs="Times New Roman"/>
          <w:b/>
          <w:bCs/>
          <w:sz w:val="24"/>
          <w:szCs w:val="24"/>
        </w:rPr>
      </w:pPr>
      <w:r w:rsidRPr="00A907EB">
        <w:rPr>
          <w:rFonts w:ascii="Times New Roman" w:hAnsi="Times New Roman" w:cs="Times New Roman"/>
          <w:b/>
          <w:bCs/>
          <w:sz w:val="24"/>
          <w:szCs w:val="24"/>
        </w:rPr>
        <w:lastRenderedPageBreak/>
        <w:t>Reference</w:t>
      </w:r>
    </w:p>
    <w:p w14:paraId="533AEE10" w14:textId="77777777" w:rsidR="00E2248D" w:rsidRPr="00E2248D" w:rsidRDefault="00E2248D" w:rsidP="00E2248D">
      <w:pPr>
        <w:pStyle w:val="EndNoteBibliography"/>
        <w:spacing w:line="480" w:lineRule="auto"/>
        <w:ind w:left="720" w:hanging="720"/>
        <w:rPr>
          <w:rFonts w:ascii="Times New Roman" w:hAnsi="Times New Roman" w:cs="Times New Roman"/>
          <w:sz w:val="24"/>
          <w:szCs w:val="24"/>
        </w:rPr>
      </w:pPr>
      <w:r w:rsidRPr="00E2248D">
        <w:rPr>
          <w:rFonts w:ascii="Times New Roman" w:hAnsi="Times New Roman" w:cs="Times New Roman"/>
          <w:sz w:val="24"/>
          <w:szCs w:val="24"/>
        </w:rPr>
        <w:fldChar w:fldCharType="begin"/>
      </w:r>
      <w:r w:rsidRPr="00E2248D">
        <w:rPr>
          <w:rFonts w:ascii="Times New Roman" w:hAnsi="Times New Roman" w:cs="Times New Roman"/>
          <w:sz w:val="24"/>
          <w:szCs w:val="24"/>
        </w:rPr>
        <w:instrText xml:space="preserve"> ADDIN EN.REFLIST </w:instrText>
      </w:r>
      <w:r w:rsidRPr="00E2248D">
        <w:rPr>
          <w:rFonts w:ascii="Times New Roman" w:hAnsi="Times New Roman" w:cs="Times New Roman"/>
          <w:sz w:val="24"/>
          <w:szCs w:val="24"/>
        </w:rPr>
        <w:fldChar w:fldCharType="separate"/>
      </w:r>
      <w:r w:rsidRPr="00E2248D">
        <w:rPr>
          <w:rFonts w:ascii="Times New Roman" w:hAnsi="Times New Roman" w:cs="Times New Roman"/>
          <w:sz w:val="24"/>
          <w:szCs w:val="24"/>
        </w:rPr>
        <w:t>1.</w:t>
      </w:r>
      <w:r w:rsidRPr="00E2248D">
        <w:rPr>
          <w:rFonts w:ascii="Times New Roman" w:hAnsi="Times New Roman" w:cs="Times New Roman"/>
          <w:sz w:val="24"/>
          <w:szCs w:val="24"/>
        </w:rPr>
        <w:tab/>
        <w:t xml:space="preserve">Kleiner DE, Brunt Em Fau - Van Natta M, Van Natta M Fau - Behling C, Behling C Fau - Contos MJ, Contos Mj Fau - Cummings OW, Cummings Ow Fau - Ferrell LD, et al. Design and validation of a histological scoring system for nonalcoholic fatty liver disease </w:t>
      </w:r>
      <w:r w:rsidRPr="00E2248D">
        <w:rPr>
          <w:rFonts w:ascii="Times New Roman" w:hAnsi="Times New Roman" w:cs="Times New Roman"/>
          <w:i/>
          <w:sz w:val="24"/>
          <w:szCs w:val="24"/>
        </w:rPr>
        <w:t>Hepatology</w:t>
      </w:r>
      <w:r w:rsidRPr="00E2248D">
        <w:rPr>
          <w:rFonts w:ascii="Times New Roman" w:hAnsi="Times New Roman" w:cs="Times New Roman"/>
          <w:sz w:val="24"/>
          <w:szCs w:val="24"/>
        </w:rPr>
        <w:t xml:space="preserve"> 2005.6</w:t>
      </w:r>
    </w:p>
    <w:p w14:paraId="1FFBF9BB" w14:textId="77777777" w:rsidR="00E2248D" w:rsidRPr="00E2248D" w:rsidRDefault="00E2248D" w:rsidP="00E2248D">
      <w:pPr>
        <w:pStyle w:val="EndNoteBibliography"/>
        <w:spacing w:line="480" w:lineRule="auto"/>
        <w:ind w:left="720" w:hanging="720"/>
        <w:rPr>
          <w:rFonts w:ascii="Times New Roman" w:hAnsi="Times New Roman" w:cs="Times New Roman"/>
          <w:sz w:val="24"/>
          <w:szCs w:val="24"/>
        </w:rPr>
      </w:pPr>
      <w:r w:rsidRPr="00E2248D">
        <w:rPr>
          <w:rFonts w:ascii="Times New Roman" w:hAnsi="Times New Roman" w:cs="Times New Roman"/>
          <w:sz w:val="24"/>
          <w:szCs w:val="24"/>
        </w:rPr>
        <w:t>2.</w:t>
      </w:r>
      <w:r w:rsidRPr="00E2248D">
        <w:rPr>
          <w:rFonts w:ascii="Times New Roman" w:hAnsi="Times New Roman" w:cs="Times New Roman"/>
          <w:sz w:val="24"/>
          <w:szCs w:val="24"/>
        </w:rPr>
        <w:tab/>
        <w:t xml:space="preserve">Xiong Y, He T, Liu WV, Zhang Y, Hu S, Wen D, et al. Quantitative assessment of lumbar spine bone marrow in patients with different severity of CKD by IDEAL-IQ magnetic resonance sequence. </w:t>
      </w:r>
      <w:r w:rsidRPr="00E2248D">
        <w:rPr>
          <w:rFonts w:ascii="Times New Roman" w:hAnsi="Times New Roman" w:cs="Times New Roman"/>
          <w:i/>
          <w:sz w:val="24"/>
          <w:szCs w:val="24"/>
        </w:rPr>
        <w:t>Front Endocrinol (Lausanne)</w:t>
      </w:r>
      <w:r w:rsidRPr="00E2248D">
        <w:rPr>
          <w:rFonts w:ascii="Times New Roman" w:hAnsi="Times New Roman" w:cs="Times New Roman"/>
          <w:sz w:val="24"/>
          <w:szCs w:val="24"/>
        </w:rPr>
        <w:t xml:space="preserve"> 2022;13:980576</w:t>
      </w:r>
    </w:p>
    <w:p w14:paraId="388C94D2" w14:textId="4838332A" w:rsidR="00884835" w:rsidRPr="00884835" w:rsidRDefault="00E2248D" w:rsidP="00E2248D">
      <w:pPr>
        <w:spacing w:line="480" w:lineRule="auto"/>
      </w:pPr>
      <w:r w:rsidRPr="00E2248D">
        <w:rPr>
          <w:rFonts w:ascii="Times New Roman" w:hAnsi="Times New Roman" w:cs="Times New Roman"/>
          <w:sz w:val="24"/>
          <w:szCs w:val="24"/>
        </w:rPr>
        <w:fldChar w:fldCharType="end"/>
      </w:r>
    </w:p>
    <w:sectPr w:rsidR="00884835" w:rsidRPr="00884835" w:rsidSect="00CB258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F07B3" w14:textId="77777777" w:rsidR="00BE1D6E" w:rsidRDefault="00BE1D6E" w:rsidP="00CB258A">
      <w:r>
        <w:separator/>
      </w:r>
    </w:p>
  </w:endnote>
  <w:endnote w:type="continuationSeparator" w:id="0">
    <w:p w14:paraId="22F3B0D2" w14:textId="77777777" w:rsidR="00BE1D6E" w:rsidRDefault="00BE1D6E" w:rsidP="00CB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B6D7A" w14:textId="77777777" w:rsidR="00BE1D6E" w:rsidRDefault="00BE1D6E" w:rsidP="00CB258A">
      <w:r>
        <w:separator/>
      </w:r>
    </w:p>
  </w:footnote>
  <w:footnote w:type="continuationSeparator" w:id="0">
    <w:p w14:paraId="0C02E68C" w14:textId="77777777" w:rsidR="00BE1D6E" w:rsidRDefault="00BE1D6E" w:rsidP="00CB2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KJR_2022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d2edrsqsp9rde5pve529za2z559vepw002&quot;&gt;NAFLD-Converted&lt;record-ids&gt;&lt;item&gt;55&lt;/item&gt;&lt;item&gt;242&lt;/item&gt;&lt;/record-ids&gt;&lt;/item&gt;&lt;/Libraries&gt;"/>
  </w:docVars>
  <w:rsids>
    <w:rsidRoot w:val="008D5728"/>
    <w:rsid w:val="00045091"/>
    <w:rsid w:val="000A0BB0"/>
    <w:rsid w:val="000C77B7"/>
    <w:rsid w:val="000E4C6B"/>
    <w:rsid w:val="000F4548"/>
    <w:rsid w:val="001032A2"/>
    <w:rsid w:val="00136E4D"/>
    <w:rsid w:val="001419E2"/>
    <w:rsid w:val="00154BFD"/>
    <w:rsid w:val="001A5F6A"/>
    <w:rsid w:val="00261F91"/>
    <w:rsid w:val="002F3065"/>
    <w:rsid w:val="003010EA"/>
    <w:rsid w:val="00373F44"/>
    <w:rsid w:val="00374735"/>
    <w:rsid w:val="003A11EC"/>
    <w:rsid w:val="0045485E"/>
    <w:rsid w:val="00465874"/>
    <w:rsid w:val="00477044"/>
    <w:rsid w:val="00496E2B"/>
    <w:rsid w:val="004A100D"/>
    <w:rsid w:val="004F03C0"/>
    <w:rsid w:val="00525928"/>
    <w:rsid w:val="005473F9"/>
    <w:rsid w:val="00563966"/>
    <w:rsid w:val="005732BC"/>
    <w:rsid w:val="00580D5B"/>
    <w:rsid w:val="00580DBD"/>
    <w:rsid w:val="005D3B64"/>
    <w:rsid w:val="005F5F0B"/>
    <w:rsid w:val="00611F0C"/>
    <w:rsid w:val="006403A8"/>
    <w:rsid w:val="00650E4B"/>
    <w:rsid w:val="00683B69"/>
    <w:rsid w:val="00693E9E"/>
    <w:rsid w:val="006A2D0B"/>
    <w:rsid w:val="00701766"/>
    <w:rsid w:val="00756E22"/>
    <w:rsid w:val="007A7D4E"/>
    <w:rsid w:val="007E33A9"/>
    <w:rsid w:val="008609E3"/>
    <w:rsid w:val="0087370D"/>
    <w:rsid w:val="00884835"/>
    <w:rsid w:val="00893E04"/>
    <w:rsid w:val="008D4E0B"/>
    <w:rsid w:val="008D5728"/>
    <w:rsid w:val="0093722D"/>
    <w:rsid w:val="009734FF"/>
    <w:rsid w:val="009B2266"/>
    <w:rsid w:val="00A37417"/>
    <w:rsid w:val="00A73842"/>
    <w:rsid w:val="00A907EB"/>
    <w:rsid w:val="00A918AB"/>
    <w:rsid w:val="00B80355"/>
    <w:rsid w:val="00BE1D6E"/>
    <w:rsid w:val="00C12C7F"/>
    <w:rsid w:val="00C34464"/>
    <w:rsid w:val="00C43474"/>
    <w:rsid w:val="00CA4221"/>
    <w:rsid w:val="00CB0700"/>
    <w:rsid w:val="00CB258A"/>
    <w:rsid w:val="00CC476D"/>
    <w:rsid w:val="00D221F0"/>
    <w:rsid w:val="00D440D7"/>
    <w:rsid w:val="00D85E58"/>
    <w:rsid w:val="00DB357E"/>
    <w:rsid w:val="00E16438"/>
    <w:rsid w:val="00E2248D"/>
    <w:rsid w:val="00EA624C"/>
    <w:rsid w:val="00EE090A"/>
    <w:rsid w:val="00F32596"/>
    <w:rsid w:val="00F60320"/>
    <w:rsid w:val="00F70343"/>
    <w:rsid w:val="00FE2E25"/>
    <w:rsid w:val="00FE4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16AD4"/>
  <w15:chartTrackingRefBased/>
  <w15:docId w15:val="{A069B93B-8022-439D-A90D-1A5C95B2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58A"/>
    <w:pPr>
      <w:tabs>
        <w:tab w:val="center" w:pos="4153"/>
        <w:tab w:val="right" w:pos="8306"/>
      </w:tabs>
      <w:snapToGrid w:val="0"/>
      <w:jc w:val="center"/>
    </w:pPr>
    <w:rPr>
      <w:sz w:val="18"/>
      <w:szCs w:val="18"/>
    </w:rPr>
  </w:style>
  <w:style w:type="character" w:customStyle="1" w:styleId="a4">
    <w:name w:val="页眉 字符"/>
    <w:basedOn w:val="a0"/>
    <w:link w:val="a3"/>
    <w:uiPriority w:val="99"/>
    <w:rsid w:val="00CB258A"/>
    <w:rPr>
      <w:sz w:val="18"/>
      <w:szCs w:val="18"/>
    </w:rPr>
  </w:style>
  <w:style w:type="paragraph" w:styleId="a5">
    <w:name w:val="footer"/>
    <w:basedOn w:val="a"/>
    <w:link w:val="a6"/>
    <w:uiPriority w:val="99"/>
    <w:unhideWhenUsed/>
    <w:rsid w:val="00CB258A"/>
    <w:pPr>
      <w:tabs>
        <w:tab w:val="center" w:pos="4153"/>
        <w:tab w:val="right" w:pos="8306"/>
      </w:tabs>
      <w:snapToGrid w:val="0"/>
      <w:jc w:val="left"/>
    </w:pPr>
    <w:rPr>
      <w:sz w:val="18"/>
      <w:szCs w:val="18"/>
    </w:rPr>
  </w:style>
  <w:style w:type="character" w:customStyle="1" w:styleId="a6">
    <w:name w:val="页脚 字符"/>
    <w:basedOn w:val="a0"/>
    <w:link w:val="a5"/>
    <w:uiPriority w:val="99"/>
    <w:rsid w:val="00CB258A"/>
    <w:rPr>
      <w:sz w:val="18"/>
      <w:szCs w:val="18"/>
    </w:rPr>
  </w:style>
  <w:style w:type="paragraph" w:customStyle="1" w:styleId="EndNoteBibliographyTitle">
    <w:name w:val="EndNote Bibliography Title"/>
    <w:basedOn w:val="a"/>
    <w:link w:val="EndNoteBibliographyTitle0"/>
    <w:rsid w:val="000C77B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C77B7"/>
    <w:rPr>
      <w:rFonts w:ascii="等线" w:eastAsia="等线" w:hAnsi="等线"/>
      <w:noProof/>
      <w:sz w:val="20"/>
    </w:rPr>
  </w:style>
  <w:style w:type="paragraph" w:customStyle="1" w:styleId="EndNoteBibliography">
    <w:name w:val="EndNote Bibliography"/>
    <w:basedOn w:val="a"/>
    <w:link w:val="EndNoteBibliography0"/>
    <w:rsid w:val="000C77B7"/>
    <w:rPr>
      <w:rFonts w:ascii="等线" w:eastAsia="等线" w:hAnsi="等线"/>
      <w:noProof/>
      <w:sz w:val="20"/>
    </w:rPr>
  </w:style>
  <w:style w:type="character" w:customStyle="1" w:styleId="EndNoteBibliography0">
    <w:name w:val="EndNote Bibliography 字符"/>
    <w:basedOn w:val="a0"/>
    <w:link w:val="EndNoteBibliography"/>
    <w:rsid w:val="000C77B7"/>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07836">
      <w:bodyDiv w:val="1"/>
      <w:marLeft w:val="0"/>
      <w:marRight w:val="0"/>
      <w:marTop w:val="0"/>
      <w:marBottom w:val="0"/>
      <w:divBdr>
        <w:top w:val="none" w:sz="0" w:space="0" w:color="auto"/>
        <w:left w:val="none" w:sz="0" w:space="0" w:color="auto"/>
        <w:bottom w:val="none" w:sz="0" w:space="0" w:color="auto"/>
        <w:right w:val="none" w:sz="0" w:space="0" w:color="auto"/>
      </w:divBdr>
    </w:div>
    <w:div w:id="599097324">
      <w:bodyDiv w:val="1"/>
      <w:marLeft w:val="0"/>
      <w:marRight w:val="0"/>
      <w:marTop w:val="0"/>
      <w:marBottom w:val="0"/>
      <w:divBdr>
        <w:top w:val="none" w:sz="0" w:space="0" w:color="auto"/>
        <w:left w:val="none" w:sz="0" w:space="0" w:color="auto"/>
        <w:bottom w:val="none" w:sz="0" w:space="0" w:color="auto"/>
        <w:right w:val="none" w:sz="0" w:space="0" w:color="auto"/>
      </w:divBdr>
    </w:div>
    <w:div w:id="1127044227">
      <w:bodyDiv w:val="1"/>
      <w:marLeft w:val="0"/>
      <w:marRight w:val="0"/>
      <w:marTop w:val="0"/>
      <w:marBottom w:val="0"/>
      <w:divBdr>
        <w:top w:val="none" w:sz="0" w:space="0" w:color="auto"/>
        <w:left w:val="none" w:sz="0" w:space="0" w:color="auto"/>
        <w:bottom w:val="none" w:sz="0" w:space="0" w:color="auto"/>
        <w:right w:val="none" w:sz="0" w:space="0" w:color="auto"/>
      </w:divBdr>
    </w:div>
    <w:div w:id="1128358191">
      <w:bodyDiv w:val="1"/>
      <w:marLeft w:val="0"/>
      <w:marRight w:val="0"/>
      <w:marTop w:val="0"/>
      <w:marBottom w:val="0"/>
      <w:divBdr>
        <w:top w:val="none" w:sz="0" w:space="0" w:color="auto"/>
        <w:left w:val="none" w:sz="0" w:space="0" w:color="auto"/>
        <w:bottom w:val="none" w:sz="0" w:space="0" w:color="auto"/>
        <w:right w:val="none" w:sz="0" w:space="0" w:color="auto"/>
      </w:divBdr>
    </w:div>
    <w:div w:id="1657605502">
      <w:bodyDiv w:val="1"/>
      <w:marLeft w:val="0"/>
      <w:marRight w:val="0"/>
      <w:marTop w:val="0"/>
      <w:marBottom w:val="0"/>
      <w:divBdr>
        <w:top w:val="none" w:sz="0" w:space="0" w:color="auto"/>
        <w:left w:val="none" w:sz="0" w:space="0" w:color="auto"/>
        <w:bottom w:val="none" w:sz="0" w:space="0" w:color="auto"/>
        <w:right w:val="none" w:sz="0" w:space="0" w:color="auto"/>
      </w:divBdr>
    </w:div>
    <w:div w:id="1885287887">
      <w:bodyDiv w:val="1"/>
      <w:marLeft w:val="0"/>
      <w:marRight w:val="0"/>
      <w:marTop w:val="0"/>
      <w:marBottom w:val="0"/>
      <w:divBdr>
        <w:top w:val="none" w:sz="0" w:space="0" w:color="auto"/>
        <w:left w:val="none" w:sz="0" w:space="0" w:color="auto"/>
        <w:bottom w:val="none" w:sz="0" w:space="0" w:color="auto"/>
        <w:right w:val="none" w:sz="0" w:space="0" w:color="auto"/>
      </w:divBdr>
    </w:div>
    <w:div w:id="2025742508">
      <w:bodyDiv w:val="1"/>
      <w:marLeft w:val="0"/>
      <w:marRight w:val="0"/>
      <w:marTop w:val="0"/>
      <w:marBottom w:val="0"/>
      <w:divBdr>
        <w:top w:val="none" w:sz="0" w:space="0" w:color="auto"/>
        <w:left w:val="none" w:sz="0" w:space="0" w:color="auto"/>
        <w:bottom w:val="none" w:sz="0" w:space="0" w:color="auto"/>
        <w:right w:val="none" w:sz="0" w:space="0" w:color="auto"/>
      </w:divBdr>
    </w:div>
    <w:div w:id="206120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1070</Words>
  <Characters>6101</Characters>
  <Application>Microsoft Office Word</Application>
  <DocSecurity>0</DocSecurity>
  <Lines>50</Lines>
  <Paragraphs>14</Paragraphs>
  <ScaleCrop>false</ScaleCrop>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 kun</dc:creator>
  <cp:keywords/>
  <dc:description/>
  <cp:lastModifiedBy>shu kun</cp:lastModifiedBy>
  <cp:revision>63</cp:revision>
  <dcterms:created xsi:type="dcterms:W3CDTF">2023-07-03T03:05:00Z</dcterms:created>
  <dcterms:modified xsi:type="dcterms:W3CDTF">2023-12-01T14:23:00Z</dcterms:modified>
</cp:coreProperties>
</file>