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60E7BC" w14:textId="4A26643D" w:rsidR="00582DB6" w:rsidRDefault="00582DB6" w:rsidP="00582DB6">
      <w:pPr>
        <w:spacing w:line="480" w:lineRule="auto"/>
        <w:jc w:val="center"/>
        <w:rPr>
          <w:rFonts w:ascii="Times New Roman" w:hAnsi="Times New Roman" w:cs="Times New Roman"/>
          <w:b/>
          <w:sz w:val="22"/>
        </w:rPr>
      </w:pPr>
      <w:r>
        <w:rPr>
          <w:rFonts w:ascii="Times New Roman" w:hAnsi="Times New Roman" w:cs="Times New Roman" w:hint="eastAsia"/>
          <w:b/>
          <w:sz w:val="22"/>
        </w:rPr>
        <w:t>S</w:t>
      </w:r>
      <w:r>
        <w:rPr>
          <w:rFonts w:ascii="Times New Roman" w:hAnsi="Times New Roman" w:cs="Times New Roman"/>
          <w:b/>
          <w:sz w:val="22"/>
        </w:rPr>
        <w:t>upplementary data</w:t>
      </w:r>
    </w:p>
    <w:p w14:paraId="5F21D4E9" w14:textId="2B75E7F3" w:rsidR="00582DB6" w:rsidRDefault="00582DB6" w:rsidP="00582DB6">
      <w:pPr>
        <w:spacing w:line="480" w:lineRule="auto"/>
        <w:jc w:val="left"/>
        <w:rPr>
          <w:rFonts w:ascii="Times New Roman" w:hAnsi="Times New Roman" w:cs="Times New Roman"/>
          <w:bCs/>
          <w:sz w:val="22"/>
        </w:rPr>
      </w:pPr>
      <w:r>
        <w:rPr>
          <w:rFonts w:ascii="Times New Roman" w:hAnsi="Times New Roman" w:cs="Times New Roman"/>
          <w:b/>
          <w:sz w:val="22"/>
        </w:rPr>
        <w:t xml:space="preserve">Title: </w:t>
      </w:r>
      <w:r w:rsidRPr="00582DB6">
        <w:rPr>
          <w:rFonts w:ascii="Times New Roman" w:hAnsi="Times New Roman" w:cs="Times New Roman"/>
          <w:bCs/>
          <w:sz w:val="22"/>
        </w:rPr>
        <w:t>Distinct Epigenetic Modulation of Differentially Expressed Genes in the Adult Brain Following Prenatal Exposure to Low-Dose Bisphenol A</w:t>
      </w:r>
    </w:p>
    <w:p w14:paraId="746A21BC" w14:textId="77777777" w:rsidR="00582DB6" w:rsidRDefault="00582DB6" w:rsidP="00582DB6">
      <w:pPr>
        <w:spacing w:line="480" w:lineRule="auto"/>
        <w:jc w:val="left"/>
        <w:rPr>
          <w:rFonts w:ascii="Times New Roman" w:hAnsi="Times New Roman" w:cs="Times New Roman" w:hint="eastAsia"/>
          <w:bCs/>
          <w:sz w:val="22"/>
        </w:rPr>
      </w:pPr>
    </w:p>
    <w:p w14:paraId="063CA910" w14:textId="4371853C" w:rsidR="00582DB6" w:rsidRDefault="00582DB6" w:rsidP="00582DB6">
      <w:pPr>
        <w:spacing w:line="480" w:lineRule="auto"/>
        <w:jc w:val="left"/>
        <w:rPr>
          <w:rFonts w:ascii="Times New Roman" w:hAnsi="Times New Roman" w:cs="Times New Roman"/>
          <w:bCs/>
          <w:sz w:val="22"/>
        </w:rPr>
      </w:pPr>
      <w:r w:rsidRPr="00582DB6">
        <w:rPr>
          <w:rFonts w:ascii="Times New Roman" w:hAnsi="Times New Roman" w:cs="Times New Roman"/>
          <w:b/>
          <w:sz w:val="22"/>
        </w:rPr>
        <w:t>Journal:</w:t>
      </w:r>
      <w:r>
        <w:rPr>
          <w:rFonts w:ascii="Times New Roman" w:hAnsi="Times New Roman" w:cs="Times New Roman"/>
          <w:bCs/>
          <w:sz w:val="22"/>
        </w:rPr>
        <w:t xml:space="preserve"> Cell Biology and Toxicology</w:t>
      </w:r>
    </w:p>
    <w:p w14:paraId="75112C01" w14:textId="77777777" w:rsidR="00582DB6" w:rsidRPr="00582DB6" w:rsidRDefault="00582DB6" w:rsidP="00582DB6">
      <w:pPr>
        <w:spacing w:line="480" w:lineRule="auto"/>
        <w:jc w:val="left"/>
        <w:rPr>
          <w:rFonts w:ascii="Times New Roman" w:hAnsi="Times New Roman" w:cs="Times New Roman"/>
          <w:bCs/>
          <w:sz w:val="22"/>
        </w:rPr>
      </w:pPr>
    </w:p>
    <w:p w14:paraId="2FF1D0A7" w14:textId="1ED13D81" w:rsidR="00582DB6" w:rsidRDefault="00582DB6" w:rsidP="00582DB6">
      <w:pPr>
        <w:spacing w:line="480" w:lineRule="auto"/>
        <w:rPr>
          <w:rFonts w:ascii="Times New Roman" w:hAnsi="Times New Roman" w:cs="Times New Roman"/>
          <w:bCs/>
          <w:sz w:val="20"/>
          <w:szCs w:val="20"/>
          <w:vertAlign w:val="superscript"/>
        </w:rPr>
      </w:pPr>
      <w:r w:rsidRPr="00582DB6">
        <w:rPr>
          <w:rFonts w:ascii="Times New Roman" w:hAnsi="Times New Roman" w:cs="Times New Roman"/>
          <w:b/>
          <w:sz w:val="22"/>
        </w:rPr>
        <w:t>Authors:</w:t>
      </w:r>
      <w:r>
        <w:rPr>
          <w:rFonts w:ascii="Times New Roman" w:hAnsi="Times New Roman" w:cs="Times New Roman"/>
          <w:bCs/>
          <w:sz w:val="20"/>
          <w:szCs w:val="20"/>
        </w:rPr>
        <w:t xml:space="preserve"> </w:t>
      </w:r>
      <w:r w:rsidRPr="006C12F9">
        <w:rPr>
          <w:rFonts w:ascii="Times New Roman" w:hAnsi="Times New Roman" w:cs="Times New Roman"/>
          <w:bCs/>
          <w:sz w:val="20"/>
          <w:szCs w:val="20"/>
        </w:rPr>
        <w:t>Jie Weng</w:t>
      </w:r>
      <w:r w:rsidRPr="006C12F9">
        <w:rPr>
          <w:rFonts w:ascii="Times New Roman" w:hAnsi="Times New Roman" w:cs="Times New Roman"/>
          <w:bCs/>
          <w:sz w:val="20"/>
          <w:szCs w:val="20"/>
          <w:vertAlign w:val="superscript"/>
        </w:rPr>
        <w:t>1</w:t>
      </w:r>
      <w:r w:rsidRPr="006C12F9">
        <w:rPr>
          <w:rFonts w:ascii="Times New Roman" w:hAnsi="Times New Roman" w:cs="Times New Roman"/>
          <w:sz w:val="20"/>
          <w:szCs w:val="20"/>
          <w:vertAlign w:val="superscript"/>
        </w:rPr>
        <w:t>†</w:t>
      </w:r>
      <w:r w:rsidRPr="006C12F9">
        <w:rPr>
          <w:rFonts w:ascii="Times New Roman" w:hAnsi="Times New Roman" w:cs="Times New Roman"/>
          <w:bCs/>
          <w:sz w:val="20"/>
          <w:szCs w:val="20"/>
        </w:rPr>
        <w:t>, Yue-</w:t>
      </w:r>
      <w:proofErr w:type="spellStart"/>
      <w:r w:rsidRPr="006C12F9">
        <w:rPr>
          <w:rFonts w:ascii="Times New Roman" w:hAnsi="Times New Roman" w:cs="Times New Roman"/>
          <w:bCs/>
          <w:sz w:val="20"/>
          <w:szCs w:val="20"/>
        </w:rPr>
        <w:t>yan</w:t>
      </w:r>
      <w:proofErr w:type="spellEnd"/>
      <w:r w:rsidRPr="006C12F9">
        <w:rPr>
          <w:rFonts w:ascii="Times New Roman" w:hAnsi="Times New Roman" w:cs="Times New Roman"/>
          <w:bCs/>
          <w:sz w:val="20"/>
          <w:szCs w:val="20"/>
        </w:rPr>
        <w:t xml:space="preserve"> Zhu</w:t>
      </w:r>
      <w:r w:rsidRPr="006C12F9">
        <w:rPr>
          <w:rFonts w:ascii="Times New Roman" w:hAnsi="Times New Roman" w:cs="Times New Roman"/>
          <w:bCs/>
          <w:sz w:val="20"/>
          <w:szCs w:val="20"/>
          <w:vertAlign w:val="superscript"/>
        </w:rPr>
        <w:t>1</w:t>
      </w:r>
      <w:r w:rsidRPr="006C12F9">
        <w:rPr>
          <w:rFonts w:ascii="Times New Roman" w:hAnsi="Times New Roman" w:cs="Times New Roman"/>
          <w:sz w:val="20"/>
          <w:szCs w:val="20"/>
          <w:vertAlign w:val="superscript"/>
        </w:rPr>
        <w:t>†</w:t>
      </w:r>
      <w:r w:rsidRPr="006C12F9">
        <w:rPr>
          <w:rFonts w:ascii="Times New Roman" w:hAnsi="Times New Roman" w:cs="Times New Roman"/>
          <w:bCs/>
          <w:sz w:val="20"/>
          <w:szCs w:val="20"/>
        </w:rPr>
        <w:t>, Li-</w:t>
      </w:r>
      <w:proofErr w:type="spellStart"/>
      <w:r w:rsidRPr="006C12F9">
        <w:rPr>
          <w:rFonts w:ascii="Times New Roman" w:hAnsi="Times New Roman" w:cs="Times New Roman"/>
          <w:bCs/>
          <w:sz w:val="20"/>
          <w:szCs w:val="20"/>
        </w:rPr>
        <w:t>yong</w:t>
      </w:r>
      <w:proofErr w:type="spellEnd"/>
      <w:r w:rsidRPr="006C12F9">
        <w:rPr>
          <w:rFonts w:ascii="Times New Roman" w:hAnsi="Times New Roman" w:cs="Times New Roman"/>
          <w:bCs/>
          <w:sz w:val="20"/>
          <w:szCs w:val="20"/>
        </w:rPr>
        <w:t xml:space="preserve"> Liao</w:t>
      </w:r>
      <w:r w:rsidRPr="006C12F9">
        <w:rPr>
          <w:rFonts w:ascii="Times New Roman" w:hAnsi="Times New Roman" w:cs="Times New Roman"/>
          <w:bCs/>
          <w:sz w:val="20"/>
          <w:szCs w:val="20"/>
          <w:vertAlign w:val="superscript"/>
        </w:rPr>
        <w:t>1</w:t>
      </w:r>
      <w:r w:rsidRPr="006C12F9">
        <w:rPr>
          <w:rFonts w:ascii="Times New Roman" w:hAnsi="Times New Roman" w:cs="Times New Roman"/>
          <w:bCs/>
          <w:sz w:val="20"/>
          <w:szCs w:val="20"/>
        </w:rPr>
        <w:t>, Xin-</w:t>
      </w:r>
      <w:r w:rsidRPr="006C12F9">
        <w:rPr>
          <w:rFonts w:ascii="Times New Roman" w:hAnsi="Times New Roman" w:cs="Times New Roman" w:hint="eastAsia"/>
          <w:bCs/>
          <w:sz w:val="20"/>
          <w:szCs w:val="20"/>
        </w:rPr>
        <w:t>t</w:t>
      </w:r>
      <w:r w:rsidRPr="006C12F9">
        <w:rPr>
          <w:rFonts w:ascii="Times New Roman" w:hAnsi="Times New Roman" w:cs="Times New Roman"/>
          <w:bCs/>
          <w:sz w:val="20"/>
          <w:szCs w:val="20"/>
        </w:rPr>
        <w:t>ong Yang</w:t>
      </w:r>
      <w:r w:rsidRPr="006C12F9">
        <w:rPr>
          <w:rFonts w:ascii="Times New Roman" w:hAnsi="Times New Roman" w:cs="Times New Roman"/>
          <w:bCs/>
          <w:sz w:val="20"/>
          <w:szCs w:val="20"/>
          <w:vertAlign w:val="superscript"/>
        </w:rPr>
        <w:t>2</w:t>
      </w:r>
      <w:r w:rsidRPr="006C12F9">
        <w:rPr>
          <w:rFonts w:ascii="Times New Roman" w:hAnsi="Times New Roman" w:cs="Times New Roman"/>
          <w:bCs/>
          <w:sz w:val="20"/>
          <w:szCs w:val="20"/>
        </w:rPr>
        <w:t>, Yu-</w:t>
      </w:r>
      <w:proofErr w:type="spellStart"/>
      <w:r w:rsidRPr="006C12F9">
        <w:rPr>
          <w:rFonts w:ascii="Times New Roman" w:hAnsi="Times New Roman" w:cs="Times New Roman"/>
          <w:bCs/>
          <w:sz w:val="20"/>
          <w:szCs w:val="20"/>
        </w:rPr>
        <w:t>hao</w:t>
      </w:r>
      <w:proofErr w:type="spellEnd"/>
      <w:r w:rsidRPr="006C12F9">
        <w:rPr>
          <w:rFonts w:ascii="Times New Roman" w:hAnsi="Times New Roman" w:cs="Times New Roman"/>
          <w:bCs/>
          <w:sz w:val="20"/>
          <w:szCs w:val="20"/>
        </w:rPr>
        <w:t xml:space="preserve"> Dong</w:t>
      </w:r>
      <w:r w:rsidRPr="006C12F9">
        <w:rPr>
          <w:rFonts w:ascii="Times New Roman" w:hAnsi="Times New Roman" w:cs="Times New Roman"/>
          <w:bCs/>
          <w:sz w:val="20"/>
          <w:szCs w:val="20"/>
          <w:vertAlign w:val="superscript"/>
        </w:rPr>
        <w:t>1</w:t>
      </w:r>
      <w:r w:rsidRPr="006C12F9">
        <w:rPr>
          <w:rFonts w:ascii="Times New Roman" w:hAnsi="Times New Roman" w:cs="Times New Roman"/>
          <w:bCs/>
          <w:sz w:val="20"/>
          <w:szCs w:val="20"/>
        </w:rPr>
        <w:t>, Wei-da Meng</w:t>
      </w:r>
      <w:r w:rsidRPr="006C12F9">
        <w:rPr>
          <w:rFonts w:ascii="Times New Roman" w:hAnsi="Times New Roman" w:cs="Times New Roman"/>
          <w:bCs/>
          <w:sz w:val="20"/>
          <w:szCs w:val="20"/>
          <w:vertAlign w:val="superscript"/>
        </w:rPr>
        <w:t>3</w:t>
      </w:r>
      <w:r w:rsidRPr="006C12F9">
        <w:rPr>
          <w:rFonts w:ascii="Times New Roman" w:hAnsi="Times New Roman" w:cs="Times New Roman"/>
          <w:bCs/>
          <w:sz w:val="20"/>
          <w:szCs w:val="20"/>
        </w:rPr>
        <w:t>, Dai-</w:t>
      </w:r>
      <w:proofErr w:type="spellStart"/>
      <w:r>
        <w:rPr>
          <w:rFonts w:ascii="Times New Roman" w:hAnsi="Times New Roman" w:cs="Times New Roman"/>
          <w:bCs/>
          <w:sz w:val="20"/>
          <w:szCs w:val="20"/>
        </w:rPr>
        <w:t>j</w:t>
      </w:r>
      <w:r w:rsidRPr="006C12F9">
        <w:rPr>
          <w:rFonts w:ascii="Times New Roman" w:hAnsi="Times New Roman" w:cs="Times New Roman"/>
          <w:bCs/>
          <w:sz w:val="20"/>
          <w:szCs w:val="20"/>
        </w:rPr>
        <w:t>ing</w:t>
      </w:r>
      <w:proofErr w:type="spellEnd"/>
      <w:r w:rsidRPr="006C12F9">
        <w:rPr>
          <w:rFonts w:ascii="Times New Roman" w:hAnsi="Times New Roman" w:cs="Times New Roman"/>
          <w:bCs/>
          <w:sz w:val="20"/>
          <w:szCs w:val="20"/>
        </w:rPr>
        <w:t xml:space="preserve"> Sun</w:t>
      </w:r>
      <w:r w:rsidRPr="006C12F9">
        <w:rPr>
          <w:rFonts w:ascii="Times New Roman" w:hAnsi="Times New Roman" w:cs="Times New Roman"/>
          <w:bCs/>
          <w:sz w:val="20"/>
          <w:szCs w:val="20"/>
          <w:vertAlign w:val="superscript"/>
        </w:rPr>
        <w:t>1</w:t>
      </w:r>
      <w:r w:rsidRPr="006C12F9">
        <w:rPr>
          <w:rFonts w:ascii="Times New Roman" w:hAnsi="Times New Roman" w:cs="Times New Roman"/>
          <w:bCs/>
          <w:sz w:val="20"/>
          <w:szCs w:val="20"/>
        </w:rPr>
        <w:t>, Yun Liu</w:t>
      </w:r>
      <w:r w:rsidRPr="006C12F9">
        <w:rPr>
          <w:rFonts w:ascii="Times New Roman" w:hAnsi="Times New Roman" w:cs="Times New Roman"/>
          <w:bCs/>
          <w:sz w:val="20"/>
          <w:szCs w:val="20"/>
          <w:vertAlign w:val="superscript"/>
        </w:rPr>
        <w:t>3</w:t>
      </w:r>
      <w:r w:rsidRPr="006C12F9">
        <w:rPr>
          <w:rFonts w:ascii="Times New Roman" w:hAnsi="Times New Roman" w:cs="Times New Roman"/>
          <w:bCs/>
          <w:sz w:val="20"/>
          <w:szCs w:val="20"/>
        </w:rPr>
        <w:t>, Wen-</w:t>
      </w:r>
      <w:proofErr w:type="spellStart"/>
      <w:r w:rsidRPr="006C12F9">
        <w:rPr>
          <w:rFonts w:ascii="Times New Roman" w:hAnsi="Times New Roman" w:cs="Times New Roman"/>
          <w:bCs/>
          <w:sz w:val="20"/>
          <w:szCs w:val="20"/>
        </w:rPr>
        <w:t>zhu</w:t>
      </w:r>
      <w:proofErr w:type="spellEnd"/>
      <w:r w:rsidRPr="006C12F9">
        <w:rPr>
          <w:rFonts w:ascii="Times New Roman" w:hAnsi="Times New Roman" w:cs="Times New Roman"/>
          <w:bCs/>
          <w:sz w:val="20"/>
          <w:szCs w:val="20"/>
        </w:rPr>
        <w:t xml:space="preserve"> Peng</w:t>
      </w:r>
      <w:r w:rsidRPr="006C12F9">
        <w:rPr>
          <w:rFonts w:ascii="Times New Roman" w:hAnsi="Times New Roman" w:cs="Times New Roman"/>
          <w:bCs/>
          <w:sz w:val="20"/>
          <w:szCs w:val="20"/>
          <w:vertAlign w:val="superscript"/>
        </w:rPr>
        <w:t>1*</w:t>
      </w:r>
      <w:r w:rsidRPr="006C12F9">
        <w:rPr>
          <w:rFonts w:ascii="Times New Roman" w:hAnsi="Times New Roman" w:cs="Times New Roman"/>
          <w:bCs/>
          <w:sz w:val="20"/>
          <w:szCs w:val="20"/>
        </w:rPr>
        <w:t>, Yan Jiang</w:t>
      </w:r>
      <w:r w:rsidRPr="006C12F9">
        <w:rPr>
          <w:rFonts w:ascii="Times New Roman" w:hAnsi="Times New Roman" w:cs="Times New Roman"/>
          <w:bCs/>
          <w:sz w:val="20"/>
          <w:szCs w:val="20"/>
          <w:vertAlign w:val="superscript"/>
        </w:rPr>
        <w:t>1*</w:t>
      </w:r>
    </w:p>
    <w:p w14:paraId="5C314A83" w14:textId="77777777" w:rsidR="00582DB6" w:rsidRPr="006C12F9" w:rsidRDefault="00582DB6" w:rsidP="00582DB6">
      <w:pPr>
        <w:spacing w:line="480" w:lineRule="auto"/>
        <w:rPr>
          <w:rFonts w:ascii="Times New Roman" w:hAnsi="Times New Roman" w:cs="Times New Roman"/>
          <w:bCs/>
          <w:sz w:val="20"/>
          <w:szCs w:val="20"/>
          <w:vertAlign w:val="superscript"/>
        </w:rPr>
      </w:pPr>
    </w:p>
    <w:p w14:paraId="6ADE609F" w14:textId="77777777" w:rsidR="00582DB6" w:rsidRPr="006C12F9" w:rsidRDefault="00582DB6" w:rsidP="00582DB6">
      <w:pPr>
        <w:spacing w:line="480" w:lineRule="auto"/>
        <w:rPr>
          <w:rFonts w:ascii="Times New Roman" w:hAnsi="Times New Roman" w:cs="Times New Roman"/>
          <w:bCs/>
          <w:i/>
          <w:iCs/>
          <w:sz w:val="20"/>
          <w:szCs w:val="20"/>
        </w:rPr>
      </w:pPr>
      <w:r w:rsidRPr="006C12F9">
        <w:rPr>
          <w:rFonts w:ascii="Times New Roman" w:hAnsi="Times New Roman" w:cs="Times New Roman"/>
          <w:bCs/>
          <w:i/>
          <w:iCs/>
          <w:sz w:val="20"/>
          <w:szCs w:val="20"/>
          <w:vertAlign w:val="superscript"/>
        </w:rPr>
        <w:t>1</w:t>
      </w:r>
      <w:r w:rsidRPr="006C12F9">
        <w:rPr>
          <w:rFonts w:ascii="Times New Roman" w:hAnsi="Times New Roman" w:cs="Times New Roman"/>
          <w:bCs/>
          <w:i/>
          <w:iCs/>
          <w:sz w:val="20"/>
          <w:szCs w:val="20"/>
        </w:rPr>
        <w:t>Institutes of Brain Science, State Key Laboratory of Medical Neurobiology and MOE Frontier Center for Brain Science, Fudan University, 200032, Shanghai, China.</w:t>
      </w:r>
    </w:p>
    <w:p w14:paraId="702D9850" w14:textId="77777777" w:rsidR="00582DB6" w:rsidRPr="006C12F9" w:rsidRDefault="00582DB6" w:rsidP="00582DB6">
      <w:pPr>
        <w:spacing w:line="480" w:lineRule="auto"/>
        <w:rPr>
          <w:rFonts w:ascii="Times New Roman" w:hAnsi="Times New Roman" w:cs="Times New Roman"/>
          <w:bCs/>
          <w:i/>
          <w:iCs/>
          <w:sz w:val="20"/>
          <w:szCs w:val="20"/>
        </w:rPr>
      </w:pPr>
      <w:r w:rsidRPr="006C12F9">
        <w:rPr>
          <w:rFonts w:ascii="Times New Roman" w:hAnsi="Times New Roman" w:cs="Times New Roman"/>
          <w:bCs/>
          <w:i/>
          <w:iCs/>
          <w:sz w:val="20"/>
          <w:szCs w:val="20"/>
          <w:vertAlign w:val="superscript"/>
        </w:rPr>
        <w:t>2</w:t>
      </w:r>
      <w:r w:rsidRPr="006C12F9">
        <w:rPr>
          <w:rFonts w:ascii="Times New Roman" w:hAnsi="Times New Roman" w:cs="Times New Roman"/>
          <w:bCs/>
          <w:i/>
          <w:iCs/>
          <w:sz w:val="20"/>
          <w:szCs w:val="20"/>
        </w:rPr>
        <w:t>Shanghai Medical college, Fudan University, 200032, Shanghai, China.</w:t>
      </w:r>
    </w:p>
    <w:p w14:paraId="20392C47" w14:textId="77777777" w:rsidR="00582DB6" w:rsidRPr="006C12F9" w:rsidRDefault="00582DB6" w:rsidP="00582DB6">
      <w:pPr>
        <w:spacing w:line="480" w:lineRule="auto"/>
        <w:rPr>
          <w:rFonts w:ascii="Times New Roman" w:hAnsi="Times New Roman" w:cs="Times New Roman"/>
          <w:bCs/>
          <w:i/>
          <w:iCs/>
          <w:sz w:val="20"/>
          <w:szCs w:val="20"/>
        </w:rPr>
      </w:pPr>
      <w:r w:rsidRPr="006C12F9">
        <w:rPr>
          <w:rFonts w:ascii="Times New Roman" w:hAnsi="Times New Roman" w:cs="Times New Roman"/>
          <w:bCs/>
          <w:i/>
          <w:iCs/>
          <w:sz w:val="20"/>
          <w:szCs w:val="20"/>
          <w:vertAlign w:val="superscript"/>
        </w:rPr>
        <w:t>3</w:t>
      </w:r>
      <w:r w:rsidRPr="006C12F9">
        <w:rPr>
          <w:rFonts w:ascii="Times New Roman" w:hAnsi="Times New Roman" w:cs="Times New Roman"/>
          <w:bCs/>
          <w:i/>
          <w:iCs/>
          <w:sz w:val="20"/>
          <w:szCs w:val="20"/>
        </w:rPr>
        <w:t>The MOE Key Laboratory of Metabolism and Molecular Medicine, Department of Biochemistry and Molecular Biology, School of Basic Medical Sciences, Fudan University, 200032, Shanghai, China.</w:t>
      </w:r>
    </w:p>
    <w:p w14:paraId="4C6452F8" w14:textId="77777777" w:rsidR="00582DB6" w:rsidRPr="006C12F9" w:rsidRDefault="00582DB6" w:rsidP="00582DB6">
      <w:pPr>
        <w:spacing w:line="480" w:lineRule="auto"/>
        <w:rPr>
          <w:rFonts w:ascii="Times New Roman" w:hAnsi="Times New Roman" w:cs="Times New Roman"/>
          <w:bCs/>
          <w:i/>
          <w:iCs/>
          <w:sz w:val="20"/>
          <w:szCs w:val="20"/>
        </w:rPr>
      </w:pPr>
    </w:p>
    <w:p w14:paraId="3FCFD042" w14:textId="77777777" w:rsidR="00582DB6" w:rsidRPr="006C12F9" w:rsidRDefault="00582DB6" w:rsidP="00582DB6">
      <w:pPr>
        <w:spacing w:line="480" w:lineRule="auto"/>
        <w:rPr>
          <w:rFonts w:ascii="Times New Roman" w:hAnsi="Times New Roman" w:cs="Times New Roman"/>
          <w:bCs/>
          <w:sz w:val="20"/>
          <w:szCs w:val="20"/>
        </w:rPr>
      </w:pPr>
      <w:r w:rsidRPr="006C12F9">
        <w:rPr>
          <w:rFonts w:ascii="Times New Roman" w:hAnsi="Times New Roman" w:cs="Times New Roman"/>
          <w:bCs/>
          <w:sz w:val="20"/>
          <w:szCs w:val="20"/>
          <w:vertAlign w:val="superscript"/>
        </w:rPr>
        <w:t>†</w:t>
      </w:r>
      <w:r w:rsidRPr="006C12F9">
        <w:rPr>
          <w:rFonts w:ascii="Times New Roman" w:hAnsi="Times New Roman" w:cs="Times New Roman"/>
          <w:bCs/>
          <w:sz w:val="20"/>
          <w:szCs w:val="20"/>
        </w:rPr>
        <w:t xml:space="preserve">JW and YZ contributed equally to this work </w:t>
      </w:r>
    </w:p>
    <w:p w14:paraId="2275377D" w14:textId="77777777" w:rsidR="00582DB6" w:rsidRPr="006C12F9" w:rsidRDefault="00582DB6" w:rsidP="00582DB6">
      <w:pPr>
        <w:spacing w:line="480" w:lineRule="auto"/>
        <w:rPr>
          <w:rFonts w:ascii="Times New Roman" w:hAnsi="Times New Roman" w:cs="Times New Roman"/>
          <w:bCs/>
          <w:sz w:val="20"/>
          <w:szCs w:val="20"/>
        </w:rPr>
      </w:pPr>
      <w:r w:rsidRPr="006C12F9">
        <w:rPr>
          <w:rFonts w:ascii="Times New Roman" w:hAnsi="Times New Roman" w:cs="Times New Roman"/>
          <w:bCs/>
          <w:sz w:val="20"/>
          <w:szCs w:val="20"/>
          <w:vertAlign w:val="superscript"/>
        </w:rPr>
        <w:t>*</w:t>
      </w:r>
      <w:r w:rsidRPr="006C12F9">
        <w:rPr>
          <w:rFonts w:ascii="Times New Roman" w:hAnsi="Times New Roman" w:cs="Times New Roman"/>
          <w:bCs/>
          <w:sz w:val="20"/>
          <w:szCs w:val="20"/>
        </w:rPr>
        <w:t>WP and YJ are co-senior authors</w:t>
      </w:r>
    </w:p>
    <w:p w14:paraId="4FC1FEE8" w14:textId="37FB20F8" w:rsidR="00582DB6" w:rsidRPr="00582DB6" w:rsidRDefault="00582DB6" w:rsidP="00582DB6">
      <w:pPr>
        <w:spacing w:line="480" w:lineRule="auto"/>
        <w:rPr>
          <w:rFonts w:ascii="Times New Roman" w:hAnsi="Times New Roman" w:cs="Times New Roman" w:hint="eastAsia"/>
          <w:bCs/>
          <w:sz w:val="22"/>
        </w:rPr>
      </w:pPr>
      <w:r>
        <w:rPr>
          <w:rFonts w:ascii="Times New Roman" w:hAnsi="Times New Roman" w:cs="Times New Roman"/>
          <w:b/>
          <w:sz w:val="22"/>
        </w:rPr>
        <w:t>Correspondence</w:t>
      </w:r>
      <w:r>
        <w:rPr>
          <w:rFonts w:ascii="Times New Roman" w:hAnsi="Times New Roman" w:cs="Times New Roman"/>
          <w:bCs/>
          <w:sz w:val="22"/>
        </w:rPr>
        <w:t xml:space="preserve">: Yan Jiang, </w:t>
      </w:r>
      <w:hyperlink r:id="rId5" w:history="1">
        <w:r>
          <w:rPr>
            <w:rStyle w:val="Hyperlink"/>
            <w:rFonts w:ascii="Times New Roman" w:hAnsi="Times New Roman" w:cs="Times New Roman"/>
            <w:bCs/>
            <w:sz w:val="22"/>
          </w:rPr>
          <w:t>Yan_jiang@fudan.edu.cn</w:t>
        </w:r>
      </w:hyperlink>
    </w:p>
    <w:p w14:paraId="6E462630" w14:textId="380916F1" w:rsidR="00B96676" w:rsidRPr="003774A1" w:rsidRDefault="00B96676" w:rsidP="00B96676">
      <w:pPr>
        <w:spacing w:line="360" w:lineRule="auto"/>
        <w:rPr>
          <w:rFonts w:ascii="Times New Roman" w:hAnsi="Times New Roman" w:cs="Times New Roman"/>
          <w:b/>
          <w:bCs/>
          <w:sz w:val="22"/>
        </w:rPr>
      </w:pPr>
      <w:r w:rsidRPr="003774A1">
        <w:rPr>
          <w:rFonts w:ascii="Times New Roman" w:hAnsi="Times New Roman" w:cs="Times New Roman"/>
          <w:b/>
          <w:bCs/>
          <w:noProof/>
          <w:sz w:val="22"/>
        </w:rPr>
        <w:lastRenderedPageBreak/>
        <w:drawing>
          <wp:anchor distT="0" distB="0" distL="114300" distR="114300" simplePos="0" relativeHeight="251658240" behindDoc="1" locked="0" layoutInCell="1" allowOverlap="1" wp14:anchorId="376EBFD7" wp14:editId="18F0E7D6">
            <wp:simplePos x="0" y="0"/>
            <wp:positionH relativeFrom="margin">
              <wp:align>right</wp:align>
            </wp:positionH>
            <wp:positionV relativeFrom="paragraph">
              <wp:posOffset>0</wp:posOffset>
            </wp:positionV>
            <wp:extent cx="5274310" cy="2861310"/>
            <wp:effectExtent l="0" t="0" r="2540"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6" cstate="print">
                      <a:extLst>
                        <a:ext uri="{28A0092B-C50C-407E-A947-70E740481C1C}">
                          <a14:useLocalDpi xmlns:a14="http://schemas.microsoft.com/office/drawing/2010/main" val="0"/>
                        </a:ext>
                      </a:extLst>
                    </a:blip>
                    <a:stretch>
                      <a:fillRect/>
                    </a:stretch>
                  </pic:blipFill>
                  <pic:spPr>
                    <a:xfrm>
                      <a:off x="0" y="0"/>
                      <a:ext cx="5274310" cy="2861310"/>
                    </a:xfrm>
                    <a:prstGeom prst="rect">
                      <a:avLst/>
                    </a:prstGeom>
                  </pic:spPr>
                </pic:pic>
              </a:graphicData>
            </a:graphic>
          </wp:anchor>
        </w:drawing>
      </w:r>
    </w:p>
    <w:p w14:paraId="4693330A" w14:textId="021D6B5E" w:rsidR="00B96676" w:rsidRPr="003774A1" w:rsidRDefault="003774A1" w:rsidP="00B96676">
      <w:pPr>
        <w:rPr>
          <w:rFonts w:ascii="Times New Roman" w:hAnsi="Times New Roman" w:cs="Times New Roman"/>
          <w:bCs/>
          <w:sz w:val="22"/>
        </w:rPr>
      </w:pPr>
      <w:r w:rsidRPr="003774A1">
        <w:rPr>
          <w:rFonts w:ascii="Times New Roman" w:hAnsi="Times New Roman" w:cs="Times New Roman"/>
          <w:b/>
          <w:bCs/>
          <w:sz w:val="22"/>
        </w:rPr>
        <w:t xml:space="preserve">Supplementary </w:t>
      </w:r>
      <w:r w:rsidR="00B96676" w:rsidRPr="003774A1">
        <w:rPr>
          <w:rFonts w:ascii="Times New Roman" w:hAnsi="Times New Roman" w:cs="Times New Roman"/>
          <w:b/>
          <w:bCs/>
          <w:sz w:val="22"/>
        </w:rPr>
        <w:t>Fig</w:t>
      </w:r>
      <w:r w:rsidRPr="003774A1">
        <w:rPr>
          <w:rFonts w:ascii="Times New Roman" w:hAnsi="Times New Roman" w:cs="Times New Roman"/>
          <w:b/>
          <w:bCs/>
          <w:sz w:val="22"/>
        </w:rPr>
        <w:t xml:space="preserve">ure </w:t>
      </w:r>
      <w:r w:rsidR="00B96676" w:rsidRPr="003774A1">
        <w:rPr>
          <w:rFonts w:ascii="Times New Roman" w:hAnsi="Times New Roman" w:cs="Times New Roman"/>
          <w:b/>
          <w:bCs/>
          <w:sz w:val="22"/>
        </w:rPr>
        <w:t>1</w:t>
      </w:r>
      <w:r w:rsidRPr="003774A1">
        <w:rPr>
          <w:rFonts w:ascii="Times New Roman" w:hAnsi="Times New Roman" w:cs="Times New Roman"/>
          <w:b/>
          <w:bCs/>
          <w:sz w:val="22"/>
        </w:rPr>
        <w:t>:</w:t>
      </w:r>
      <w:r w:rsidR="00B96676" w:rsidRPr="003774A1">
        <w:rPr>
          <w:rFonts w:ascii="Times New Roman" w:hAnsi="Times New Roman" w:cs="Times New Roman"/>
          <w:b/>
          <w:bCs/>
          <w:sz w:val="22"/>
        </w:rPr>
        <w:t xml:space="preserve"> Decreased OXPHOS pathway in adult cortex after prenatal low-dose BPA exposure. </w:t>
      </w:r>
      <w:r w:rsidR="00B96676" w:rsidRPr="003774A1">
        <w:rPr>
          <w:rFonts w:ascii="Times New Roman" w:hAnsi="Times New Roman" w:cs="Times New Roman"/>
          <w:b/>
          <w:sz w:val="22"/>
        </w:rPr>
        <w:t>(A)</w:t>
      </w:r>
      <w:r w:rsidR="00B96676" w:rsidRPr="003774A1">
        <w:rPr>
          <w:rFonts w:ascii="Times New Roman" w:hAnsi="Times New Roman" w:cs="Times New Roman"/>
          <w:bCs/>
          <w:sz w:val="22"/>
        </w:rPr>
        <w:t xml:space="preserve"> Schematic timeline of experimental procedure. Pregnant mice were administrated with corn oil (Ctrl) or 40 ug/kg </w:t>
      </w:r>
      <w:proofErr w:type="spellStart"/>
      <w:r w:rsidR="00B96676" w:rsidRPr="003774A1">
        <w:rPr>
          <w:rFonts w:ascii="Times New Roman" w:hAnsi="Times New Roman" w:cs="Times New Roman"/>
          <w:bCs/>
          <w:sz w:val="22"/>
        </w:rPr>
        <w:t>bw</w:t>
      </w:r>
      <w:proofErr w:type="spellEnd"/>
      <w:r w:rsidR="00B96676" w:rsidRPr="003774A1">
        <w:rPr>
          <w:rFonts w:ascii="Times New Roman" w:hAnsi="Times New Roman" w:cs="Times New Roman"/>
          <w:bCs/>
          <w:sz w:val="22"/>
        </w:rPr>
        <w:t xml:space="preserve">/day BPA by oral gavage from GD0.5 to GD13.5. The effects of prenatal exposure to BPA in the adult offspring were detected through behavioral tests and transcriptional and epigenomic profiling. </w:t>
      </w:r>
      <w:r w:rsidR="00B96676" w:rsidRPr="003774A1">
        <w:rPr>
          <w:rFonts w:ascii="Times New Roman" w:hAnsi="Times New Roman" w:cs="Times New Roman"/>
          <w:b/>
          <w:sz w:val="22"/>
        </w:rPr>
        <w:t xml:space="preserve">(B) </w:t>
      </w:r>
      <w:r w:rsidR="00B96676" w:rsidRPr="003774A1">
        <w:rPr>
          <w:rFonts w:ascii="Times New Roman" w:hAnsi="Times New Roman" w:cs="Times New Roman"/>
          <w:bCs/>
          <w:sz w:val="22"/>
        </w:rPr>
        <w:t>Dot plot of GSEA KEGG pathway enrichment (BPA vs. Ctrl) shows the significantly enriched pathways. Color key for number of genes in each pathway (Left). Enrichment score (ES) plots for oxidative phosphorylation (Right).</w:t>
      </w:r>
      <w:r w:rsidR="00B96676" w:rsidRPr="003774A1">
        <w:rPr>
          <w:rFonts w:ascii="Times New Roman" w:hAnsi="Times New Roman" w:cs="Times New Roman"/>
          <w:bCs/>
          <w:sz w:val="22"/>
        </w:rPr>
        <w:br w:type="page"/>
      </w:r>
    </w:p>
    <w:p w14:paraId="34ED664F" w14:textId="6C7BC40C" w:rsidR="00B96676" w:rsidRPr="003774A1" w:rsidRDefault="00B96676" w:rsidP="00B96676">
      <w:pPr>
        <w:rPr>
          <w:rFonts w:ascii="Times New Roman" w:hAnsi="Times New Roman" w:cs="Times New Roman"/>
          <w:b/>
          <w:bCs/>
          <w:sz w:val="22"/>
        </w:rPr>
      </w:pPr>
      <w:r w:rsidRPr="003774A1">
        <w:rPr>
          <w:rFonts w:ascii="Times New Roman" w:hAnsi="Times New Roman" w:cs="Times New Roman"/>
          <w:b/>
          <w:bCs/>
          <w:noProof/>
          <w:sz w:val="22"/>
        </w:rPr>
        <w:lastRenderedPageBreak/>
        <w:drawing>
          <wp:anchor distT="0" distB="0" distL="114300" distR="114300" simplePos="0" relativeHeight="251659264" behindDoc="0" locked="0" layoutInCell="1" allowOverlap="1" wp14:anchorId="1AC72A1D" wp14:editId="69BB2859">
            <wp:simplePos x="0" y="0"/>
            <wp:positionH relativeFrom="margin">
              <wp:align>right</wp:align>
            </wp:positionH>
            <wp:positionV relativeFrom="paragraph">
              <wp:posOffset>212</wp:posOffset>
            </wp:positionV>
            <wp:extent cx="5274310" cy="2224405"/>
            <wp:effectExtent l="0" t="0" r="2540" b="4445"/>
            <wp:wrapTopAndBottom/>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74310" cy="2224405"/>
                    </a:xfrm>
                    <a:prstGeom prst="rect">
                      <a:avLst/>
                    </a:prstGeom>
                  </pic:spPr>
                </pic:pic>
              </a:graphicData>
            </a:graphic>
          </wp:anchor>
        </w:drawing>
      </w:r>
    </w:p>
    <w:p w14:paraId="127ABB9F" w14:textId="0046ADF2" w:rsidR="00B96676" w:rsidRPr="003774A1" w:rsidRDefault="003774A1" w:rsidP="00B96676">
      <w:pPr>
        <w:contextualSpacing/>
        <w:rPr>
          <w:rFonts w:ascii="Times New Roman" w:hAnsi="Times New Roman" w:cs="Times New Roman"/>
          <w:bCs/>
          <w:sz w:val="22"/>
        </w:rPr>
      </w:pPr>
      <w:r w:rsidRPr="003774A1">
        <w:rPr>
          <w:rFonts w:ascii="Times New Roman" w:hAnsi="Times New Roman" w:cs="Times New Roman"/>
          <w:b/>
          <w:bCs/>
          <w:sz w:val="22"/>
        </w:rPr>
        <w:t>Supplementary Figure 2:</w:t>
      </w:r>
      <w:r w:rsidR="00B96676" w:rsidRPr="003774A1">
        <w:rPr>
          <w:rFonts w:ascii="Times New Roman" w:hAnsi="Times New Roman" w:cs="Times New Roman"/>
          <w:bCs/>
          <w:sz w:val="22"/>
        </w:rPr>
        <w:t xml:space="preserve"> </w:t>
      </w:r>
      <w:r w:rsidR="00B96676" w:rsidRPr="003774A1">
        <w:rPr>
          <w:rFonts w:ascii="Times New Roman" w:hAnsi="Times New Roman" w:cs="Times New Roman"/>
          <w:b/>
          <w:sz w:val="22"/>
        </w:rPr>
        <w:t>Behavioral performance of adult offspring following prenatal BPA exposure.</w:t>
      </w:r>
      <w:r w:rsidR="00B96676" w:rsidRPr="003774A1">
        <w:rPr>
          <w:rFonts w:ascii="Times New Roman" w:hAnsi="Times New Roman" w:cs="Times New Roman"/>
          <w:bCs/>
          <w:sz w:val="22"/>
        </w:rPr>
        <w:t xml:space="preserve"> </w:t>
      </w:r>
      <w:r w:rsidR="00B96676" w:rsidRPr="003774A1">
        <w:rPr>
          <w:rFonts w:ascii="Times New Roman" w:hAnsi="Times New Roman" w:cs="Times New Roman"/>
          <w:b/>
          <w:sz w:val="22"/>
        </w:rPr>
        <w:t>(A)</w:t>
      </w:r>
      <w:r w:rsidR="00B96676" w:rsidRPr="003774A1">
        <w:rPr>
          <w:rFonts w:ascii="Times New Roman" w:hAnsi="Times New Roman" w:cs="Times New Roman"/>
          <w:bCs/>
          <w:sz w:val="22"/>
        </w:rPr>
        <w:t xml:space="preserve"> Behavioral performance of male offspring. Total distance in open field was increased in the BPA group. </w:t>
      </w:r>
      <w:r w:rsidR="00B96676" w:rsidRPr="003774A1">
        <w:rPr>
          <w:rFonts w:ascii="Times New Roman" w:hAnsi="Times New Roman" w:cs="Times New Roman"/>
          <w:sz w:val="22"/>
        </w:rPr>
        <w:t xml:space="preserve">n = 26~29/group. </w:t>
      </w:r>
      <w:r w:rsidR="00B96676" w:rsidRPr="003774A1">
        <w:rPr>
          <w:rFonts w:ascii="Times New Roman" w:hAnsi="Times New Roman" w:cs="Times New Roman"/>
          <w:bCs/>
          <w:sz w:val="22"/>
        </w:rPr>
        <w:t>Mean± SEM. *P &lt; 0.05, Unpaired t test, two-tailed. No significant difference was detected in the elevated plus maze test, tail suspension test and forced swimming test.</w:t>
      </w:r>
      <w:r w:rsidR="00B96676" w:rsidRPr="003774A1">
        <w:rPr>
          <w:rFonts w:ascii="Times New Roman" w:hAnsi="Times New Roman" w:cs="Times New Roman"/>
          <w:sz w:val="22"/>
        </w:rPr>
        <w:t xml:space="preserve"> n = 26~29/group. </w:t>
      </w:r>
      <w:r w:rsidR="00B96676" w:rsidRPr="003774A1">
        <w:rPr>
          <w:rFonts w:ascii="Times New Roman" w:hAnsi="Times New Roman" w:cs="Times New Roman"/>
          <w:bCs/>
          <w:sz w:val="22"/>
        </w:rPr>
        <w:t>Mean± SEM.</w:t>
      </w:r>
      <w:r w:rsidR="00B96676" w:rsidRPr="003774A1">
        <w:rPr>
          <w:rFonts w:ascii="Times New Roman" w:hAnsi="Times New Roman" w:cs="Times New Roman"/>
          <w:b/>
          <w:sz w:val="22"/>
        </w:rPr>
        <w:t xml:space="preserve"> (B)</w:t>
      </w:r>
      <w:r w:rsidR="00B96676" w:rsidRPr="003774A1">
        <w:rPr>
          <w:rFonts w:ascii="Times New Roman" w:hAnsi="Times New Roman" w:cs="Times New Roman"/>
          <w:bCs/>
          <w:sz w:val="22"/>
        </w:rPr>
        <w:t xml:space="preserve"> Behavioral performance of female offspring. Female mice spent more time in the center. </w:t>
      </w:r>
      <w:r w:rsidR="00B96676" w:rsidRPr="003774A1">
        <w:rPr>
          <w:rFonts w:ascii="Times New Roman" w:hAnsi="Times New Roman" w:cs="Times New Roman"/>
          <w:sz w:val="22"/>
        </w:rPr>
        <w:t xml:space="preserve">n = 15~30/group. </w:t>
      </w:r>
      <w:r w:rsidR="00B96676" w:rsidRPr="003774A1">
        <w:rPr>
          <w:rFonts w:ascii="Times New Roman" w:hAnsi="Times New Roman" w:cs="Times New Roman"/>
          <w:bCs/>
          <w:sz w:val="22"/>
        </w:rPr>
        <w:t xml:space="preserve">Mean± SEM. * P &lt; 0.05, Unpaired t test, two-tailed. No significant difference was detected in the elevated plus maze test, tail suspension test and forced swimming test. </w:t>
      </w:r>
      <w:r w:rsidR="00B96676" w:rsidRPr="003774A1">
        <w:rPr>
          <w:rFonts w:ascii="Times New Roman" w:hAnsi="Times New Roman" w:cs="Times New Roman"/>
          <w:sz w:val="22"/>
        </w:rPr>
        <w:t xml:space="preserve">n = 15~30/group. </w:t>
      </w:r>
      <w:r w:rsidR="00B96676" w:rsidRPr="003774A1">
        <w:rPr>
          <w:rFonts w:ascii="Times New Roman" w:hAnsi="Times New Roman" w:cs="Times New Roman"/>
          <w:bCs/>
          <w:sz w:val="22"/>
        </w:rPr>
        <w:t>Mean± SEM.</w:t>
      </w:r>
    </w:p>
    <w:p w14:paraId="097C6ADA" w14:textId="77777777" w:rsidR="00B96676" w:rsidRPr="003774A1" w:rsidRDefault="00B96676" w:rsidP="00B96676">
      <w:pPr>
        <w:widowControl/>
        <w:contextualSpacing/>
        <w:jc w:val="left"/>
        <w:rPr>
          <w:rFonts w:ascii="Times New Roman" w:hAnsi="Times New Roman" w:cs="Times New Roman"/>
          <w:bCs/>
          <w:sz w:val="22"/>
        </w:rPr>
      </w:pPr>
      <w:r w:rsidRPr="003774A1">
        <w:rPr>
          <w:rFonts w:ascii="Times New Roman" w:hAnsi="Times New Roman" w:cs="Times New Roman"/>
          <w:bCs/>
          <w:sz w:val="22"/>
        </w:rPr>
        <w:br w:type="page"/>
      </w:r>
    </w:p>
    <w:p w14:paraId="1A8C8C64" w14:textId="7330EF0A" w:rsidR="00B96676" w:rsidRPr="003774A1" w:rsidRDefault="00B96676" w:rsidP="00B96676">
      <w:pPr>
        <w:rPr>
          <w:rFonts w:ascii="Times New Roman" w:hAnsi="Times New Roman" w:cs="Times New Roman"/>
          <w:b/>
          <w:bCs/>
          <w:sz w:val="22"/>
        </w:rPr>
      </w:pPr>
      <w:r w:rsidRPr="003774A1">
        <w:rPr>
          <w:rFonts w:ascii="Times New Roman" w:hAnsi="Times New Roman" w:cs="Times New Roman"/>
          <w:b/>
          <w:bCs/>
          <w:noProof/>
          <w:sz w:val="22"/>
        </w:rPr>
        <w:lastRenderedPageBreak/>
        <w:drawing>
          <wp:anchor distT="0" distB="0" distL="114300" distR="114300" simplePos="0" relativeHeight="251660288" behindDoc="0" locked="0" layoutInCell="1" allowOverlap="1" wp14:anchorId="374F45F3" wp14:editId="61624919">
            <wp:simplePos x="0" y="0"/>
            <wp:positionH relativeFrom="column">
              <wp:posOffset>0</wp:posOffset>
            </wp:positionH>
            <wp:positionV relativeFrom="paragraph">
              <wp:posOffset>84667</wp:posOffset>
            </wp:positionV>
            <wp:extent cx="5274310" cy="2609215"/>
            <wp:effectExtent l="0" t="0" r="2540" b="635"/>
            <wp:wrapTopAndBottom/>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2609215"/>
                    </a:xfrm>
                    <a:prstGeom prst="rect">
                      <a:avLst/>
                    </a:prstGeom>
                  </pic:spPr>
                </pic:pic>
              </a:graphicData>
            </a:graphic>
          </wp:anchor>
        </w:drawing>
      </w:r>
    </w:p>
    <w:p w14:paraId="6B2E0753" w14:textId="000B39E1" w:rsidR="00000895" w:rsidRPr="003774A1" w:rsidRDefault="003774A1" w:rsidP="00B96676">
      <w:pPr>
        <w:rPr>
          <w:rFonts w:ascii="Times New Roman" w:hAnsi="Times New Roman" w:cs="Times New Roman"/>
          <w:bCs/>
          <w:sz w:val="22"/>
        </w:rPr>
      </w:pPr>
      <w:r w:rsidRPr="003774A1">
        <w:rPr>
          <w:rFonts w:ascii="Times New Roman" w:hAnsi="Times New Roman" w:cs="Times New Roman"/>
          <w:b/>
          <w:bCs/>
          <w:sz w:val="22"/>
        </w:rPr>
        <w:t>Supplementary Figure 3:</w:t>
      </w:r>
      <w:r w:rsidR="00B96676" w:rsidRPr="003774A1">
        <w:rPr>
          <w:rFonts w:ascii="Times New Roman" w:hAnsi="Times New Roman" w:cs="Times New Roman"/>
          <w:b/>
          <w:bCs/>
          <w:sz w:val="22"/>
        </w:rPr>
        <w:t xml:space="preserve"> Enrichment of differential</w:t>
      </w:r>
      <w:r w:rsidR="008866DD">
        <w:rPr>
          <w:rFonts w:ascii="Times New Roman" w:hAnsi="Times New Roman" w:cs="Times New Roman"/>
          <w:b/>
          <w:bCs/>
          <w:sz w:val="22"/>
        </w:rPr>
        <w:t>ly</w:t>
      </w:r>
      <w:r w:rsidR="00B96676" w:rsidRPr="003774A1">
        <w:rPr>
          <w:rFonts w:ascii="Times New Roman" w:hAnsi="Times New Roman" w:cs="Times New Roman"/>
          <w:b/>
          <w:bCs/>
          <w:sz w:val="22"/>
        </w:rPr>
        <w:t xml:space="preserve"> expressed genes in different cell types. (A) </w:t>
      </w:r>
      <w:r w:rsidR="00B96676" w:rsidRPr="003774A1">
        <w:rPr>
          <w:rFonts w:ascii="Times New Roman" w:hAnsi="Times New Roman" w:cs="Times New Roman"/>
          <w:bCs/>
          <w:sz w:val="22"/>
        </w:rPr>
        <w:t>Scatterplots visualize the 8 clusters of cell types in the t-SNE map of published scRNA-seq data. Scatterplots visualize the expression and distribution of “</w:t>
      </w:r>
      <w:proofErr w:type="spellStart"/>
      <w:r w:rsidR="00B96676" w:rsidRPr="003774A1">
        <w:rPr>
          <w:rFonts w:ascii="Times New Roman" w:hAnsi="Times New Roman" w:cs="Times New Roman"/>
          <w:bCs/>
          <w:sz w:val="22"/>
        </w:rPr>
        <w:t>Up_genes</w:t>
      </w:r>
      <w:proofErr w:type="spellEnd"/>
      <w:r w:rsidR="00B96676" w:rsidRPr="003774A1">
        <w:rPr>
          <w:rFonts w:ascii="Times New Roman" w:hAnsi="Times New Roman" w:cs="Times New Roman"/>
          <w:bCs/>
          <w:sz w:val="22"/>
        </w:rPr>
        <w:t xml:space="preserve">” </w:t>
      </w:r>
      <w:r w:rsidR="00B96676" w:rsidRPr="003774A1">
        <w:rPr>
          <w:rFonts w:ascii="Times New Roman" w:hAnsi="Times New Roman" w:cs="Times New Roman"/>
          <w:b/>
          <w:sz w:val="22"/>
        </w:rPr>
        <w:t>(B)</w:t>
      </w:r>
      <w:r w:rsidR="00B96676" w:rsidRPr="003774A1">
        <w:rPr>
          <w:rFonts w:ascii="Times New Roman" w:hAnsi="Times New Roman" w:cs="Times New Roman"/>
          <w:bCs/>
          <w:sz w:val="22"/>
        </w:rPr>
        <w:t xml:space="preserve"> and “</w:t>
      </w:r>
      <w:proofErr w:type="spellStart"/>
      <w:r w:rsidR="00B96676" w:rsidRPr="003774A1">
        <w:rPr>
          <w:rFonts w:ascii="Times New Roman" w:hAnsi="Times New Roman" w:cs="Times New Roman"/>
          <w:bCs/>
          <w:sz w:val="22"/>
        </w:rPr>
        <w:t>Down_genes</w:t>
      </w:r>
      <w:proofErr w:type="spellEnd"/>
      <w:r w:rsidR="00B96676" w:rsidRPr="003774A1">
        <w:rPr>
          <w:rFonts w:ascii="Times New Roman" w:hAnsi="Times New Roman" w:cs="Times New Roman"/>
          <w:bCs/>
          <w:sz w:val="22"/>
        </w:rPr>
        <w:t>”</w:t>
      </w:r>
      <w:r w:rsidR="00B96676" w:rsidRPr="003774A1">
        <w:rPr>
          <w:rFonts w:ascii="Times New Roman" w:hAnsi="Times New Roman" w:cs="Times New Roman"/>
          <w:b/>
          <w:sz w:val="22"/>
        </w:rPr>
        <w:t xml:space="preserve"> (C)</w:t>
      </w:r>
      <w:r w:rsidR="00B96676" w:rsidRPr="003774A1">
        <w:rPr>
          <w:rFonts w:ascii="Times New Roman" w:hAnsi="Times New Roman" w:cs="Times New Roman"/>
          <w:bCs/>
          <w:sz w:val="22"/>
        </w:rPr>
        <w:t xml:space="preserve"> in the t-SNE map. Seurat’s </w:t>
      </w:r>
      <w:proofErr w:type="spellStart"/>
      <w:r w:rsidR="00B96676" w:rsidRPr="003774A1">
        <w:rPr>
          <w:rFonts w:ascii="Times New Roman" w:hAnsi="Times New Roman" w:cs="Times New Roman"/>
          <w:bCs/>
          <w:sz w:val="22"/>
        </w:rPr>
        <w:t>DoHeatmap</w:t>
      </w:r>
      <w:proofErr w:type="spellEnd"/>
      <w:r w:rsidR="00B96676" w:rsidRPr="003774A1">
        <w:rPr>
          <w:rFonts w:ascii="Times New Roman" w:hAnsi="Times New Roman" w:cs="Times New Roman"/>
          <w:bCs/>
          <w:sz w:val="22"/>
        </w:rPr>
        <w:t xml:space="preserve"> shows the individual gene expression level of “</w:t>
      </w:r>
      <w:proofErr w:type="spellStart"/>
      <w:r w:rsidR="00B96676" w:rsidRPr="003774A1">
        <w:rPr>
          <w:rFonts w:ascii="Times New Roman" w:hAnsi="Times New Roman" w:cs="Times New Roman"/>
          <w:bCs/>
          <w:sz w:val="22"/>
        </w:rPr>
        <w:t>Up_genes</w:t>
      </w:r>
      <w:proofErr w:type="spellEnd"/>
      <w:r w:rsidR="00B96676" w:rsidRPr="003774A1">
        <w:rPr>
          <w:rFonts w:ascii="Times New Roman" w:hAnsi="Times New Roman" w:cs="Times New Roman"/>
          <w:bCs/>
          <w:sz w:val="22"/>
        </w:rPr>
        <w:t>”</w:t>
      </w:r>
      <w:r w:rsidR="00B96676" w:rsidRPr="003774A1">
        <w:rPr>
          <w:rFonts w:ascii="Times New Roman" w:hAnsi="Times New Roman" w:cs="Times New Roman"/>
          <w:b/>
          <w:sz w:val="22"/>
        </w:rPr>
        <w:t xml:space="preserve"> (D) </w:t>
      </w:r>
      <w:r w:rsidR="00B96676" w:rsidRPr="003774A1">
        <w:rPr>
          <w:rFonts w:ascii="Times New Roman" w:hAnsi="Times New Roman" w:cs="Times New Roman"/>
          <w:bCs/>
          <w:sz w:val="22"/>
        </w:rPr>
        <w:t>and “</w:t>
      </w:r>
      <w:proofErr w:type="spellStart"/>
      <w:r w:rsidR="00B96676" w:rsidRPr="003774A1">
        <w:rPr>
          <w:rFonts w:ascii="Times New Roman" w:hAnsi="Times New Roman" w:cs="Times New Roman"/>
          <w:bCs/>
          <w:sz w:val="22"/>
        </w:rPr>
        <w:t>Down_genes</w:t>
      </w:r>
      <w:proofErr w:type="spellEnd"/>
      <w:r w:rsidR="00B96676" w:rsidRPr="003774A1">
        <w:rPr>
          <w:rFonts w:ascii="Times New Roman" w:hAnsi="Times New Roman" w:cs="Times New Roman"/>
          <w:bCs/>
          <w:sz w:val="22"/>
        </w:rPr>
        <w:t xml:space="preserve">” </w:t>
      </w:r>
      <w:r w:rsidR="00B96676" w:rsidRPr="003774A1">
        <w:rPr>
          <w:rFonts w:ascii="Times New Roman" w:hAnsi="Times New Roman" w:cs="Times New Roman"/>
          <w:b/>
          <w:sz w:val="22"/>
        </w:rPr>
        <w:t xml:space="preserve">(E) </w:t>
      </w:r>
      <w:r w:rsidR="00B96676" w:rsidRPr="003774A1">
        <w:rPr>
          <w:rFonts w:ascii="Times New Roman" w:hAnsi="Times New Roman" w:cs="Times New Roman"/>
          <w:bCs/>
          <w:sz w:val="22"/>
        </w:rPr>
        <w:t>in each cell of the published scRNA-seq. Only genes detected in scRNA-seq were shown.</w:t>
      </w:r>
    </w:p>
    <w:p w14:paraId="689E8A1E" w14:textId="29FE5E36" w:rsidR="009171BB" w:rsidRPr="00EB50BD" w:rsidRDefault="009171BB" w:rsidP="00EB50BD">
      <w:pPr>
        <w:rPr>
          <w:rFonts w:ascii="Times New Roman" w:hAnsi="Times New Roman" w:cs="Times New Roman"/>
          <w:bCs/>
          <w:sz w:val="22"/>
        </w:rPr>
      </w:pPr>
    </w:p>
    <w:sectPr w:rsidR="009171BB" w:rsidRPr="00EB50BD" w:rsidSect="00AB151E">
      <w:pgSz w:w="12240" w:h="15840"/>
      <w:pgMar w:top="1440" w:right="1800" w:bottom="1440" w:left="1800" w:header="851" w:footer="992" w:gutter="0"/>
      <w:lnNumType w:countBy="1" w:restart="continuous"/>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E44EE8"/>
    <w:multiLevelType w:val="hybridMultilevel"/>
    <w:tmpl w:val="B1C21346"/>
    <w:lvl w:ilvl="0" w:tplc="0409000F">
      <w:start w:val="1"/>
      <w:numFmt w:val="decimal"/>
      <w:lvlText w:val="%1."/>
      <w:lvlJc w:val="left"/>
      <w:pPr>
        <w:ind w:left="420" w:hanging="420"/>
      </w:pPr>
      <w:rPr>
        <w:rFont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15:restartNumberingAfterBreak="0">
    <w:nsid w:val="57C576CE"/>
    <w:multiLevelType w:val="hybridMultilevel"/>
    <w:tmpl w:val="0E122B90"/>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2C5A"/>
    <w:rsid w:val="00000895"/>
    <w:rsid w:val="0024121E"/>
    <w:rsid w:val="003774A1"/>
    <w:rsid w:val="003E62DA"/>
    <w:rsid w:val="00582DB6"/>
    <w:rsid w:val="008866DD"/>
    <w:rsid w:val="009171BB"/>
    <w:rsid w:val="00AB151E"/>
    <w:rsid w:val="00B74919"/>
    <w:rsid w:val="00B96676"/>
    <w:rsid w:val="00C52C5A"/>
    <w:rsid w:val="00EB50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AA2C75"/>
  <w15:chartTrackingRefBased/>
  <w15:docId w15:val="{FC0FF778-BF6F-4605-B014-C32B845922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96676"/>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B96676"/>
  </w:style>
  <w:style w:type="paragraph" w:styleId="ListParagraph">
    <w:name w:val="List Paragraph"/>
    <w:basedOn w:val="Normal"/>
    <w:uiPriority w:val="34"/>
    <w:qFormat/>
    <w:rsid w:val="003774A1"/>
    <w:pPr>
      <w:ind w:firstLineChars="200" w:firstLine="420"/>
    </w:pPr>
  </w:style>
  <w:style w:type="character" w:styleId="Hyperlink">
    <w:name w:val="Hyperlink"/>
    <w:basedOn w:val="DefaultParagraphFont"/>
    <w:uiPriority w:val="99"/>
    <w:unhideWhenUsed/>
    <w:rsid w:val="00582DB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hyperlink" Target="mailto:Yan_jiang@fudan.edu.cn"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4</Pages>
  <Words>420</Words>
  <Characters>2395</Characters>
  <Application>Microsoft Office Word</Application>
  <DocSecurity>0</DocSecurity>
  <Lines>19</Lines>
  <Paragraphs>5</Paragraphs>
  <ScaleCrop>false</ScaleCrop>
  <Company/>
  <LinksUpToDate>false</LinksUpToDate>
  <CharactersWithSpaces>2810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翁 洁</dc:creator>
  <cp:keywords/>
  <dc:description/>
  <cp:lastModifiedBy>翁 洁</cp:lastModifiedBy>
  <cp:revision>5</cp:revision>
  <dcterms:created xsi:type="dcterms:W3CDTF">2023-11-09T11:57:00Z</dcterms:created>
  <dcterms:modified xsi:type="dcterms:W3CDTF">2023-11-16T14:45:00Z</dcterms:modified>
</cp:coreProperties>
</file>