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06174760"/>
      <w:bookmarkStart w:id="1" w:name="OLE_LINK2"/>
      <w:r>
        <w:rPr>
          <w:rFonts w:ascii="Times New Roman" w:hAnsi="Times New Roman" w:cs="Times New Roman"/>
          <w:sz w:val="24"/>
          <w:szCs w:val="24"/>
        </w:rPr>
        <w:t>Identification of potential regional sources of ambient criteria air pollutants at a national controlled air quality observation site in Guiyang</w:t>
      </w:r>
    </w:p>
    <w:bookmarkEnd w:id="0"/>
    <w:p>
      <w:pPr>
        <w:spacing w:line="360" w:lineRule="auto"/>
        <w:rPr>
          <w:rFonts w:hint="eastAsia" w:ascii="Times New Roman" w:hAnsi="Times New Roman" w:cs="Times New Roman" w:eastAsiaTheme="minorEastAsia"/>
          <w:szCs w:val="21"/>
          <w:lang w:eastAsia="zh-CN"/>
        </w:rPr>
      </w:pPr>
      <w:bookmarkStart w:id="2" w:name="_Hlk99544979"/>
      <w:bookmarkStart w:id="3" w:name="OLE_LINK5"/>
      <w:r>
        <w:rPr>
          <w:rFonts w:ascii="Times New Roman" w:hAnsi="Times New Roman" w:cs="Times New Roman"/>
          <w:szCs w:val="21"/>
        </w:rPr>
        <w:t>Haiyan Sun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2</w:t>
      </w:r>
      <w:r>
        <w:rPr>
          <w:rFonts w:ascii="Times New Roman" w:hAnsi="Times New Roman" w:cs="Times New Roman"/>
          <w:szCs w:val="21"/>
        </w:rPr>
        <w:t>, Yuan Yang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3**</w:t>
      </w:r>
      <w:r>
        <w:rPr>
          <w:rFonts w:ascii="Times New Roman" w:hAnsi="Times New Roman" w:cs="Times New Roman"/>
          <w:szCs w:val="21"/>
        </w:rPr>
        <w:t>,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Peng Xu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1*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eastAsia="等线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Jin</w:t>
      </w:r>
      <w:r>
        <w:rPr>
          <w:rFonts w:hint="eastAsia" w:ascii="Times New Roman" w:hAnsi="Times New Roman" w:cs="Times New Roman"/>
          <w:szCs w:val="21"/>
          <w:lang w:val="en-US" w:eastAsia="zh-CN"/>
        </w:rPr>
        <w:t>j</w:t>
      </w:r>
      <w:r>
        <w:rPr>
          <w:rFonts w:hint="eastAsia" w:ascii="Times New Roman" w:hAnsi="Times New Roman" w:cs="Times New Roman"/>
          <w:szCs w:val="21"/>
        </w:rPr>
        <w:t>uan Li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szCs w:val="21"/>
        </w:rPr>
        <w:t>,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M</w:t>
      </w:r>
      <w:r>
        <w:rPr>
          <w:rFonts w:hint="eastAsia" w:ascii="Times New Roman" w:hAnsi="Times New Roman" w:cs="Times New Roman"/>
          <w:szCs w:val="21"/>
        </w:rPr>
        <w:t>inxia Cao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2</w:t>
      </w:r>
      <w:r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eastAsia="等线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Yonghong Wang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4</w:t>
      </w:r>
      <w:r>
        <w:rPr>
          <w:rFonts w:ascii="Times New Roman" w:hAnsi="Times New Roman" w:eastAsia="等线" w:cs="Times New Roman"/>
          <w:szCs w:val="21"/>
          <w:vertAlign w:val="baseline"/>
        </w:rPr>
        <w:t>,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Li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Sheng</w:t>
      </w:r>
      <w:bookmarkStart w:id="9" w:name="_GoBack"/>
      <w:bookmarkEnd w:id="9"/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5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Feng</w:t>
      </w:r>
      <w:r>
        <w:rPr>
          <w:rFonts w:hint="eastAsia" w:ascii="Times New Roman" w:hAnsi="Times New Roman" w:cs="Times New Roman"/>
          <w:szCs w:val="21"/>
          <w:lang w:val="en-US" w:eastAsia="zh-CN"/>
        </w:rPr>
        <w:t>m</w:t>
      </w:r>
      <w:r>
        <w:rPr>
          <w:rFonts w:hint="eastAsia" w:ascii="Times New Roman" w:hAnsi="Times New Roman" w:cs="Times New Roman"/>
          <w:szCs w:val="21"/>
        </w:rPr>
        <w:t>ing Zhang</w:t>
      </w: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6</w:t>
      </w:r>
    </w:p>
    <w:bookmarkEnd w:id="1"/>
    <w:bookmarkEnd w:id="2"/>
    <w:p>
      <w:pPr>
        <w:numPr>
          <w:ilvl w:val="0"/>
          <w:numId w:val="0"/>
        </w:numPr>
        <w:spacing w:line="360" w:lineRule="auto"/>
        <w:jc w:val="both"/>
        <w:rPr>
          <w:rFonts w:ascii="Times New Roman" w:hAnsi="Times New Roman" w:eastAsia="宋体" w:cs="Times New Roman"/>
          <w:sz w:val="21"/>
          <w:szCs w:val="21"/>
        </w:rPr>
      </w:pPr>
      <w:bookmarkStart w:id="4" w:name="OLE_LINK3"/>
      <w:bookmarkStart w:id="5" w:name="OLE_LINK4"/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1.</w:t>
      </w:r>
      <w:r>
        <w:rPr>
          <w:rFonts w:ascii="Times New Roman" w:hAnsi="Times New Roman" w:eastAsia="宋体" w:cs="Times New Roman"/>
          <w:sz w:val="21"/>
          <w:szCs w:val="21"/>
        </w:rPr>
        <w:t>College of Resources and Environmental Engineering</w:t>
      </w:r>
      <w:bookmarkEnd w:id="4"/>
      <w:r>
        <w:rPr>
          <w:rFonts w:hint="eastAsia" w:ascii="Times New Roman" w:hAnsi="Times New Roman" w:eastAsia="宋体" w:cs="Times New Roman"/>
          <w:sz w:val="21"/>
          <w:szCs w:val="21"/>
        </w:rPr>
        <w:t xml:space="preserve">, </w:t>
      </w:r>
      <w:r>
        <w:rPr>
          <w:rFonts w:ascii="Times New Roman" w:hAnsi="Times New Roman" w:eastAsia="宋体" w:cs="Times New Roman"/>
          <w:sz w:val="21"/>
          <w:szCs w:val="21"/>
        </w:rPr>
        <w:t>Guizhou Karst Environmental Ecosystems Observation and Research Station, Ministry of Education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, </w:t>
      </w:r>
      <w:r>
        <w:rPr>
          <w:rFonts w:ascii="Times New Roman" w:hAnsi="Times New Roman" w:eastAsia="宋体" w:cs="Times New Roman"/>
          <w:sz w:val="21"/>
          <w:szCs w:val="21"/>
        </w:rPr>
        <w:t>Key Laboratory of Karst Georesources and Environment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, </w:t>
      </w:r>
      <w:r>
        <w:rPr>
          <w:rFonts w:ascii="Times New Roman" w:hAnsi="Times New Roman" w:eastAsia="宋体" w:cs="Times New Roman"/>
          <w:sz w:val="21"/>
          <w:szCs w:val="21"/>
        </w:rPr>
        <w:t>Ministry of Education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, </w:t>
      </w:r>
      <w:r>
        <w:rPr>
          <w:rFonts w:ascii="Times New Roman" w:hAnsi="Times New Roman" w:eastAsia="宋体" w:cs="Times New Roman"/>
          <w:sz w:val="21"/>
          <w:szCs w:val="21"/>
        </w:rPr>
        <w:t>Guizhou University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, </w:t>
      </w:r>
      <w:r>
        <w:rPr>
          <w:rFonts w:ascii="Times New Roman" w:hAnsi="Times New Roman" w:eastAsia="宋体" w:cs="Times New Roman"/>
          <w:sz w:val="21"/>
          <w:szCs w:val="21"/>
        </w:rPr>
        <w:t>Guiyang 550025</w:t>
      </w:r>
      <w:r>
        <w:rPr>
          <w:rFonts w:hint="eastAsia" w:ascii="Times New Roman" w:hAnsi="Times New Roman" w:eastAsia="宋体" w:cs="Times New Roman"/>
          <w:sz w:val="21"/>
          <w:szCs w:val="21"/>
        </w:rPr>
        <w:t>,</w:t>
      </w:r>
      <w:r>
        <w:rPr>
          <w:rFonts w:ascii="Times New Roman" w:hAnsi="Times New Roman" w:eastAsia="宋体" w:cs="Times New Roman"/>
          <w:sz w:val="21"/>
          <w:szCs w:val="21"/>
        </w:rPr>
        <w:t xml:space="preserve"> China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2. </w:t>
      </w:r>
      <w:r>
        <w:rPr>
          <w:rFonts w:hint="eastAsia" w:ascii="Times New Roman" w:hAnsi="Times New Roman" w:cs="Times New Roman"/>
          <w:szCs w:val="21"/>
        </w:rPr>
        <w:t xml:space="preserve">Guizhou Purelue </w:t>
      </w:r>
      <w:r>
        <w:rPr>
          <w:rFonts w:ascii="Times New Roman" w:hAnsi="Times New Roman" w:eastAsia="等线" w:cs="Times New Roman"/>
          <w:szCs w:val="21"/>
        </w:rPr>
        <w:t>Technology</w:t>
      </w:r>
      <w:r>
        <w:rPr>
          <w:rFonts w:hint="eastAsia" w:ascii="Times New Roman" w:hAnsi="Times New Roman" w:cs="Times New Roman"/>
          <w:szCs w:val="21"/>
        </w:rPr>
        <w:t xml:space="preserve"> Co.</w:t>
      </w:r>
      <w:r>
        <w:rPr>
          <w:rFonts w:ascii="Times New Roman" w:hAnsi="Times New Roman" w:cs="Times New Roman"/>
          <w:szCs w:val="21"/>
        </w:rPr>
        <w:t>,</w:t>
      </w:r>
      <w:r>
        <w:rPr>
          <w:rFonts w:hint="eastAsia" w:ascii="Times New Roman" w:hAnsi="Times New Roman" w:cs="Times New Roman"/>
          <w:szCs w:val="21"/>
        </w:rPr>
        <w:t xml:space="preserve"> Ltd.,</w:t>
      </w:r>
      <w:bookmarkEnd w:id="5"/>
      <w:r>
        <w:rPr>
          <w:rFonts w:hint="eastAsia" w:ascii="Times New Roman" w:hAnsi="Times New Roman" w:cs="Times New Roman"/>
          <w:szCs w:val="21"/>
        </w:rPr>
        <w:t xml:space="preserve"> Guizhou, 550000, China</w:t>
      </w:r>
    </w:p>
    <w:p>
      <w:pPr>
        <w:spacing w:line="360" w:lineRule="auto"/>
        <w:rPr>
          <w:rFonts w:ascii="Times New Roman" w:hAnsi="Times New Roman" w:cs="Times New Roman"/>
          <w:szCs w:val="21"/>
          <w:vertAlign w:val="superscript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3. </w:t>
      </w:r>
      <w:r>
        <w:rPr>
          <w:rFonts w:ascii="Times New Roman" w:hAnsi="Times New Roman" w:cs="Times New Roman"/>
          <w:szCs w:val="21"/>
        </w:rPr>
        <w:t>Guizhou Research and Designing Institute of Environmental Sciences: Guizhou Academy of Environmental Science and Design, Guiyang, 550081, China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bookmarkStart w:id="6" w:name="OLE_LINK8"/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4. </w:t>
      </w:r>
      <w:r>
        <w:rPr>
          <w:rFonts w:hint="eastAsia" w:ascii="Times New Roman" w:hAnsi="Times New Roman" w:cs="Times New Roman"/>
          <w:szCs w:val="21"/>
        </w:rPr>
        <w:t xml:space="preserve">Guizhou </w:t>
      </w:r>
      <w:r>
        <w:rPr>
          <w:rFonts w:ascii="Times New Roman" w:hAnsi="Times New Roman" w:cs="Times New Roman"/>
          <w:szCs w:val="21"/>
        </w:rPr>
        <w:t>Eco-Environmental</w:t>
      </w:r>
      <w:bookmarkEnd w:id="6"/>
      <w:r>
        <w:rPr>
          <w:rFonts w:ascii="Times New Roman" w:hAnsi="Times New Roman" w:cs="Times New Roman"/>
          <w:szCs w:val="21"/>
        </w:rPr>
        <w:t xml:space="preserve"> Monitoring Center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5. </w:t>
      </w:r>
      <w:r>
        <w:rPr>
          <w:rFonts w:ascii="Times New Roman" w:hAnsi="Times New Roman" w:cs="Times New Roman"/>
          <w:szCs w:val="21"/>
        </w:rPr>
        <w:t>CMA Earth System Modelling and Prediction Centre (CEMC) &amp; State Key Laboratory of Severe Weather of CMA, Beijing,</w:t>
      </w:r>
      <w:r>
        <w:rPr>
          <w:rFonts w:ascii="Times New Roman" w:hAnsi="Times New Roman" w:eastAsia="等线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100081 China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6. </w:t>
      </w:r>
      <w:r>
        <w:rPr>
          <w:rFonts w:hint="eastAsia" w:ascii="Times New Roman" w:hAnsi="Times New Roman" w:cs="Times New Roman"/>
          <w:szCs w:val="21"/>
        </w:rPr>
        <w:t xml:space="preserve">Anshun </w:t>
      </w:r>
      <w:r>
        <w:rPr>
          <w:rFonts w:ascii="Times New Roman" w:hAnsi="Times New Roman" w:cs="Times New Roman"/>
          <w:szCs w:val="21"/>
        </w:rPr>
        <w:t>Eco-Environmental Monitoring Center</w:t>
      </w:r>
    </w:p>
    <w:p>
      <w:pPr>
        <w:spacing w:line="360" w:lineRule="auto"/>
        <w:rPr>
          <w:rFonts w:ascii="Times New Roman" w:hAnsi="Times New Roman" w:cs="Times New Roman"/>
          <w:color w:val="4472C4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 w:cs="Times New Roman"/>
          <w:b/>
          <w:bCs/>
          <w:color w:val="4472C4" w:themeColor="accent1"/>
          <w:szCs w:val="21"/>
          <w14:textFill>
            <w14:solidFill>
              <w14:schemeClr w14:val="accent1"/>
            </w14:solidFill>
          </w14:textFill>
        </w:rPr>
        <w:t>Submitted to:</w:t>
      </w:r>
    </w:p>
    <w:p>
      <w:pPr>
        <w:spacing w:line="360" w:lineRule="auto"/>
        <w:rPr>
          <w:rFonts w:hint="eastAsia" w:ascii="Times New Roman" w:hAnsi="Times New Roman" w:cs="Times New Roman"/>
          <w:szCs w:val="21"/>
          <w:lang w:val="en-US" w:eastAsia="zh-CN"/>
        </w:rPr>
      </w:pPr>
      <w:bookmarkStart w:id="7" w:name="OLE_LINK1"/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*</w:t>
      </w:r>
      <w:r>
        <w:rPr>
          <w:rFonts w:ascii="Times New Roman" w:hAnsi="Times New Roman" w:cs="Times New Roman"/>
          <w:b/>
          <w:bCs/>
          <w:szCs w:val="21"/>
        </w:rPr>
        <w:t xml:space="preserve">Corresponding </w:t>
      </w:r>
      <w:r>
        <w:rPr>
          <w:rFonts w:ascii="Times New Roman" w:hAnsi="Times New Roman" w:eastAsia="等线" w:cs="Times New Roman"/>
          <w:b/>
          <w:bCs/>
          <w:szCs w:val="21"/>
        </w:rPr>
        <w:t>author</w:t>
      </w:r>
      <w:r>
        <w:rPr>
          <w:rFonts w:ascii="Times New Roman" w:hAnsi="Times New Roman" w:cs="Times New Roman"/>
          <w:b/>
          <w:bCs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Peng  Xu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(xupeng@gzu.edu.cn)</w:t>
      </w:r>
    </w:p>
    <w:bookmarkEnd w:id="7"/>
    <w:p>
      <w:pPr>
        <w:spacing w:line="360" w:lineRule="auto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**</w:t>
      </w:r>
      <w:r>
        <w:rPr>
          <w:rFonts w:ascii="Times New Roman" w:hAnsi="Times New Roman" w:cs="Times New Roman"/>
          <w:b/>
          <w:bCs/>
          <w:szCs w:val="21"/>
        </w:rPr>
        <w:t xml:space="preserve">Corresponding </w:t>
      </w:r>
      <w:r>
        <w:rPr>
          <w:rFonts w:ascii="Times New Roman" w:hAnsi="Times New Roman" w:eastAsia="等线" w:cs="Times New Roman"/>
          <w:b/>
          <w:bCs/>
          <w:szCs w:val="21"/>
        </w:rPr>
        <w:t>author</w:t>
      </w:r>
      <w:r>
        <w:rPr>
          <w:rFonts w:ascii="Times New Roman" w:hAnsi="Times New Roman" w:cs="Times New Roman"/>
          <w:b/>
          <w:bCs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Yuan Yang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  <w:lang w:val="en-US" w:eastAsia="zh-CN"/>
        </w:rPr>
        <w:t>(gzhky_yy@163.com)</w:t>
      </w:r>
    </w:p>
    <w:bookmarkEnd w:id="3"/>
    <w:p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This supplementary document consists of 10 Figures.</w:t>
      </w: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6673850" cy="2512060"/>
            <wp:effectExtent l="0" t="0" r="0" b="0"/>
            <wp:docPr id="7" name="图片 7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0079" cy="2518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Figure S1. (a) </w:t>
      </w:r>
      <w:bookmarkStart w:id="8" w:name="_Hlk91518110"/>
      <w:r>
        <w:rPr>
          <w:rFonts w:ascii="Times New Roman" w:hAnsi="Times New Roman" w:cs="Times New Roman"/>
          <w:szCs w:val="21"/>
        </w:rPr>
        <w:t>The location of</w:t>
      </w:r>
      <w:bookmarkEnd w:id="8"/>
      <w:r>
        <w:rPr>
          <w:rFonts w:ascii="Times New Roman" w:hAnsi="Times New Roman" w:cs="Times New Roman"/>
          <w:szCs w:val="21"/>
        </w:rPr>
        <w:t xml:space="preserve"> Guiyang and its surrounding environment, the base map was extracted from amap (</w:t>
      </w:r>
      <w:r>
        <w:fldChar w:fldCharType="begin"/>
      </w:r>
      <w:r>
        <w:instrText xml:space="preserve"> HYPERLINK "https://lbs.amap.com/demo/javascript-api/example/map/map-english/" </w:instrText>
      </w:r>
      <w:r>
        <w:fldChar w:fldCharType="separate"/>
      </w:r>
      <w:r>
        <w:rPr>
          <w:rStyle w:val="13"/>
          <w:rFonts w:ascii="Times New Roman" w:hAnsi="Times New Roman" w:cs="Times New Roman"/>
          <w:szCs w:val="21"/>
        </w:rPr>
        <w:t>https://lbs.amap.com/demo/javascript-api/example/map/map-english/</w:t>
      </w:r>
      <w:r>
        <w:rPr>
          <w:rStyle w:val="13"/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>) by the authors; (b) The location of Guiyang Municipal Ecology and Environment Bureau and Guiyang Longdongbao International Airport, and base map was extracted from fengyunditu (</w:t>
      </w:r>
      <w:r>
        <w:fldChar w:fldCharType="begin"/>
      </w:r>
      <w:r>
        <w:instrText xml:space="preserve"> HYPERLINK "http://www.fengyunditu.com/?ver=so-wx-1552" </w:instrText>
      </w:r>
      <w:r>
        <w:fldChar w:fldCharType="separate"/>
      </w:r>
      <w:r>
        <w:rPr>
          <w:rStyle w:val="13"/>
          <w:rFonts w:ascii="Times New Roman" w:hAnsi="Times New Roman" w:cs="Times New Roman"/>
          <w:szCs w:val="21"/>
        </w:rPr>
        <w:t>http://www.fengyunditu.com/?ver=so-wx-1552</w:t>
      </w:r>
      <w:r>
        <w:rPr>
          <w:rStyle w:val="13"/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>) by the authors.</w:t>
      </w:r>
    </w:p>
    <w:p>
      <w:pPr>
        <w:spacing w:line="48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6645910" cy="4508500"/>
            <wp:effectExtent l="0" t="0" r="0" b="0"/>
            <wp:docPr id="2" name="图片 2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5"/>
                    <a:srcRect b="477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S2. The seasonality of 48-hour HYSPLIT back trajectories at the altitude of 500 m centred on sampling site in Guiyang from 1 January 2016 to 31 December 2020. The black dot represents the sampling site.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6537960" cy="6667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5588" cy="6695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S3. The seasonality of average trajectories obtained after clustering analysis and the percentage of clusters (%) from different directions during the sampling period from 1 January 2016 to 31 December 2020.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4949825" cy="75247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4012" cy="7545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S4. Monthly and diurnal statistics of ambient temperature, wind speed, relative humidity, visibility and pressure from 1 January 2016 to 31 December 2020. The solid lines correspond to the means, and the shaded areas indicate 95% confidence intervals.</w:t>
      </w:r>
    </w:p>
    <w:p>
      <w:pPr>
        <w:rPr>
          <w:rFonts w:ascii="Times New Roman" w:hAnsi="Times New Roman" w:cs="Times New Roman"/>
          <w:szCs w:val="21"/>
        </w:rPr>
      </w:pPr>
      <w:r>
        <w:drawing>
          <wp:inline distT="0" distB="0" distL="0" distR="0">
            <wp:extent cx="6645910" cy="3772535"/>
            <wp:effectExtent l="0" t="0" r="0" b="0"/>
            <wp:docPr id="10" name="图片 10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rcRect t="12353" b="839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Figure S5. Wind rose plots split by year and daylight based on frequencies of hourly data in Guiyang from 1 January 2016 to 31 December 2020. Wind speeds are split into the intervals shown by the scale in each panel. The grey circles show the % frequencies. 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531485" cy="7576820"/>
            <wp:effectExtent l="0" t="0" r="0" b="0"/>
            <wp:docPr id="18" name="图片 18" descr="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应用程序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0510" cy="7589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S6. Bivariate polar plots for PM</w:t>
      </w:r>
      <w:r>
        <w:rPr>
          <w:rFonts w:ascii="Times New Roman" w:hAnsi="Times New Roman" w:cs="Times New Roman"/>
          <w:szCs w:val="21"/>
          <w:vertAlign w:val="subscript"/>
        </w:rPr>
        <w:t>10</w:t>
      </w:r>
      <w:r>
        <w:rPr>
          <w:rFonts w:ascii="Times New Roman" w:hAnsi="Times New Roman" w:cs="Times New Roman"/>
          <w:szCs w:val="21"/>
        </w:rPr>
        <w:t xml:space="preserve"> (a),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 xml:space="preserve"> (b), SO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(c), CO (d), NO (e), NO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(f), NO</w:t>
      </w:r>
      <w:r>
        <w:rPr>
          <w:rFonts w:ascii="Times New Roman" w:hAnsi="Times New Roman" w:cs="Times New Roman"/>
          <w:szCs w:val="21"/>
          <w:vertAlign w:val="subscript"/>
        </w:rPr>
        <w:t>x</w:t>
      </w:r>
      <w:r>
        <w:rPr>
          <w:rFonts w:ascii="Times New Roman" w:hAnsi="Times New Roman" w:cs="Times New Roman"/>
          <w:szCs w:val="21"/>
        </w:rPr>
        <w:t xml:space="preserve"> (g) and 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(h) concentrations based on hourly average data in Guiyang from 1 January 2016 to 31 December 2020. The color scale shows the concentrations of pollutants in μg m</w:t>
      </w:r>
      <w:r>
        <w:rPr>
          <w:rFonts w:ascii="Times New Roman" w:hAnsi="Times New Roman" w:cs="Times New Roman"/>
          <w:szCs w:val="21"/>
          <w:vertAlign w:val="superscript"/>
        </w:rPr>
        <w:t>-3</w:t>
      </w:r>
      <w:r>
        <w:rPr>
          <w:rFonts w:ascii="Times New Roman" w:hAnsi="Times New Roman" w:cs="Times New Roman"/>
          <w:szCs w:val="21"/>
        </w:rPr>
        <w:t xml:space="preserve"> (or mg m</w:t>
      </w:r>
      <w:r>
        <w:rPr>
          <w:rFonts w:ascii="Times New Roman" w:hAnsi="Times New Roman" w:cs="Times New Roman"/>
          <w:szCs w:val="21"/>
          <w:vertAlign w:val="superscript"/>
        </w:rPr>
        <w:t>-3</w:t>
      </w:r>
      <w:r>
        <w:rPr>
          <w:rFonts w:ascii="Times New Roman" w:hAnsi="Times New Roman" w:cs="Times New Roman"/>
          <w:szCs w:val="21"/>
        </w:rPr>
        <w:t xml:space="preserve"> specially for CO), and the radial scale shows the wind speed (m s</w:t>
      </w:r>
      <w:r>
        <w:rPr>
          <w:rFonts w:ascii="Times New Roman" w:hAnsi="Times New Roman" w:cs="Times New Roman"/>
          <w:szCs w:val="21"/>
          <w:vertAlign w:val="superscript"/>
        </w:rPr>
        <w:t>-1</w:t>
      </w:r>
      <w:r>
        <w:rPr>
          <w:rFonts w:ascii="Times New Roman" w:hAnsi="Times New Roman" w:cs="Times New Roman"/>
          <w:szCs w:val="21"/>
        </w:rPr>
        <w:t xml:space="preserve">), which increases from the center of the plot radially outwards. 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5416550" cy="7899400"/>
            <wp:effectExtent l="0" t="0" r="0" b="0"/>
            <wp:docPr id="19" name="图片 19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4099" cy="7924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S7. Seasonal bivariate polar plots for PM</w:t>
      </w:r>
      <w:r>
        <w:rPr>
          <w:rFonts w:ascii="Times New Roman" w:hAnsi="Times New Roman" w:cs="Times New Roman"/>
          <w:szCs w:val="21"/>
          <w:vertAlign w:val="subscript"/>
        </w:rPr>
        <w:t>10</w:t>
      </w:r>
      <w:r>
        <w:rPr>
          <w:rFonts w:ascii="Times New Roman" w:hAnsi="Times New Roman" w:cs="Times New Roman"/>
          <w:szCs w:val="21"/>
        </w:rPr>
        <w:t xml:space="preserve"> (a),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 xml:space="preserve"> (b), SO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(c), CO (d), NO (e), NO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(f), NO</w:t>
      </w:r>
      <w:r>
        <w:rPr>
          <w:rFonts w:ascii="Times New Roman" w:hAnsi="Times New Roman" w:cs="Times New Roman"/>
          <w:szCs w:val="21"/>
          <w:vertAlign w:val="subscript"/>
        </w:rPr>
        <w:t>x</w:t>
      </w:r>
      <w:r>
        <w:rPr>
          <w:rFonts w:ascii="Times New Roman" w:hAnsi="Times New Roman" w:cs="Times New Roman"/>
          <w:szCs w:val="21"/>
        </w:rPr>
        <w:t xml:space="preserve"> (g) and 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(h) concentrations based on hourly average data in Guiyang from 1 January 2016 to 31 December 2020. The color scale shows the concentrations of pollutants in μg m</w:t>
      </w:r>
      <w:r>
        <w:rPr>
          <w:rFonts w:ascii="Times New Roman" w:hAnsi="Times New Roman" w:cs="Times New Roman"/>
          <w:szCs w:val="21"/>
          <w:vertAlign w:val="superscript"/>
        </w:rPr>
        <w:t>-3</w:t>
      </w:r>
      <w:r>
        <w:rPr>
          <w:rFonts w:ascii="Times New Roman" w:hAnsi="Times New Roman" w:cs="Times New Roman"/>
          <w:szCs w:val="21"/>
        </w:rPr>
        <w:t xml:space="preserve"> (or mg m</w:t>
      </w:r>
      <w:r>
        <w:rPr>
          <w:rFonts w:ascii="Times New Roman" w:hAnsi="Times New Roman" w:cs="Times New Roman"/>
          <w:szCs w:val="21"/>
          <w:vertAlign w:val="superscript"/>
        </w:rPr>
        <w:t>-3</w:t>
      </w:r>
      <w:r>
        <w:rPr>
          <w:rFonts w:ascii="Times New Roman" w:hAnsi="Times New Roman" w:cs="Times New Roman"/>
          <w:szCs w:val="21"/>
        </w:rPr>
        <w:t xml:space="preserve"> specially for CO), and the radial scale shows the wind speed (m s</w:t>
      </w:r>
      <w:r>
        <w:rPr>
          <w:rFonts w:ascii="Times New Roman" w:hAnsi="Times New Roman" w:cs="Times New Roman"/>
          <w:szCs w:val="21"/>
          <w:vertAlign w:val="superscript"/>
        </w:rPr>
        <w:t>-1</w:t>
      </w:r>
      <w:r>
        <w:rPr>
          <w:rFonts w:ascii="Times New Roman" w:hAnsi="Times New Roman" w:cs="Times New Roman"/>
          <w:szCs w:val="21"/>
        </w:rPr>
        <w:t xml:space="preserve">), which increases from the center of the plot radially outwards. 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327400" cy="825817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0551" cy="8290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S8. The daylight and nighttime differences of gridded back trajectory frequencies showing the percentage difference in occurrence for high PM</w:t>
      </w:r>
      <w:r>
        <w:rPr>
          <w:rFonts w:ascii="Times New Roman" w:hAnsi="Times New Roman" w:cs="Times New Roman"/>
          <w:szCs w:val="21"/>
          <w:vertAlign w:val="subscript"/>
        </w:rPr>
        <w:t>10</w:t>
      </w:r>
      <w:r>
        <w:rPr>
          <w:rFonts w:ascii="Times New Roman" w:hAnsi="Times New Roman" w:cs="Times New Roman"/>
          <w:szCs w:val="21"/>
        </w:rPr>
        <w:t>,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>, SO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CO, NO, NO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NO</w:t>
      </w:r>
      <w:r>
        <w:rPr>
          <w:rFonts w:ascii="Times New Roman" w:hAnsi="Times New Roman" w:cs="Times New Roman"/>
          <w:szCs w:val="21"/>
          <w:vertAlign w:val="subscript"/>
        </w:rPr>
        <w:t>x</w:t>
      </w:r>
      <w:r>
        <w:rPr>
          <w:rFonts w:ascii="Times New Roman" w:hAnsi="Times New Roman" w:cs="Times New Roman"/>
          <w:szCs w:val="21"/>
        </w:rPr>
        <w:t xml:space="preserve"> and 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concentrations (90th percentile) compared with conditions over the full season. The black dot represents the sampling site.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587115" cy="88265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5007" cy="8870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S9. The daylight and nighttime differences of PSCF probabilities for PM</w:t>
      </w:r>
      <w:r>
        <w:rPr>
          <w:rFonts w:ascii="Times New Roman" w:hAnsi="Times New Roman" w:cs="Times New Roman"/>
          <w:szCs w:val="21"/>
          <w:vertAlign w:val="subscript"/>
        </w:rPr>
        <w:t>10</w:t>
      </w:r>
      <w:r>
        <w:rPr>
          <w:rFonts w:ascii="Times New Roman" w:hAnsi="Times New Roman" w:cs="Times New Roman"/>
          <w:szCs w:val="21"/>
        </w:rPr>
        <w:t>,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>, SO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CO, NO, NO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NO</w:t>
      </w:r>
      <w:r>
        <w:rPr>
          <w:rFonts w:ascii="Times New Roman" w:hAnsi="Times New Roman" w:cs="Times New Roman"/>
          <w:szCs w:val="21"/>
          <w:vertAlign w:val="subscript"/>
        </w:rPr>
        <w:t>x</w:t>
      </w:r>
      <w:r>
        <w:rPr>
          <w:rFonts w:ascii="Times New Roman" w:hAnsi="Times New Roman" w:cs="Times New Roman"/>
          <w:szCs w:val="21"/>
        </w:rPr>
        <w:t xml:space="preserve"> and 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concentrations (90th percentile). The black dot represents the sampling site.</w:t>
      </w:r>
    </w:p>
    <w:p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458210" cy="85725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8582" cy="8621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Figure S10. The daylight and nighttime differences of gridded back trajectory concentrations showing mean PM</w:t>
      </w:r>
      <w:r>
        <w:rPr>
          <w:rFonts w:ascii="Times New Roman" w:hAnsi="Times New Roman" w:cs="Times New Roman"/>
          <w:szCs w:val="21"/>
          <w:vertAlign w:val="subscript"/>
        </w:rPr>
        <w:t>10</w:t>
      </w:r>
      <w:r>
        <w:rPr>
          <w:rFonts w:ascii="Times New Roman" w:hAnsi="Times New Roman" w:cs="Times New Roman"/>
          <w:szCs w:val="21"/>
        </w:rPr>
        <w:t>,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>, SO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CO, NO, NO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, NO</w:t>
      </w:r>
      <w:r>
        <w:rPr>
          <w:rFonts w:ascii="Times New Roman" w:hAnsi="Times New Roman" w:cs="Times New Roman"/>
          <w:szCs w:val="21"/>
          <w:vertAlign w:val="subscript"/>
        </w:rPr>
        <w:t>x</w:t>
      </w:r>
      <w:r>
        <w:rPr>
          <w:rFonts w:ascii="Times New Roman" w:hAnsi="Times New Roman" w:cs="Times New Roman"/>
          <w:szCs w:val="21"/>
        </w:rPr>
        <w:t xml:space="preserve"> and O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concentrations using the CWT approach. The black dot represents the sampling site.</w:t>
      </w:r>
    </w:p>
    <w:sectPr>
      <w:pgSz w:w="11906" w:h="16838"/>
      <w:pgMar w:top="720" w:right="720" w:bottom="720" w:left="72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ZTQxNzczNjRiMmI3NmJjMmY3ZDA1MzYyNjY2YT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waaezvfsirrx2iepa0gpftrn29wtxrestv2r&quot;&gt;My EndNote Library&lt;record-ids&gt;&lt;item&gt;905&lt;/item&gt;&lt;item&gt;957&lt;/item&gt;&lt;item&gt;1605&lt;/item&gt;&lt;item&gt;1661&lt;/item&gt;&lt;item&gt;1664&lt;/item&gt;&lt;item&gt;1732&lt;/item&gt;&lt;item&gt;2106&lt;/item&gt;&lt;item&gt;2111&lt;/item&gt;&lt;item&gt;2115&lt;/item&gt;&lt;item&gt;2143&lt;/item&gt;&lt;item&gt;2148&lt;/item&gt;&lt;item&gt;2160&lt;/item&gt;&lt;item&gt;2168&lt;/item&gt;&lt;item&gt;2174&lt;/item&gt;&lt;item&gt;2175&lt;/item&gt;&lt;item&gt;2176&lt;/item&gt;&lt;item&gt;2189&lt;/item&gt;&lt;item&gt;2190&lt;/item&gt;&lt;item&gt;2192&lt;/item&gt;&lt;item&gt;2193&lt;/item&gt;&lt;item&gt;2203&lt;/item&gt;&lt;item&gt;2226&lt;/item&gt;&lt;item&gt;2246&lt;/item&gt;&lt;item&gt;2248&lt;/item&gt;&lt;item&gt;2249&lt;/item&gt;&lt;item&gt;2251&lt;/item&gt;&lt;item&gt;2254&lt;/item&gt;&lt;item&gt;2256&lt;/item&gt;&lt;item&gt;2262&lt;/item&gt;&lt;item&gt;2380&lt;/item&gt;&lt;item&gt;2579&lt;/item&gt;&lt;item&gt;2604&lt;/item&gt;&lt;item&gt;2614&lt;/item&gt;&lt;item&gt;2625&lt;/item&gt;&lt;item&gt;2626&lt;/item&gt;&lt;item&gt;2629&lt;/item&gt;&lt;item&gt;2700&lt;/item&gt;&lt;item&gt;2720&lt;/item&gt;&lt;item&gt;2832&lt;/item&gt;&lt;item&gt;2992&lt;/item&gt;&lt;item&gt;2993&lt;/item&gt;&lt;item&gt;3021&lt;/item&gt;&lt;item&gt;3024&lt;/item&gt;&lt;item&gt;3025&lt;/item&gt;&lt;item&gt;3027&lt;/item&gt;&lt;item&gt;3033&lt;/item&gt;&lt;item&gt;3108&lt;/item&gt;&lt;item&gt;3146&lt;/item&gt;&lt;item&gt;3177&lt;/item&gt;&lt;item&gt;3201&lt;/item&gt;&lt;item&gt;3202&lt;/item&gt;&lt;item&gt;3203&lt;/item&gt;&lt;item&gt;3205&lt;/item&gt;&lt;item&gt;3206&lt;/item&gt;&lt;item&gt;3207&lt;/item&gt;&lt;item&gt;3208&lt;/item&gt;&lt;item&gt;3209&lt;/item&gt;&lt;item&gt;3210&lt;/item&gt;&lt;item&gt;3211&lt;/item&gt;&lt;item&gt;3212&lt;/item&gt;&lt;item&gt;3213&lt;/item&gt;&lt;item&gt;3214&lt;/item&gt;&lt;item&gt;3215&lt;/item&gt;&lt;item&gt;3216&lt;/item&gt;&lt;item&gt;3217&lt;/item&gt;&lt;item&gt;3218&lt;/item&gt;&lt;item&gt;3219&lt;/item&gt;&lt;item&gt;3220&lt;/item&gt;&lt;item&gt;3221&lt;/item&gt;&lt;item&gt;3222&lt;/item&gt;&lt;item&gt;3223&lt;/item&gt;&lt;item&gt;3224&lt;/item&gt;&lt;item&gt;3226&lt;/item&gt;&lt;item&gt;3227&lt;/item&gt;&lt;item&gt;3228&lt;/item&gt;&lt;item&gt;3229&lt;/item&gt;&lt;item&gt;3230&lt;/item&gt;&lt;item&gt;3231&lt;/item&gt;&lt;item&gt;3232&lt;/item&gt;&lt;item&gt;3233&lt;/item&gt;&lt;item&gt;3234&lt;/item&gt;&lt;item&gt;3235&lt;/item&gt;&lt;item&gt;3236&lt;/item&gt;&lt;item&gt;3237&lt;/item&gt;&lt;item&gt;3238&lt;/item&gt;&lt;item&gt;3240&lt;/item&gt;&lt;item&gt;3241&lt;/item&gt;&lt;item&gt;3242&lt;/item&gt;&lt;item&gt;3243&lt;/item&gt;&lt;item&gt;3244&lt;/item&gt;&lt;item&gt;3246&lt;/item&gt;&lt;item&gt;3247&lt;/item&gt;&lt;item&gt;3248&lt;/item&gt;&lt;item&gt;3249&lt;/item&gt;&lt;item&gt;3250&lt;/item&gt;&lt;item&gt;3251&lt;/item&gt;&lt;item&gt;3253&lt;/item&gt;&lt;item&gt;3254&lt;/item&gt;&lt;item&gt;3255&lt;/item&gt;&lt;item&gt;3256&lt;/item&gt;&lt;/record-ids&gt;&lt;/item&gt;&lt;/Libraries&gt;"/>
  </w:docVars>
  <w:rsids>
    <w:rsidRoot w:val="00D5707D"/>
    <w:rsid w:val="00000B65"/>
    <w:rsid w:val="000015DE"/>
    <w:rsid w:val="000024FB"/>
    <w:rsid w:val="00003F86"/>
    <w:rsid w:val="00010372"/>
    <w:rsid w:val="00011171"/>
    <w:rsid w:val="00011AEA"/>
    <w:rsid w:val="000122DB"/>
    <w:rsid w:val="00014D94"/>
    <w:rsid w:val="000153AF"/>
    <w:rsid w:val="0001661B"/>
    <w:rsid w:val="000170D2"/>
    <w:rsid w:val="00020D3B"/>
    <w:rsid w:val="00022145"/>
    <w:rsid w:val="00022AD6"/>
    <w:rsid w:val="00022E9D"/>
    <w:rsid w:val="00023B60"/>
    <w:rsid w:val="00026FF4"/>
    <w:rsid w:val="0002715C"/>
    <w:rsid w:val="00036D05"/>
    <w:rsid w:val="000416D9"/>
    <w:rsid w:val="0004202A"/>
    <w:rsid w:val="0004324C"/>
    <w:rsid w:val="00044804"/>
    <w:rsid w:val="00051004"/>
    <w:rsid w:val="00052EB5"/>
    <w:rsid w:val="00053871"/>
    <w:rsid w:val="00053A28"/>
    <w:rsid w:val="00054A31"/>
    <w:rsid w:val="00055414"/>
    <w:rsid w:val="000608EF"/>
    <w:rsid w:val="00063860"/>
    <w:rsid w:val="00066B3B"/>
    <w:rsid w:val="00071E44"/>
    <w:rsid w:val="000767A1"/>
    <w:rsid w:val="00080805"/>
    <w:rsid w:val="0008483A"/>
    <w:rsid w:val="0009204F"/>
    <w:rsid w:val="00097033"/>
    <w:rsid w:val="000975C0"/>
    <w:rsid w:val="000977E9"/>
    <w:rsid w:val="000B02DA"/>
    <w:rsid w:val="000B30BC"/>
    <w:rsid w:val="000C02A3"/>
    <w:rsid w:val="000C755C"/>
    <w:rsid w:val="000C7BFA"/>
    <w:rsid w:val="000D0AC0"/>
    <w:rsid w:val="000D22FB"/>
    <w:rsid w:val="000D3A63"/>
    <w:rsid w:val="000D4EC1"/>
    <w:rsid w:val="000D54CC"/>
    <w:rsid w:val="000E069E"/>
    <w:rsid w:val="000E0AAD"/>
    <w:rsid w:val="000E153B"/>
    <w:rsid w:val="000E1BAA"/>
    <w:rsid w:val="000E7FDB"/>
    <w:rsid w:val="000F02B5"/>
    <w:rsid w:val="000F3C04"/>
    <w:rsid w:val="000F4671"/>
    <w:rsid w:val="000F6E27"/>
    <w:rsid w:val="000F74E7"/>
    <w:rsid w:val="001020BA"/>
    <w:rsid w:val="001039AF"/>
    <w:rsid w:val="00110058"/>
    <w:rsid w:val="00116CA1"/>
    <w:rsid w:val="00124225"/>
    <w:rsid w:val="00127C08"/>
    <w:rsid w:val="00130F5E"/>
    <w:rsid w:val="0013338E"/>
    <w:rsid w:val="00140DE9"/>
    <w:rsid w:val="001432D2"/>
    <w:rsid w:val="00151EFA"/>
    <w:rsid w:val="00153818"/>
    <w:rsid w:val="001547FD"/>
    <w:rsid w:val="00155D3A"/>
    <w:rsid w:val="001615F8"/>
    <w:rsid w:val="00162291"/>
    <w:rsid w:val="00166F9E"/>
    <w:rsid w:val="00167034"/>
    <w:rsid w:val="00171FE1"/>
    <w:rsid w:val="0017541F"/>
    <w:rsid w:val="001841BF"/>
    <w:rsid w:val="001844D3"/>
    <w:rsid w:val="00184863"/>
    <w:rsid w:val="00190C74"/>
    <w:rsid w:val="00195E68"/>
    <w:rsid w:val="0019664C"/>
    <w:rsid w:val="00197076"/>
    <w:rsid w:val="001A0BDF"/>
    <w:rsid w:val="001A3200"/>
    <w:rsid w:val="001A53AC"/>
    <w:rsid w:val="001B3124"/>
    <w:rsid w:val="001B51BF"/>
    <w:rsid w:val="001B5815"/>
    <w:rsid w:val="001B6E32"/>
    <w:rsid w:val="001C06DD"/>
    <w:rsid w:val="001C35FA"/>
    <w:rsid w:val="001C5951"/>
    <w:rsid w:val="001C5BF3"/>
    <w:rsid w:val="001C632B"/>
    <w:rsid w:val="001D27DB"/>
    <w:rsid w:val="001D3AD7"/>
    <w:rsid w:val="001E07C1"/>
    <w:rsid w:val="001E4C59"/>
    <w:rsid w:val="001E4F7C"/>
    <w:rsid w:val="001E6044"/>
    <w:rsid w:val="001F04D4"/>
    <w:rsid w:val="001F1AC4"/>
    <w:rsid w:val="001F2AC2"/>
    <w:rsid w:val="001F4399"/>
    <w:rsid w:val="001F4515"/>
    <w:rsid w:val="001F5BA0"/>
    <w:rsid w:val="001F5D17"/>
    <w:rsid w:val="001F6B54"/>
    <w:rsid w:val="001F73A8"/>
    <w:rsid w:val="00200831"/>
    <w:rsid w:val="00201558"/>
    <w:rsid w:val="00201F62"/>
    <w:rsid w:val="00202486"/>
    <w:rsid w:val="002033E0"/>
    <w:rsid w:val="00205FA3"/>
    <w:rsid w:val="00206373"/>
    <w:rsid w:val="002130B4"/>
    <w:rsid w:val="00214927"/>
    <w:rsid w:val="00216981"/>
    <w:rsid w:val="002172C3"/>
    <w:rsid w:val="002213E3"/>
    <w:rsid w:val="00224384"/>
    <w:rsid w:val="00226DC1"/>
    <w:rsid w:val="00227C81"/>
    <w:rsid w:val="00230176"/>
    <w:rsid w:val="002302F6"/>
    <w:rsid w:val="00231ABA"/>
    <w:rsid w:val="00231FF9"/>
    <w:rsid w:val="00232C0F"/>
    <w:rsid w:val="0023623F"/>
    <w:rsid w:val="002371E3"/>
    <w:rsid w:val="00245368"/>
    <w:rsid w:val="00245C4B"/>
    <w:rsid w:val="00251259"/>
    <w:rsid w:val="0025358C"/>
    <w:rsid w:val="00256449"/>
    <w:rsid w:val="002573A6"/>
    <w:rsid w:val="00260EE3"/>
    <w:rsid w:val="0026131E"/>
    <w:rsid w:val="00267027"/>
    <w:rsid w:val="00270372"/>
    <w:rsid w:val="002806E3"/>
    <w:rsid w:val="00282105"/>
    <w:rsid w:val="00286576"/>
    <w:rsid w:val="0028732D"/>
    <w:rsid w:val="0029007A"/>
    <w:rsid w:val="002973D4"/>
    <w:rsid w:val="002A2877"/>
    <w:rsid w:val="002A37F2"/>
    <w:rsid w:val="002A4F2E"/>
    <w:rsid w:val="002A5357"/>
    <w:rsid w:val="002A759D"/>
    <w:rsid w:val="002A7AA4"/>
    <w:rsid w:val="002B1222"/>
    <w:rsid w:val="002B130A"/>
    <w:rsid w:val="002C1385"/>
    <w:rsid w:val="002C30FE"/>
    <w:rsid w:val="002D143E"/>
    <w:rsid w:val="002D2130"/>
    <w:rsid w:val="002D262D"/>
    <w:rsid w:val="002D610D"/>
    <w:rsid w:val="002D765C"/>
    <w:rsid w:val="002E1847"/>
    <w:rsid w:val="002E783C"/>
    <w:rsid w:val="002F071B"/>
    <w:rsid w:val="002F126B"/>
    <w:rsid w:val="002F2318"/>
    <w:rsid w:val="002F4D72"/>
    <w:rsid w:val="00300BFC"/>
    <w:rsid w:val="003035B3"/>
    <w:rsid w:val="00303AAA"/>
    <w:rsid w:val="00306F3A"/>
    <w:rsid w:val="003122EE"/>
    <w:rsid w:val="003129BD"/>
    <w:rsid w:val="00312EE9"/>
    <w:rsid w:val="003135D1"/>
    <w:rsid w:val="00314D46"/>
    <w:rsid w:val="003232D4"/>
    <w:rsid w:val="00326652"/>
    <w:rsid w:val="0032683A"/>
    <w:rsid w:val="003273A1"/>
    <w:rsid w:val="00331C1F"/>
    <w:rsid w:val="00334C68"/>
    <w:rsid w:val="003363F8"/>
    <w:rsid w:val="00341E3E"/>
    <w:rsid w:val="00347598"/>
    <w:rsid w:val="00350852"/>
    <w:rsid w:val="003560D3"/>
    <w:rsid w:val="003568F3"/>
    <w:rsid w:val="0035787F"/>
    <w:rsid w:val="00367FED"/>
    <w:rsid w:val="0037209A"/>
    <w:rsid w:val="00373FC6"/>
    <w:rsid w:val="0038530B"/>
    <w:rsid w:val="0039056C"/>
    <w:rsid w:val="00393407"/>
    <w:rsid w:val="00394110"/>
    <w:rsid w:val="003968E0"/>
    <w:rsid w:val="003A6714"/>
    <w:rsid w:val="003B0CDF"/>
    <w:rsid w:val="003B0D0A"/>
    <w:rsid w:val="003B31A8"/>
    <w:rsid w:val="003B369B"/>
    <w:rsid w:val="003B37CA"/>
    <w:rsid w:val="003B61E1"/>
    <w:rsid w:val="003C041A"/>
    <w:rsid w:val="003C0780"/>
    <w:rsid w:val="003C162D"/>
    <w:rsid w:val="003D36B4"/>
    <w:rsid w:val="003D6379"/>
    <w:rsid w:val="003E18AC"/>
    <w:rsid w:val="003E2F3C"/>
    <w:rsid w:val="003E6E21"/>
    <w:rsid w:val="003E7154"/>
    <w:rsid w:val="003E743B"/>
    <w:rsid w:val="003F19CE"/>
    <w:rsid w:val="003F698C"/>
    <w:rsid w:val="003F747F"/>
    <w:rsid w:val="00400D57"/>
    <w:rsid w:val="00401A52"/>
    <w:rsid w:val="0040230F"/>
    <w:rsid w:val="00402898"/>
    <w:rsid w:val="00403100"/>
    <w:rsid w:val="0040433E"/>
    <w:rsid w:val="00405A65"/>
    <w:rsid w:val="00407A71"/>
    <w:rsid w:val="00414013"/>
    <w:rsid w:val="00414DEE"/>
    <w:rsid w:val="004157F2"/>
    <w:rsid w:val="00422E2D"/>
    <w:rsid w:val="00424A56"/>
    <w:rsid w:val="004250D8"/>
    <w:rsid w:val="00425740"/>
    <w:rsid w:val="00426CAB"/>
    <w:rsid w:val="00433095"/>
    <w:rsid w:val="00434FB8"/>
    <w:rsid w:val="004373D5"/>
    <w:rsid w:val="00446E28"/>
    <w:rsid w:val="00450C11"/>
    <w:rsid w:val="00450D15"/>
    <w:rsid w:val="00451EB8"/>
    <w:rsid w:val="0045694C"/>
    <w:rsid w:val="004569F4"/>
    <w:rsid w:val="0045755A"/>
    <w:rsid w:val="0046379D"/>
    <w:rsid w:val="004650E4"/>
    <w:rsid w:val="00470EFA"/>
    <w:rsid w:val="00474663"/>
    <w:rsid w:val="0047603A"/>
    <w:rsid w:val="00476C3B"/>
    <w:rsid w:val="004778B2"/>
    <w:rsid w:val="00483583"/>
    <w:rsid w:val="004840CE"/>
    <w:rsid w:val="00484761"/>
    <w:rsid w:val="00485977"/>
    <w:rsid w:val="00494EB9"/>
    <w:rsid w:val="004A69A4"/>
    <w:rsid w:val="004A7384"/>
    <w:rsid w:val="004B1B92"/>
    <w:rsid w:val="004B2F7C"/>
    <w:rsid w:val="004B42EA"/>
    <w:rsid w:val="004B55EF"/>
    <w:rsid w:val="004C0ED4"/>
    <w:rsid w:val="004C30D7"/>
    <w:rsid w:val="004C5FE5"/>
    <w:rsid w:val="004C6EDC"/>
    <w:rsid w:val="004D5F0F"/>
    <w:rsid w:val="004D6B08"/>
    <w:rsid w:val="004E0A3C"/>
    <w:rsid w:val="004E184E"/>
    <w:rsid w:val="004E210B"/>
    <w:rsid w:val="004E4CC4"/>
    <w:rsid w:val="004F24B7"/>
    <w:rsid w:val="004F586D"/>
    <w:rsid w:val="004F5CF7"/>
    <w:rsid w:val="004F78CE"/>
    <w:rsid w:val="005022FF"/>
    <w:rsid w:val="00502471"/>
    <w:rsid w:val="005046FD"/>
    <w:rsid w:val="005051B1"/>
    <w:rsid w:val="005126DF"/>
    <w:rsid w:val="0051356D"/>
    <w:rsid w:val="00513EED"/>
    <w:rsid w:val="00520296"/>
    <w:rsid w:val="00526410"/>
    <w:rsid w:val="00526C16"/>
    <w:rsid w:val="005272A9"/>
    <w:rsid w:val="0053067A"/>
    <w:rsid w:val="005345E2"/>
    <w:rsid w:val="0053679B"/>
    <w:rsid w:val="00540126"/>
    <w:rsid w:val="005478F2"/>
    <w:rsid w:val="00554173"/>
    <w:rsid w:val="00556184"/>
    <w:rsid w:val="00561542"/>
    <w:rsid w:val="00561885"/>
    <w:rsid w:val="0056452D"/>
    <w:rsid w:val="00564A3C"/>
    <w:rsid w:val="00564EB5"/>
    <w:rsid w:val="00574D2B"/>
    <w:rsid w:val="00576DA9"/>
    <w:rsid w:val="0058009B"/>
    <w:rsid w:val="005825A4"/>
    <w:rsid w:val="00585CB4"/>
    <w:rsid w:val="00587326"/>
    <w:rsid w:val="00587C2B"/>
    <w:rsid w:val="0059105A"/>
    <w:rsid w:val="0059409D"/>
    <w:rsid w:val="005A44A0"/>
    <w:rsid w:val="005A4817"/>
    <w:rsid w:val="005A52E9"/>
    <w:rsid w:val="005A6324"/>
    <w:rsid w:val="005A6EA4"/>
    <w:rsid w:val="005B4ADA"/>
    <w:rsid w:val="005B7020"/>
    <w:rsid w:val="005C504B"/>
    <w:rsid w:val="005C7441"/>
    <w:rsid w:val="005D02D8"/>
    <w:rsid w:val="005D2B38"/>
    <w:rsid w:val="005D5D2C"/>
    <w:rsid w:val="005D66D0"/>
    <w:rsid w:val="005D68EA"/>
    <w:rsid w:val="005D77A0"/>
    <w:rsid w:val="005E1CEF"/>
    <w:rsid w:val="005E416C"/>
    <w:rsid w:val="005E43E2"/>
    <w:rsid w:val="005E6C01"/>
    <w:rsid w:val="005F1512"/>
    <w:rsid w:val="005F617B"/>
    <w:rsid w:val="005F7DF4"/>
    <w:rsid w:val="006001B9"/>
    <w:rsid w:val="00603472"/>
    <w:rsid w:val="00607D53"/>
    <w:rsid w:val="00610207"/>
    <w:rsid w:val="00610D81"/>
    <w:rsid w:val="006112EA"/>
    <w:rsid w:val="00611ECC"/>
    <w:rsid w:val="006137DA"/>
    <w:rsid w:val="00614723"/>
    <w:rsid w:val="006169DD"/>
    <w:rsid w:val="00617BCE"/>
    <w:rsid w:val="0062102A"/>
    <w:rsid w:val="00623478"/>
    <w:rsid w:val="006234A9"/>
    <w:rsid w:val="00624286"/>
    <w:rsid w:val="0062647B"/>
    <w:rsid w:val="0062701B"/>
    <w:rsid w:val="00627A3B"/>
    <w:rsid w:val="00631568"/>
    <w:rsid w:val="00631CAC"/>
    <w:rsid w:val="00633556"/>
    <w:rsid w:val="00633862"/>
    <w:rsid w:val="006344F7"/>
    <w:rsid w:val="0063520F"/>
    <w:rsid w:val="006548CB"/>
    <w:rsid w:val="006553B4"/>
    <w:rsid w:val="006578D8"/>
    <w:rsid w:val="0066050E"/>
    <w:rsid w:val="006622C6"/>
    <w:rsid w:val="006666CA"/>
    <w:rsid w:val="006717A6"/>
    <w:rsid w:val="00674D29"/>
    <w:rsid w:val="006758BD"/>
    <w:rsid w:val="00680699"/>
    <w:rsid w:val="00682C62"/>
    <w:rsid w:val="00686F3A"/>
    <w:rsid w:val="00687D1F"/>
    <w:rsid w:val="00691766"/>
    <w:rsid w:val="006951A3"/>
    <w:rsid w:val="00696C88"/>
    <w:rsid w:val="00697A71"/>
    <w:rsid w:val="006A0A17"/>
    <w:rsid w:val="006A2457"/>
    <w:rsid w:val="006A3C17"/>
    <w:rsid w:val="006B3F0E"/>
    <w:rsid w:val="006C09AC"/>
    <w:rsid w:val="006C4E47"/>
    <w:rsid w:val="006D04DA"/>
    <w:rsid w:val="006D2345"/>
    <w:rsid w:val="006D4467"/>
    <w:rsid w:val="006D44B9"/>
    <w:rsid w:val="006D47AE"/>
    <w:rsid w:val="006D69F9"/>
    <w:rsid w:val="006D7A01"/>
    <w:rsid w:val="006E09A9"/>
    <w:rsid w:val="006E33F3"/>
    <w:rsid w:val="006E3F16"/>
    <w:rsid w:val="006E6A7A"/>
    <w:rsid w:val="006F0B3A"/>
    <w:rsid w:val="006F0BF8"/>
    <w:rsid w:val="006F2215"/>
    <w:rsid w:val="006F2BA3"/>
    <w:rsid w:val="006F5D86"/>
    <w:rsid w:val="006F65DD"/>
    <w:rsid w:val="0070211E"/>
    <w:rsid w:val="00702F7C"/>
    <w:rsid w:val="00703A6F"/>
    <w:rsid w:val="00703AEE"/>
    <w:rsid w:val="00703FAD"/>
    <w:rsid w:val="00704A22"/>
    <w:rsid w:val="00712A77"/>
    <w:rsid w:val="00713719"/>
    <w:rsid w:val="0071559F"/>
    <w:rsid w:val="00721E02"/>
    <w:rsid w:val="00722540"/>
    <w:rsid w:val="00725F31"/>
    <w:rsid w:val="007260B8"/>
    <w:rsid w:val="0073069A"/>
    <w:rsid w:val="00731F80"/>
    <w:rsid w:val="00734B56"/>
    <w:rsid w:val="00736D89"/>
    <w:rsid w:val="007376BB"/>
    <w:rsid w:val="00741544"/>
    <w:rsid w:val="00743BA3"/>
    <w:rsid w:val="00744940"/>
    <w:rsid w:val="00747168"/>
    <w:rsid w:val="00750C56"/>
    <w:rsid w:val="00756808"/>
    <w:rsid w:val="00761272"/>
    <w:rsid w:val="0076566A"/>
    <w:rsid w:val="00767AA9"/>
    <w:rsid w:val="007710E0"/>
    <w:rsid w:val="007741FA"/>
    <w:rsid w:val="00775630"/>
    <w:rsid w:val="007763FD"/>
    <w:rsid w:val="00777C24"/>
    <w:rsid w:val="0078163A"/>
    <w:rsid w:val="00784248"/>
    <w:rsid w:val="0078790E"/>
    <w:rsid w:val="007901CF"/>
    <w:rsid w:val="007901E1"/>
    <w:rsid w:val="007911A7"/>
    <w:rsid w:val="0079174B"/>
    <w:rsid w:val="0079177E"/>
    <w:rsid w:val="0079211E"/>
    <w:rsid w:val="007927B4"/>
    <w:rsid w:val="00795CB1"/>
    <w:rsid w:val="00796732"/>
    <w:rsid w:val="007A3FC1"/>
    <w:rsid w:val="007A4139"/>
    <w:rsid w:val="007A43A2"/>
    <w:rsid w:val="007A4892"/>
    <w:rsid w:val="007A5333"/>
    <w:rsid w:val="007A7B45"/>
    <w:rsid w:val="007B4E46"/>
    <w:rsid w:val="007B7CCE"/>
    <w:rsid w:val="007C144F"/>
    <w:rsid w:val="007C5AC7"/>
    <w:rsid w:val="007C607E"/>
    <w:rsid w:val="007C70C3"/>
    <w:rsid w:val="007D0BF3"/>
    <w:rsid w:val="007D1135"/>
    <w:rsid w:val="007D2B6A"/>
    <w:rsid w:val="007D2C5C"/>
    <w:rsid w:val="007D40E7"/>
    <w:rsid w:val="007D4626"/>
    <w:rsid w:val="007D6937"/>
    <w:rsid w:val="007E12A0"/>
    <w:rsid w:val="007E4338"/>
    <w:rsid w:val="007E4BE8"/>
    <w:rsid w:val="007E70F3"/>
    <w:rsid w:val="007F1871"/>
    <w:rsid w:val="00804687"/>
    <w:rsid w:val="0081174B"/>
    <w:rsid w:val="00815678"/>
    <w:rsid w:val="00816D42"/>
    <w:rsid w:val="008220CE"/>
    <w:rsid w:val="0083113C"/>
    <w:rsid w:val="008350FF"/>
    <w:rsid w:val="008364ED"/>
    <w:rsid w:val="008377E5"/>
    <w:rsid w:val="0084478B"/>
    <w:rsid w:val="0085048A"/>
    <w:rsid w:val="0085246C"/>
    <w:rsid w:val="00855E4B"/>
    <w:rsid w:val="00856BE2"/>
    <w:rsid w:val="00860C50"/>
    <w:rsid w:val="0086575D"/>
    <w:rsid w:val="0086697D"/>
    <w:rsid w:val="00866F79"/>
    <w:rsid w:val="0086763B"/>
    <w:rsid w:val="008721C6"/>
    <w:rsid w:val="008749CD"/>
    <w:rsid w:val="008776F9"/>
    <w:rsid w:val="00877770"/>
    <w:rsid w:val="00880FF4"/>
    <w:rsid w:val="008820C8"/>
    <w:rsid w:val="008908D4"/>
    <w:rsid w:val="00891962"/>
    <w:rsid w:val="00894D9C"/>
    <w:rsid w:val="0089597F"/>
    <w:rsid w:val="00895E31"/>
    <w:rsid w:val="008A126B"/>
    <w:rsid w:val="008A312E"/>
    <w:rsid w:val="008A5249"/>
    <w:rsid w:val="008A672B"/>
    <w:rsid w:val="008B254A"/>
    <w:rsid w:val="008B3105"/>
    <w:rsid w:val="008B4F0B"/>
    <w:rsid w:val="008B647A"/>
    <w:rsid w:val="008B7D0F"/>
    <w:rsid w:val="008B7E22"/>
    <w:rsid w:val="008C4DF7"/>
    <w:rsid w:val="008C6284"/>
    <w:rsid w:val="008D1084"/>
    <w:rsid w:val="008E031D"/>
    <w:rsid w:val="008E1323"/>
    <w:rsid w:val="008E17DB"/>
    <w:rsid w:val="008E35A6"/>
    <w:rsid w:val="008E404E"/>
    <w:rsid w:val="008E50EF"/>
    <w:rsid w:val="008E77A4"/>
    <w:rsid w:val="008E7CE5"/>
    <w:rsid w:val="008F0440"/>
    <w:rsid w:val="008F588D"/>
    <w:rsid w:val="008F7520"/>
    <w:rsid w:val="009033D4"/>
    <w:rsid w:val="00903A01"/>
    <w:rsid w:val="00904F28"/>
    <w:rsid w:val="00912DA0"/>
    <w:rsid w:val="00916005"/>
    <w:rsid w:val="00917375"/>
    <w:rsid w:val="009176CE"/>
    <w:rsid w:val="009201E3"/>
    <w:rsid w:val="00921E37"/>
    <w:rsid w:val="00927B00"/>
    <w:rsid w:val="009406CA"/>
    <w:rsid w:val="009525F0"/>
    <w:rsid w:val="00952E6E"/>
    <w:rsid w:val="0095487D"/>
    <w:rsid w:val="00955DDA"/>
    <w:rsid w:val="00955F79"/>
    <w:rsid w:val="00960113"/>
    <w:rsid w:val="00967E6B"/>
    <w:rsid w:val="009708B8"/>
    <w:rsid w:val="009837CB"/>
    <w:rsid w:val="00990B9E"/>
    <w:rsid w:val="00990EC8"/>
    <w:rsid w:val="0099208E"/>
    <w:rsid w:val="00994FA8"/>
    <w:rsid w:val="009978E3"/>
    <w:rsid w:val="009A01F5"/>
    <w:rsid w:val="009A0D9A"/>
    <w:rsid w:val="009A210F"/>
    <w:rsid w:val="009A38A8"/>
    <w:rsid w:val="009A44A1"/>
    <w:rsid w:val="009A65A3"/>
    <w:rsid w:val="009C0188"/>
    <w:rsid w:val="009C0777"/>
    <w:rsid w:val="009C236E"/>
    <w:rsid w:val="009C3194"/>
    <w:rsid w:val="009C5BA5"/>
    <w:rsid w:val="009C629D"/>
    <w:rsid w:val="009D14F9"/>
    <w:rsid w:val="009D22B7"/>
    <w:rsid w:val="009D2484"/>
    <w:rsid w:val="009D4D69"/>
    <w:rsid w:val="009D7266"/>
    <w:rsid w:val="009E0326"/>
    <w:rsid w:val="009E0524"/>
    <w:rsid w:val="009E10B8"/>
    <w:rsid w:val="009E3347"/>
    <w:rsid w:val="009E3C96"/>
    <w:rsid w:val="009E40F3"/>
    <w:rsid w:val="009E6864"/>
    <w:rsid w:val="009E696C"/>
    <w:rsid w:val="009E715F"/>
    <w:rsid w:val="009F1F9A"/>
    <w:rsid w:val="009F242D"/>
    <w:rsid w:val="009F35E7"/>
    <w:rsid w:val="009F3890"/>
    <w:rsid w:val="009F6338"/>
    <w:rsid w:val="00A0032E"/>
    <w:rsid w:val="00A027A7"/>
    <w:rsid w:val="00A0417D"/>
    <w:rsid w:val="00A06C56"/>
    <w:rsid w:val="00A07F92"/>
    <w:rsid w:val="00A102EC"/>
    <w:rsid w:val="00A12CEF"/>
    <w:rsid w:val="00A158E0"/>
    <w:rsid w:val="00A15BE5"/>
    <w:rsid w:val="00A16679"/>
    <w:rsid w:val="00A175EE"/>
    <w:rsid w:val="00A21089"/>
    <w:rsid w:val="00A21FAC"/>
    <w:rsid w:val="00A22131"/>
    <w:rsid w:val="00A22785"/>
    <w:rsid w:val="00A25E5D"/>
    <w:rsid w:val="00A27E6A"/>
    <w:rsid w:val="00A32961"/>
    <w:rsid w:val="00A344BA"/>
    <w:rsid w:val="00A34BE2"/>
    <w:rsid w:val="00A352F4"/>
    <w:rsid w:val="00A3767E"/>
    <w:rsid w:val="00A42D1F"/>
    <w:rsid w:val="00A4448A"/>
    <w:rsid w:val="00A513D4"/>
    <w:rsid w:val="00A55E35"/>
    <w:rsid w:val="00A607EF"/>
    <w:rsid w:val="00A63054"/>
    <w:rsid w:val="00A740D1"/>
    <w:rsid w:val="00A77C24"/>
    <w:rsid w:val="00A86A3A"/>
    <w:rsid w:val="00A90F70"/>
    <w:rsid w:val="00A9216A"/>
    <w:rsid w:val="00A92472"/>
    <w:rsid w:val="00A92D0B"/>
    <w:rsid w:val="00A94B33"/>
    <w:rsid w:val="00A94C1D"/>
    <w:rsid w:val="00A979E3"/>
    <w:rsid w:val="00AA1889"/>
    <w:rsid w:val="00AA1B95"/>
    <w:rsid w:val="00AA3D21"/>
    <w:rsid w:val="00AA5C7D"/>
    <w:rsid w:val="00AB164C"/>
    <w:rsid w:val="00AB4198"/>
    <w:rsid w:val="00AC0808"/>
    <w:rsid w:val="00AC3E14"/>
    <w:rsid w:val="00AC40E8"/>
    <w:rsid w:val="00AC4D85"/>
    <w:rsid w:val="00AC607A"/>
    <w:rsid w:val="00AD1C1D"/>
    <w:rsid w:val="00AD6EDA"/>
    <w:rsid w:val="00AD7921"/>
    <w:rsid w:val="00AE34FE"/>
    <w:rsid w:val="00AE51BE"/>
    <w:rsid w:val="00AE5FF8"/>
    <w:rsid w:val="00AE6286"/>
    <w:rsid w:val="00AE7D48"/>
    <w:rsid w:val="00AF2EB5"/>
    <w:rsid w:val="00AF32DE"/>
    <w:rsid w:val="00B01AD5"/>
    <w:rsid w:val="00B01DD5"/>
    <w:rsid w:val="00B065EF"/>
    <w:rsid w:val="00B06D40"/>
    <w:rsid w:val="00B06E56"/>
    <w:rsid w:val="00B0719F"/>
    <w:rsid w:val="00B10339"/>
    <w:rsid w:val="00B12BB0"/>
    <w:rsid w:val="00B1389D"/>
    <w:rsid w:val="00B2293F"/>
    <w:rsid w:val="00B24240"/>
    <w:rsid w:val="00B246B4"/>
    <w:rsid w:val="00B26E47"/>
    <w:rsid w:val="00B3377F"/>
    <w:rsid w:val="00B4577D"/>
    <w:rsid w:val="00B57989"/>
    <w:rsid w:val="00B57E6C"/>
    <w:rsid w:val="00B61312"/>
    <w:rsid w:val="00B65D6B"/>
    <w:rsid w:val="00B747B8"/>
    <w:rsid w:val="00B764C3"/>
    <w:rsid w:val="00B84BE9"/>
    <w:rsid w:val="00B86C28"/>
    <w:rsid w:val="00B906A0"/>
    <w:rsid w:val="00B92552"/>
    <w:rsid w:val="00B9365C"/>
    <w:rsid w:val="00B93720"/>
    <w:rsid w:val="00BA2CF8"/>
    <w:rsid w:val="00BA3245"/>
    <w:rsid w:val="00BA37E8"/>
    <w:rsid w:val="00BA385E"/>
    <w:rsid w:val="00BA5B81"/>
    <w:rsid w:val="00BA69A7"/>
    <w:rsid w:val="00BA7DED"/>
    <w:rsid w:val="00BB0D99"/>
    <w:rsid w:val="00BC1C6A"/>
    <w:rsid w:val="00BC37C3"/>
    <w:rsid w:val="00BC5685"/>
    <w:rsid w:val="00BC5CA3"/>
    <w:rsid w:val="00BD50D5"/>
    <w:rsid w:val="00BD71A1"/>
    <w:rsid w:val="00BD7AAF"/>
    <w:rsid w:val="00BE02B3"/>
    <w:rsid w:val="00BE07A9"/>
    <w:rsid w:val="00BE08F4"/>
    <w:rsid w:val="00BE2096"/>
    <w:rsid w:val="00BE2416"/>
    <w:rsid w:val="00BE6835"/>
    <w:rsid w:val="00BE711F"/>
    <w:rsid w:val="00BE7CB9"/>
    <w:rsid w:val="00BF0094"/>
    <w:rsid w:val="00BF03CA"/>
    <w:rsid w:val="00BF1526"/>
    <w:rsid w:val="00BF2B04"/>
    <w:rsid w:val="00BF4DEE"/>
    <w:rsid w:val="00BF6B3B"/>
    <w:rsid w:val="00C03F7B"/>
    <w:rsid w:val="00C060B2"/>
    <w:rsid w:val="00C06809"/>
    <w:rsid w:val="00C07D20"/>
    <w:rsid w:val="00C13809"/>
    <w:rsid w:val="00C14FD2"/>
    <w:rsid w:val="00C1522E"/>
    <w:rsid w:val="00C16D46"/>
    <w:rsid w:val="00C17B79"/>
    <w:rsid w:val="00C33F92"/>
    <w:rsid w:val="00C36927"/>
    <w:rsid w:val="00C409A3"/>
    <w:rsid w:val="00C43595"/>
    <w:rsid w:val="00C46134"/>
    <w:rsid w:val="00C501C7"/>
    <w:rsid w:val="00C5294F"/>
    <w:rsid w:val="00C55607"/>
    <w:rsid w:val="00C648CD"/>
    <w:rsid w:val="00C675B6"/>
    <w:rsid w:val="00C6762C"/>
    <w:rsid w:val="00C70879"/>
    <w:rsid w:val="00C739D5"/>
    <w:rsid w:val="00C831E5"/>
    <w:rsid w:val="00C83EE8"/>
    <w:rsid w:val="00C85094"/>
    <w:rsid w:val="00C87F0D"/>
    <w:rsid w:val="00C92BD5"/>
    <w:rsid w:val="00C9312E"/>
    <w:rsid w:val="00C9561E"/>
    <w:rsid w:val="00CA013B"/>
    <w:rsid w:val="00CA34D9"/>
    <w:rsid w:val="00CA4C46"/>
    <w:rsid w:val="00CA570B"/>
    <w:rsid w:val="00CA5ACB"/>
    <w:rsid w:val="00CB4348"/>
    <w:rsid w:val="00CB7448"/>
    <w:rsid w:val="00CD339E"/>
    <w:rsid w:val="00CD5F34"/>
    <w:rsid w:val="00CD708C"/>
    <w:rsid w:val="00CD7822"/>
    <w:rsid w:val="00CE420A"/>
    <w:rsid w:val="00CE4622"/>
    <w:rsid w:val="00CE4636"/>
    <w:rsid w:val="00CE5FA8"/>
    <w:rsid w:val="00CF097D"/>
    <w:rsid w:val="00CF0F0C"/>
    <w:rsid w:val="00CF3912"/>
    <w:rsid w:val="00CF6E6F"/>
    <w:rsid w:val="00CF7096"/>
    <w:rsid w:val="00D01D07"/>
    <w:rsid w:val="00D067B6"/>
    <w:rsid w:val="00D11673"/>
    <w:rsid w:val="00D117B2"/>
    <w:rsid w:val="00D151BE"/>
    <w:rsid w:val="00D22268"/>
    <w:rsid w:val="00D22E89"/>
    <w:rsid w:val="00D265CC"/>
    <w:rsid w:val="00D31311"/>
    <w:rsid w:val="00D326E1"/>
    <w:rsid w:val="00D32F71"/>
    <w:rsid w:val="00D36225"/>
    <w:rsid w:val="00D411A2"/>
    <w:rsid w:val="00D41FCB"/>
    <w:rsid w:val="00D43E5B"/>
    <w:rsid w:val="00D45186"/>
    <w:rsid w:val="00D45BA0"/>
    <w:rsid w:val="00D46E82"/>
    <w:rsid w:val="00D46EA2"/>
    <w:rsid w:val="00D52B70"/>
    <w:rsid w:val="00D54BD7"/>
    <w:rsid w:val="00D5707D"/>
    <w:rsid w:val="00D57AFB"/>
    <w:rsid w:val="00D606E2"/>
    <w:rsid w:val="00D60D3B"/>
    <w:rsid w:val="00D64B0E"/>
    <w:rsid w:val="00D65B0B"/>
    <w:rsid w:val="00D661BE"/>
    <w:rsid w:val="00D665CB"/>
    <w:rsid w:val="00D6711C"/>
    <w:rsid w:val="00D672BA"/>
    <w:rsid w:val="00D71EB1"/>
    <w:rsid w:val="00D75941"/>
    <w:rsid w:val="00D76154"/>
    <w:rsid w:val="00D824E9"/>
    <w:rsid w:val="00D82C73"/>
    <w:rsid w:val="00D8462E"/>
    <w:rsid w:val="00D853D1"/>
    <w:rsid w:val="00D9087C"/>
    <w:rsid w:val="00D91A44"/>
    <w:rsid w:val="00D9255C"/>
    <w:rsid w:val="00D95ECC"/>
    <w:rsid w:val="00DA0E81"/>
    <w:rsid w:val="00DA195B"/>
    <w:rsid w:val="00DB0BCD"/>
    <w:rsid w:val="00DB16D8"/>
    <w:rsid w:val="00DB4E8C"/>
    <w:rsid w:val="00DB5347"/>
    <w:rsid w:val="00DB6274"/>
    <w:rsid w:val="00DB6B9B"/>
    <w:rsid w:val="00DB7054"/>
    <w:rsid w:val="00DC1698"/>
    <w:rsid w:val="00DC2CC6"/>
    <w:rsid w:val="00DC5B87"/>
    <w:rsid w:val="00DC5ECC"/>
    <w:rsid w:val="00DC697C"/>
    <w:rsid w:val="00DD0CAA"/>
    <w:rsid w:val="00DD2849"/>
    <w:rsid w:val="00DD301F"/>
    <w:rsid w:val="00DD4EBC"/>
    <w:rsid w:val="00DD50BD"/>
    <w:rsid w:val="00DE2FF9"/>
    <w:rsid w:val="00DE4FD9"/>
    <w:rsid w:val="00DF0BBD"/>
    <w:rsid w:val="00DF3AA6"/>
    <w:rsid w:val="00DF4C83"/>
    <w:rsid w:val="00DF5E71"/>
    <w:rsid w:val="00E03EDA"/>
    <w:rsid w:val="00E057E5"/>
    <w:rsid w:val="00E11CB0"/>
    <w:rsid w:val="00E1693D"/>
    <w:rsid w:val="00E20C41"/>
    <w:rsid w:val="00E20E46"/>
    <w:rsid w:val="00E23D3E"/>
    <w:rsid w:val="00E2499B"/>
    <w:rsid w:val="00E25EB5"/>
    <w:rsid w:val="00E33E1E"/>
    <w:rsid w:val="00E358E0"/>
    <w:rsid w:val="00E41B76"/>
    <w:rsid w:val="00E435F4"/>
    <w:rsid w:val="00E43E40"/>
    <w:rsid w:val="00E47798"/>
    <w:rsid w:val="00E50980"/>
    <w:rsid w:val="00E50A8A"/>
    <w:rsid w:val="00E5106E"/>
    <w:rsid w:val="00E51951"/>
    <w:rsid w:val="00E53B3C"/>
    <w:rsid w:val="00E611FE"/>
    <w:rsid w:val="00E6432C"/>
    <w:rsid w:val="00E71A74"/>
    <w:rsid w:val="00E772DB"/>
    <w:rsid w:val="00E82D5B"/>
    <w:rsid w:val="00E86F95"/>
    <w:rsid w:val="00E9371C"/>
    <w:rsid w:val="00E976A1"/>
    <w:rsid w:val="00EA330F"/>
    <w:rsid w:val="00EA580E"/>
    <w:rsid w:val="00EB057E"/>
    <w:rsid w:val="00EB2032"/>
    <w:rsid w:val="00EB4265"/>
    <w:rsid w:val="00EB4900"/>
    <w:rsid w:val="00EB4D34"/>
    <w:rsid w:val="00EB7B45"/>
    <w:rsid w:val="00EC02A4"/>
    <w:rsid w:val="00EC1049"/>
    <w:rsid w:val="00EC2CD4"/>
    <w:rsid w:val="00EC34E1"/>
    <w:rsid w:val="00EC3BCD"/>
    <w:rsid w:val="00EC3F8E"/>
    <w:rsid w:val="00EC78E4"/>
    <w:rsid w:val="00ED0EB9"/>
    <w:rsid w:val="00ED29D8"/>
    <w:rsid w:val="00ED5C85"/>
    <w:rsid w:val="00EE761B"/>
    <w:rsid w:val="00EF00D3"/>
    <w:rsid w:val="00EF0359"/>
    <w:rsid w:val="00EF1EF0"/>
    <w:rsid w:val="00EF3AA9"/>
    <w:rsid w:val="00F025E0"/>
    <w:rsid w:val="00F04151"/>
    <w:rsid w:val="00F05A6E"/>
    <w:rsid w:val="00F1229E"/>
    <w:rsid w:val="00F134D1"/>
    <w:rsid w:val="00F15334"/>
    <w:rsid w:val="00F21504"/>
    <w:rsid w:val="00F242AA"/>
    <w:rsid w:val="00F24E72"/>
    <w:rsid w:val="00F2678B"/>
    <w:rsid w:val="00F30616"/>
    <w:rsid w:val="00F31D7B"/>
    <w:rsid w:val="00F32907"/>
    <w:rsid w:val="00F359F0"/>
    <w:rsid w:val="00F4213B"/>
    <w:rsid w:val="00F47ACD"/>
    <w:rsid w:val="00F47B11"/>
    <w:rsid w:val="00F51D4C"/>
    <w:rsid w:val="00F51FE5"/>
    <w:rsid w:val="00F52EE4"/>
    <w:rsid w:val="00F553F2"/>
    <w:rsid w:val="00F6378D"/>
    <w:rsid w:val="00F652E3"/>
    <w:rsid w:val="00F652FF"/>
    <w:rsid w:val="00F65B50"/>
    <w:rsid w:val="00F735FE"/>
    <w:rsid w:val="00F775B1"/>
    <w:rsid w:val="00F80617"/>
    <w:rsid w:val="00F81E59"/>
    <w:rsid w:val="00F82D18"/>
    <w:rsid w:val="00F82DF3"/>
    <w:rsid w:val="00F8476A"/>
    <w:rsid w:val="00F86FDE"/>
    <w:rsid w:val="00F90203"/>
    <w:rsid w:val="00F956AB"/>
    <w:rsid w:val="00F95750"/>
    <w:rsid w:val="00F95B10"/>
    <w:rsid w:val="00F974F4"/>
    <w:rsid w:val="00FA171A"/>
    <w:rsid w:val="00FA3EE3"/>
    <w:rsid w:val="00FA5078"/>
    <w:rsid w:val="00FA62C0"/>
    <w:rsid w:val="00FA729B"/>
    <w:rsid w:val="00FB1D56"/>
    <w:rsid w:val="00FB279D"/>
    <w:rsid w:val="00FC4DBA"/>
    <w:rsid w:val="00FC5538"/>
    <w:rsid w:val="00FC575A"/>
    <w:rsid w:val="00FC5FFA"/>
    <w:rsid w:val="00FC688E"/>
    <w:rsid w:val="00FC7833"/>
    <w:rsid w:val="00FD43B3"/>
    <w:rsid w:val="00FD752B"/>
    <w:rsid w:val="00FE0A0E"/>
    <w:rsid w:val="00FE12FC"/>
    <w:rsid w:val="00FE1B8A"/>
    <w:rsid w:val="2FEF00CF"/>
    <w:rsid w:val="4FD577D4"/>
    <w:rsid w:val="542424E3"/>
    <w:rsid w:val="5B345AF8"/>
    <w:rsid w:val="7AE8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1">
    <w:name w:val="FollowedHyperlink"/>
    <w:basedOn w:val="1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line number"/>
    <w:basedOn w:val="10"/>
    <w:semiHidden/>
    <w:unhideWhenUsed/>
    <w:qFormat/>
    <w:uiPriority w:val="99"/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7">
    <w:name w:val="标题 Char"/>
    <w:basedOn w:val="10"/>
    <w:link w:val="8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9">
    <w:name w:val="EndNote Bibliography Title"/>
    <w:basedOn w:val="1"/>
    <w:link w:val="20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0">
    <w:name w:val="EndNote Bibliography Title 字符"/>
    <w:basedOn w:val="10"/>
    <w:link w:val="19"/>
    <w:qFormat/>
    <w:uiPriority w:val="0"/>
    <w:rPr>
      <w:rFonts w:ascii="等线" w:hAnsi="等线" w:eastAsia="等线"/>
      <w:sz w:val="20"/>
    </w:rPr>
  </w:style>
  <w:style w:type="paragraph" w:customStyle="1" w:styleId="21">
    <w:name w:val="EndNote Bibliography"/>
    <w:basedOn w:val="1"/>
    <w:link w:val="22"/>
    <w:qFormat/>
    <w:uiPriority w:val="0"/>
    <w:rPr>
      <w:rFonts w:ascii="等线" w:hAnsi="等线" w:eastAsia="等线"/>
      <w:sz w:val="20"/>
    </w:rPr>
  </w:style>
  <w:style w:type="character" w:customStyle="1" w:styleId="22">
    <w:name w:val="EndNote Bibliography 字符"/>
    <w:basedOn w:val="10"/>
    <w:link w:val="21"/>
    <w:qFormat/>
    <w:uiPriority w:val="0"/>
    <w:rPr>
      <w:rFonts w:ascii="等线" w:hAnsi="等线" w:eastAsia="等线"/>
      <w:sz w:val="20"/>
    </w:rPr>
  </w:style>
  <w:style w:type="character" w:customStyle="1" w:styleId="23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Char"/>
    <w:basedOn w:val="10"/>
    <w:link w:val="4"/>
    <w:qFormat/>
    <w:uiPriority w:val="9"/>
    <w:rPr>
      <w:b/>
      <w:bCs/>
      <w:sz w:val="32"/>
      <w:szCs w:val="32"/>
    </w:rPr>
  </w:style>
  <w:style w:type="character" w:customStyle="1" w:styleId="25">
    <w:name w:val="批注框文本 Char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26DD0-4C50-4969-B077-26EEDBA87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666</Words>
  <Characters>3785</Characters>
  <Lines>33</Lines>
  <Paragraphs>9</Paragraphs>
  <TotalTime>0</TotalTime>
  <ScaleCrop>false</ScaleCrop>
  <LinksUpToDate>false</LinksUpToDate>
  <CharactersWithSpaces>4432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2021-12-27T01:23:00Z</dcterms:created>
  <dc:creator>yang yuan</dc:creator>
  <cp:lastModifiedBy>大鹏展翅</cp:lastModifiedBy>
  <dcterms:modified xsi:type="dcterms:W3CDTF">2023-08-07T09:23:06Z</dcterms:modified>
  <cp:revision>879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03CB42044130478C84D84981A0D8F9D1_13</vt:lpwstr>
  </property>
</Properties>
</file>