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EA3C9" w14:textId="77777777" w:rsidR="00F80A85" w:rsidRDefault="00F80A85" w:rsidP="000A377D">
      <w:pPr>
        <w:rPr>
          <w:rFonts w:ascii="Arial" w:hAnsi="Arial" w:cs="Arial"/>
          <w:b/>
          <w:sz w:val="22"/>
        </w:rPr>
      </w:pPr>
    </w:p>
    <w:p w14:paraId="279962D3" w14:textId="37898B38" w:rsidR="00126E79" w:rsidRDefault="00126E79" w:rsidP="000A377D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noProof/>
          <w:sz w:val="22"/>
        </w:rPr>
        <w:drawing>
          <wp:inline distT="0" distB="0" distL="0" distR="0" wp14:anchorId="17EA7BFE" wp14:editId="19A378E5">
            <wp:extent cx="5400000" cy="3305644"/>
            <wp:effectExtent l="0" t="0" r="0" b="9525"/>
            <wp:docPr id="58079876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305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7105AE" w14:textId="77777777" w:rsidR="00126E79" w:rsidRDefault="00126E79" w:rsidP="000A377D">
      <w:pPr>
        <w:spacing w:after="50" w:line="36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 Supplementary figure 1</w:t>
      </w:r>
      <w:r>
        <w:rPr>
          <w:rFonts w:ascii="Arial" w:hAnsi="Arial" w:cs="Arial"/>
          <w:sz w:val="22"/>
        </w:rPr>
        <w:t xml:space="preserve">. </w:t>
      </w:r>
      <w:r>
        <w:rPr>
          <w:rFonts w:ascii="Arial" w:hAnsi="Arial" w:cs="Arial"/>
          <w:b/>
          <w:sz w:val="22"/>
        </w:rPr>
        <w:t>A</w:t>
      </w:r>
      <w:r>
        <w:rPr>
          <w:rFonts w:ascii="Arial" w:hAnsi="Arial" w:cs="Arial"/>
          <w:bCs/>
          <w:sz w:val="22"/>
        </w:rPr>
        <w:t xml:space="preserve">: Chemical structure of ALB. </w:t>
      </w:r>
      <w:r>
        <w:rPr>
          <w:rFonts w:ascii="Arial" w:hAnsi="Arial" w:cs="Arial"/>
          <w:b/>
          <w:sz w:val="22"/>
        </w:rPr>
        <w:t>B:</w:t>
      </w:r>
      <w:r>
        <w:rPr>
          <w:rFonts w:ascii="Arial" w:hAnsi="Arial" w:cs="Arial"/>
          <w:bCs/>
          <w:sz w:val="22"/>
        </w:rPr>
        <w:t xml:space="preserve"> BLM-induced mouse model of pulmonary fibrosis and </w:t>
      </w:r>
      <w:r>
        <w:rPr>
          <w:rFonts w:ascii="Arial" w:eastAsia="DengXian" w:hAnsi="Arial" w:cs="Arial"/>
          <w:bCs/>
          <w:sz w:val="22"/>
        </w:rPr>
        <w:t xml:space="preserve">the </w:t>
      </w:r>
      <w:r>
        <w:rPr>
          <w:rFonts w:ascii="Arial" w:hAnsi="Arial" w:cs="Arial"/>
          <w:bCs/>
          <w:sz w:val="22"/>
        </w:rPr>
        <w:t xml:space="preserve">drug-delivery method used for ALB. </w:t>
      </w:r>
      <w:r>
        <w:rPr>
          <w:rFonts w:ascii="Arial" w:hAnsi="Arial" w:cs="Arial"/>
          <w:b/>
          <w:sz w:val="22"/>
        </w:rPr>
        <w:t>C</w:t>
      </w:r>
      <w:r>
        <w:rPr>
          <w:rFonts w:ascii="Arial" w:hAnsi="Arial" w:cs="Arial"/>
          <w:bCs/>
          <w:sz w:val="22"/>
        </w:rPr>
        <w:t>: SiO</w:t>
      </w:r>
      <w:r>
        <w:rPr>
          <w:rFonts w:ascii="Arial" w:hAnsi="Arial" w:cs="Arial"/>
          <w:bCs/>
          <w:sz w:val="22"/>
          <w:vertAlign w:val="subscript"/>
        </w:rPr>
        <w:t>2</w:t>
      </w:r>
      <w:r>
        <w:rPr>
          <w:rFonts w:ascii="Arial" w:hAnsi="Arial" w:cs="Arial"/>
          <w:bCs/>
          <w:sz w:val="22"/>
        </w:rPr>
        <w:t xml:space="preserve">-induced mouse model of silicosis and </w:t>
      </w:r>
      <w:r>
        <w:rPr>
          <w:rFonts w:ascii="Arial" w:eastAsia="DengXian" w:hAnsi="Arial" w:cs="Arial"/>
          <w:bCs/>
          <w:sz w:val="22"/>
        </w:rPr>
        <w:t xml:space="preserve">the </w:t>
      </w:r>
      <w:r>
        <w:rPr>
          <w:rFonts w:ascii="Arial" w:hAnsi="Arial" w:cs="Arial"/>
          <w:bCs/>
          <w:sz w:val="22"/>
        </w:rPr>
        <w:t>drug-delivery method used for ALB.</w:t>
      </w:r>
    </w:p>
    <w:p w14:paraId="04F3B390" w14:textId="5AA84C55" w:rsidR="00126E79" w:rsidRPr="00520482" w:rsidRDefault="00942A2A" w:rsidP="00520482">
      <w:pPr>
        <w:widowControl/>
        <w:jc w:val="left"/>
        <w:rPr>
          <w:rFonts w:ascii="Arial" w:hAnsi="Arial" w:cs="Arial"/>
          <w:bCs/>
          <w:sz w:val="22"/>
        </w:rPr>
      </w:pPr>
      <w:r>
        <w:rPr>
          <w:rFonts w:ascii="Arial" w:hAnsi="Arial" w:cs="Arial"/>
          <w:bCs/>
          <w:noProof/>
          <w:sz w:val="22"/>
        </w:rPr>
        <w:drawing>
          <wp:inline distT="0" distB="0" distL="0" distR="0" wp14:anchorId="2CAF1647" wp14:editId="631FEBDC">
            <wp:extent cx="4182110" cy="2816860"/>
            <wp:effectExtent l="0" t="0" r="0" b="0"/>
            <wp:docPr id="112666204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110" cy="281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3C5C81" w14:textId="77777777" w:rsidR="00126E79" w:rsidRDefault="00126E79" w:rsidP="000A377D">
      <w:pPr>
        <w:spacing w:after="50" w:line="36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bCs/>
          <w:sz w:val="22"/>
        </w:rPr>
        <w:t>Supplementary figure 2.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Cs/>
          <w:sz w:val="22"/>
        </w:rPr>
        <w:t>Effect of ALB on the viability of fibroblasts via CCK8. The data are represented as the mean ± SEM of three independent experiments. ***, p &lt; 0.001.</w:t>
      </w:r>
    </w:p>
    <w:p w14:paraId="6AB57563" w14:textId="3ADAB6ED" w:rsidR="00126E79" w:rsidRDefault="00942A2A" w:rsidP="00520482">
      <w:pPr>
        <w:widowControl/>
        <w:jc w:val="left"/>
        <w:rPr>
          <w:rFonts w:ascii="Arial" w:hAnsi="Arial" w:cs="Arial"/>
          <w:bCs/>
          <w:sz w:val="22"/>
        </w:rPr>
      </w:pPr>
      <w:r>
        <w:rPr>
          <w:rFonts w:ascii="Arial" w:hAnsi="Arial" w:cs="Arial"/>
          <w:bCs/>
          <w:noProof/>
          <w:sz w:val="22"/>
        </w:rPr>
        <w:lastRenderedPageBreak/>
        <w:drawing>
          <wp:inline distT="0" distB="0" distL="0" distR="0" wp14:anchorId="13FAD208" wp14:editId="1F20B4F6">
            <wp:extent cx="5040000" cy="1542629"/>
            <wp:effectExtent l="0" t="0" r="0" b="0"/>
            <wp:docPr id="151123767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5426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653D77" w14:textId="77777777" w:rsidR="00126E79" w:rsidRDefault="00126E79" w:rsidP="000A377D">
      <w:pPr>
        <w:spacing w:after="50" w:line="36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 Supplementary figure 3</w:t>
      </w:r>
      <w:r>
        <w:rPr>
          <w:rFonts w:ascii="Arial" w:hAnsi="Arial" w:cs="Arial"/>
          <w:sz w:val="22"/>
        </w:rPr>
        <w:t>.</w:t>
      </w:r>
      <w:r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RT-PCR analysis of </w:t>
      </w:r>
      <w:r>
        <w:rPr>
          <w:rFonts w:ascii="Arial" w:hAnsi="Arial" w:cs="Arial"/>
          <w:bCs/>
          <w:i/>
          <w:iCs/>
          <w:sz w:val="22"/>
        </w:rPr>
        <w:t xml:space="preserve">RELN </w:t>
      </w:r>
      <w:r>
        <w:rPr>
          <w:rFonts w:ascii="Arial" w:hAnsi="Arial" w:cs="Arial"/>
          <w:bCs/>
          <w:sz w:val="22"/>
        </w:rPr>
        <w:t>(</w:t>
      </w:r>
      <w:r>
        <w:rPr>
          <w:rFonts w:ascii="Arial" w:hAnsi="Arial" w:cs="Arial"/>
          <w:b/>
          <w:sz w:val="22"/>
        </w:rPr>
        <w:t>A</w:t>
      </w:r>
      <w:r>
        <w:rPr>
          <w:rFonts w:ascii="Arial" w:hAnsi="Arial" w:cs="Arial"/>
          <w:bCs/>
          <w:sz w:val="22"/>
        </w:rPr>
        <w:t xml:space="preserve">), </w:t>
      </w:r>
      <w:r>
        <w:rPr>
          <w:rFonts w:ascii="Arial" w:hAnsi="Arial" w:cs="Arial"/>
          <w:bCs/>
          <w:i/>
          <w:iCs/>
          <w:sz w:val="22"/>
        </w:rPr>
        <w:t>VCAN</w:t>
      </w:r>
      <w:r>
        <w:rPr>
          <w:rFonts w:ascii="Arial" w:hAnsi="Arial" w:cs="Arial"/>
          <w:bCs/>
          <w:sz w:val="22"/>
        </w:rPr>
        <w:t xml:space="preserve"> (</w:t>
      </w:r>
      <w:r>
        <w:rPr>
          <w:rFonts w:ascii="Arial" w:hAnsi="Arial" w:cs="Arial"/>
          <w:b/>
          <w:sz w:val="22"/>
        </w:rPr>
        <w:t>B</w:t>
      </w:r>
      <w:r>
        <w:rPr>
          <w:rFonts w:ascii="Arial" w:hAnsi="Arial" w:cs="Arial"/>
          <w:bCs/>
          <w:sz w:val="22"/>
        </w:rPr>
        <w:t xml:space="preserve">) and </w:t>
      </w:r>
      <w:r>
        <w:rPr>
          <w:rFonts w:ascii="Arial" w:hAnsi="Arial" w:cs="Arial"/>
          <w:bCs/>
          <w:i/>
          <w:iCs/>
          <w:sz w:val="22"/>
        </w:rPr>
        <w:t xml:space="preserve">MCTP1 </w:t>
      </w:r>
      <w:r>
        <w:rPr>
          <w:rFonts w:ascii="Arial" w:hAnsi="Arial" w:cs="Arial"/>
          <w:bCs/>
          <w:sz w:val="22"/>
        </w:rPr>
        <w:t>(</w:t>
      </w:r>
      <w:r>
        <w:rPr>
          <w:rFonts w:ascii="Arial" w:hAnsi="Arial" w:cs="Arial"/>
          <w:b/>
          <w:sz w:val="22"/>
        </w:rPr>
        <w:t>C</w:t>
      </w:r>
      <w:r>
        <w:rPr>
          <w:rFonts w:ascii="Arial" w:hAnsi="Arial" w:cs="Arial"/>
          <w:bCs/>
          <w:sz w:val="22"/>
        </w:rPr>
        <w:t xml:space="preserve">) and </w:t>
      </w:r>
      <w:r>
        <w:rPr>
          <w:rFonts w:ascii="Arial" w:hAnsi="Arial" w:cs="Arial"/>
          <w:bCs/>
          <w:i/>
          <w:iCs/>
          <w:sz w:val="22"/>
        </w:rPr>
        <w:t>SERPINB2</w:t>
      </w:r>
      <w:r>
        <w:rPr>
          <w:rFonts w:ascii="Arial" w:hAnsi="Arial" w:cs="Arial"/>
          <w:bCs/>
          <w:sz w:val="22"/>
        </w:rPr>
        <w:t xml:space="preserve"> (</w:t>
      </w:r>
      <w:r>
        <w:rPr>
          <w:rFonts w:ascii="Arial" w:hAnsi="Arial" w:cs="Arial"/>
          <w:b/>
          <w:sz w:val="22"/>
        </w:rPr>
        <w:t>D</w:t>
      </w:r>
      <w:r>
        <w:rPr>
          <w:rFonts w:ascii="Arial" w:hAnsi="Arial" w:cs="Arial"/>
          <w:bCs/>
          <w:sz w:val="22"/>
        </w:rPr>
        <w:t>) expression in fibroblast following TGF-β and ALB treatment. The data are represented as the mean ± SEM of three independent experiments. **, p &lt; 0.01; ***, p &lt; 0.001.</w:t>
      </w:r>
    </w:p>
    <w:p w14:paraId="1CF3EAA7" w14:textId="0C33B00F" w:rsidR="00126E79" w:rsidRDefault="00942A2A" w:rsidP="00520482">
      <w:pPr>
        <w:widowControl/>
        <w:jc w:val="left"/>
        <w:rPr>
          <w:rFonts w:ascii="Arial" w:hAnsi="Arial" w:cs="Arial"/>
          <w:bCs/>
          <w:sz w:val="22"/>
        </w:rPr>
      </w:pPr>
      <w:r>
        <w:rPr>
          <w:rFonts w:ascii="Arial" w:hAnsi="Arial" w:cs="Arial"/>
          <w:bCs/>
          <w:noProof/>
          <w:sz w:val="22"/>
        </w:rPr>
        <w:drawing>
          <wp:inline distT="0" distB="0" distL="0" distR="0" wp14:anchorId="5F6AC33A" wp14:editId="761B30FF">
            <wp:extent cx="2475230" cy="3279775"/>
            <wp:effectExtent l="0" t="0" r="0" b="0"/>
            <wp:docPr id="72437712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230" cy="327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7DDC23" w14:textId="77777777" w:rsidR="00126E79" w:rsidRDefault="00126E79" w:rsidP="000A377D">
      <w:pPr>
        <w:spacing w:after="50" w:line="36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 Supplementary figure 4</w:t>
      </w:r>
      <w:r>
        <w:rPr>
          <w:rFonts w:ascii="Arial" w:hAnsi="Arial" w:cs="Arial"/>
          <w:sz w:val="22"/>
        </w:rPr>
        <w:t>.</w:t>
      </w:r>
      <w:r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RT-PCR analysis of </w:t>
      </w:r>
      <w:r>
        <w:rPr>
          <w:rFonts w:ascii="Arial" w:hAnsi="Arial" w:cs="Arial"/>
          <w:bCs/>
          <w:i/>
          <w:iCs/>
          <w:sz w:val="22"/>
        </w:rPr>
        <w:t>LRRN3</w:t>
      </w:r>
      <w:r>
        <w:rPr>
          <w:rFonts w:ascii="Arial" w:hAnsi="Arial" w:cs="Arial"/>
          <w:bCs/>
          <w:sz w:val="22"/>
        </w:rPr>
        <w:t xml:space="preserve"> in fibroblast following </w:t>
      </w:r>
      <w:r>
        <w:rPr>
          <w:rFonts w:ascii="Arial" w:hAnsi="Arial" w:cs="Arial"/>
          <w:bCs/>
          <w:i/>
          <w:sz w:val="22"/>
        </w:rPr>
        <w:t>LRRN3</w:t>
      </w:r>
      <w:r>
        <w:rPr>
          <w:rFonts w:ascii="Arial" w:hAnsi="Arial" w:cs="Arial"/>
          <w:bCs/>
          <w:sz w:val="22"/>
        </w:rPr>
        <w:t xml:space="preserve"> siRNA transduction. The data are represented as the mean ± SEM of three independent experiments. **, p &lt; 0.01.</w:t>
      </w:r>
    </w:p>
    <w:p w14:paraId="7B7311E3" w14:textId="77777777" w:rsidR="00126E79" w:rsidRDefault="00126E79" w:rsidP="000A377D">
      <w:pPr>
        <w:spacing w:after="50" w:line="360" w:lineRule="auto"/>
        <w:rPr>
          <w:rFonts w:ascii="Arial" w:hAnsi="Arial" w:cs="Arial"/>
          <w:bCs/>
          <w:sz w:val="22"/>
        </w:rPr>
      </w:pPr>
    </w:p>
    <w:p w14:paraId="0882363E" w14:textId="77777777" w:rsidR="00126E79" w:rsidRDefault="00126E79" w:rsidP="00520482">
      <w:pPr>
        <w:widowControl/>
        <w:jc w:val="left"/>
        <w:rPr>
          <w:rFonts w:ascii="Arial" w:hAnsi="Arial" w:cs="Arial"/>
          <w:bCs/>
          <w:sz w:val="22"/>
        </w:rPr>
      </w:pPr>
      <w:r>
        <w:rPr>
          <w:rFonts w:ascii="Arial" w:hAnsi="Arial" w:cs="Arial"/>
          <w:bCs/>
          <w:noProof/>
          <w:sz w:val="22"/>
        </w:rPr>
        <w:lastRenderedPageBreak/>
        <w:drawing>
          <wp:inline distT="0" distB="0" distL="0" distR="0" wp14:anchorId="0FC73ADB" wp14:editId="69298A98">
            <wp:extent cx="2676525" cy="2639695"/>
            <wp:effectExtent l="0" t="0" r="0" b="0"/>
            <wp:docPr id="14158855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63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6796E8" w14:textId="77777777" w:rsidR="00126E79" w:rsidRDefault="00126E79" w:rsidP="000A377D">
      <w:pPr>
        <w:spacing w:after="50" w:line="36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Supplementary figure 5. </w:t>
      </w:r>
      <w:r w:rsidRPr="000A377D">
        <w:rPr>
          <w:rFonts w:ascii="Arial" w:hAnsi="Arial" w:cs="Arial"/>
          <w:sz w:val="22"/>
        </w:rPr>
        <w:t>ROC curve of LRRN3 for IPF diagnosis.</w:t>
      </w:r>
    </w:p>
    <w:p w14:paraId="1BCDF9D1" w14:textId="77777777" w:rsidR="00126E79" w:rsidRDefault="00126E79" w:rsidP="000A377D">
      <w:pPr>
        <w:spacing w:after="50" w:line="360" w:lineRule="auto"/>
        <w:rPr>
          <w:rFonts w:ascii="Arial" w:hAnsi="Arial" w:cs="Arial"/>
          <w:b/>
          <w:bCs/>
          <w:sz w:val="22"/>
        </w:rPr>
      </w:pPr>
    </w:p>
    <w:p w14:paraId="47F5759B" w14:textId="77777777" w:rsidR="00126E79" w:rsidRDefault="00126E79" w:rsidP="000A377D">
      <w:pPr>
        <w:spacing w:after="50" w:line="360" w:lineRule="auto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noProof/>
          <w:sz w:val="22"/>
        </w:rPr>
        <w:drawing>
          <wp:inline distT="0" distB="0" distL="0" distR="0" wp14:anchorId="79B6DB68" wp14:editId="770C1E16">
            <wp:extent cx="5400000" cy="1132805"/>
            <wp:effectExtent l="0" t="0" r="0" b="0"/>
            <wp:docPr id="3312792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13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AD9B5E" w14:textId="77777777" w:rsidR="00126E79" w:rsidRDefault="00126E79" w:rsidP="000A377D">
      <w:pPr>
        <w:spacing w:after="50" w:line="36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bCs/>
          <w:sz w:val="22"/>
        </w:rPr>
        <w:t>Supplementary figure 6</w:t>
      </w:r>
      <w:r>
        <w:rPr>
          <w:rFonts w:ascii="Arial" w:hAnsi="Arial" w:cs="Arial"/>
          <w:sz w:val="22"/>
        </w:rPr>
        <w:t>.</w:t>
      </w:r>
      <w:r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The correlation between the expression of </w:t>
      </w:r>
      <w:r>
        <w:rPr>
          <w:rFonts w:ascii="Arial" w:hAnsi="Arial" w:cs="Arial"/>
          <w:bCs/>
          <w:i/>
          <w:iCs/>
          <w:sz w:val="22"/>
        </w:rPr>
        <w:t>LRRN3</w:t>
      </w:r>
      <w:r>
        <w:rPr>
          <w:rFonts w:ascii="Arial" w:hAnsi="Arial" w:cs="Arial"/>
          <w:bCs/>
          <w:sz w:val="22"/>
        </w:rPr>
        <w:t xml:space="preserve"> and </w:t>
      </w:r>
      <w:r>
        <w:rPr>
          <w:rFonts w:ascii="Arial" w:hAnsi="Arial" w:cs="Arial"/>
          <w:bCs/>
          <w:i/>
          <w:iCs/>
          <w:sz w:val="22"/>
        </w:rPr>
        <w:t>COL4A6</w:t>
      </w:r>
      <w:r>
        <w:rPr>
          <w:rFonts w:ascii="Arial" w:hAnsi="Arial" w:cs="Arial"/>
          <w:bCs/>
          <w:sz w:val="22"/>
        </w:rPr>
        <w:t xml:space="preserve"> (</w:t>
      </w:r>
      <w:r>
        <w:rPr>
          <w:rFonts w:ascii="Arial" w:hAnsi="Arial" w:cs="Arial"/>
          <w:b/>
          <w:sz w:val="22"/>
        </w:rPr>
        <w:t>A</w:t>
      </w:r>
      <w:r>
        <w:rPr>
          <w:rFonts w:ascii="Arial" w:hAnsi="Arial" w:cs="Arial"/>
          <w:bCs/>
          <w:sz w:val="22"/>
        </w:rPr>
        <w:t xml:space="preserve">), </w:t>
      </w:r>
      <w:r>
        <w:rPr>
          <w:rFonts w:ascii="Arial" w:hAnsi="Arial" w:cs="Arial"/>
          <w:bCs/>
          <w:i/>
          <w:iCs/>
          <w:sz w:val="22"/>
        </w:rPr>
        <w:t>COL5A2</w:t>
      </w:r>
      <w:r>
        <w:rPr>
          <w:rFonts w:ascii="Arial" w:hAnsi="Arial" w:cs="Arial"/>
          <w:bCs/>
          <w:sz w:val="22"/>
        </w:rPr>
        <w:t xml:space="preserve"> (</w:t>
      </w:r>
      <w:r>
        <w:rPr>
          <w:rFonts w:ascii="Arial" w:hAnsi="Arial" w:cs="Arial"/>
          <w:b/>
          <w:sz w:val="22"/>
        </w:rPr>
        <w:t>B</w:t>
      </w:r>
      <w:r>
        <w:rPr>
          <w:rFonts w:ascii="Arial" w:hAnsi="Arial" w:cs="Arial"/>
          <w:bCs/>
          <w:sz w:val="22"/>
        </w:rPr>
        <w:t xml:space="preserve">), </w:t>
      </w:r>
      <w:r>
        <w:rPr>
          <w:rFonts w:ascii="Arial" w:hAnsi="Arial" w:cs="Arial"/>
          <w:bCs/>
          <w:i/>
          <w:iCs/>
          <w:sz w:val="22"/>
        </w:rPr>
        <w:t>COL10A1</w:t>
      </w:r>
      <w:r>
        <w:rPr>
          <w:rFonts w:ascii="Arial" w:hAnsi="Arial" w:cs="Arial"/>
          <w:bCs/>
          <w:sz w:val="22"/>
        </w:rPr>
        <w:t xml:space="preserve"> (</w:t>
      </w:r>
      <w:r>
        <w:rPr>
          <w:rFonts w:ascii="Arial" w:hAnsi="Arial" w:cs="Arial"/>
          <w:b/>
          <w:sz w:val="22"/>
        </w:rPr>
        <w:t>C</w:t>
      </w:r>
      <w:r>
        <w:rPr>
          <w:rFonts w:ascii="Arial" w:hAnsi="Arial" w:cs="Arial"/>
          <w:bCs/>
          <w:sz w:val="22"/>
        </w:rPr>
        <w:t xml:space="preserve">), </w:t>
      </w:r>
      <w:r>
        <w:rPr>
          <w:rFonts w:ascii="Arial" w:hAnsi="Arial" w:cs="Arial"/>
          <w:bCs/>
          <w:i/>
          <w:iCs/>
          <w:sz w:val="22"/>
        </w:rPr>
        <w:t xml:space="preserve">COL14A1 </w:t>
      </w:r>
      <w:r>
        <w:rPr>
          <w:rFonts w:ascii="Arial" w:hAnsi="Arial" w:cs="Arial"/>
          <w:bCs/>
          <w:sz w:val="22"/>
        </w:rPr>
        <w:t>(</w:t>
      </w:r>
      <w:r>
        <w:rPr>
          <w:rFonts w:ascii="Arial" w:hAnsi="Arial" w:cs="Arial"/>
          <w:b/>
          <w:sz w:val="22"/>
        </w:rPr>
        <w:t>D</w:t>
      </w:r>
      <w:r>
        <w:rPr>
          <w:rFonts w:ascii="Arial" w:hAnsi="Arial" w:cs="Arial"/>
          <w:bCs/>
          <w:sz w:val="22"/>
        </w:rPr>
        <w:t xml:space="preserve">) and </w:t>
      </w:r>
      <w:r>
        <w:rPr>
          <w:rFonts w:ascii="Arial" w:hAnsi="Arial" w:cs="Arial"/>
          <w:bCs/>
          <w:i/>
          <w:iCs/>
          <w:sz w:val="22"/>
        </w:rPr>
        <w:t>COL17A1</w:t>
      </w:r>
      <w:r>
        <w:rPr>
          <w:rFonts w:ascii="Arial" w:hAnsi="Arial" w:cs="Arial"/>
          <w:bCs/>
          <w:sz w:val="22"/>
        </w:rPr>
        <w:t xml:space="preserve"> (</w:t>
      </w:r>
      <w:r>
        <w:rPr>
          <w:rFonts w:ascii="Arial" w:hAnsi="Arial" w:cs="Arial"/>
          <w:b/>
          <w:sz w:val="22"/>
        </w:rPr>
        <w:t>E</w:t>
      </w:r>
      <w:r>
        <w:rPr>
          <w:rFonts w:ascii="Arial" w:hAnsi="Arial" w:cs="Arial"/>
          <w:bCs/>
          <w:sz w:val="22"/>
        </w:rPr>
        <w:t>) in the dataset of GSE47460.</w:t>
      </w:r>
    </w:p>
    <w:p w14:paraId="552E39BE" w14:textId="35F5E805" w:rsidR="00126E79" w:rsidRDefault="00126E79" w:rsidP="00520482">
      <w:pPr>
        <w:widowControl/>
        <w:jc w:val="left"/>
        <w:rPr>
          <w:noProof/>
        </w:rPr>
      </w:pPr>
    </w:p>
    <w:p w14:paraId="76F3D285" w14:textId="71F081F2" w:rsidR="00942A2A" w:rsidRPr="00520482" w:rsidRDefault="00942A2A" w:rsidP="00520482">
      <w:pPr>
        <w:widowControl/>
        <w:jc w:val="left"/>
        <w:rPr>
          <w:rFonts w:ascii="Arial" w:hAnsi="Arial" w:cs="Arial"/>
          <w:bCs/>
          <w:sz w:val="22"/>
        </w:rPr>
      </w:pPr>
      <w:r>
        <w:rPr>
          <w:rFonts w:ascii="Arial" w:hAnsi="Arial" w:cs="Arial"/>
          <w:bCs/>
          <w:noProof/>
          <w:sz w:val="22"/>
        </w:rPr>
        <w:lastRenderedPageBreak/>
        <w:drawing>
          <wp:inline distT="0" distB="0" distL="0" distR="0" wp14:anchorId="074234CA" wp14:editId="23D7205F">
            <wp:extent cx="5040000" cy="4198135"/>
            <wp:effectExtent l="0" t="0" r="0" b="0"/>
            <wp:docPr id="31463523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198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6A0AA2" w14:textId="77777777" w:rsidR="00126E79" w:rsidRDefault="00126E79" w:rsidP="00520482">
      <w:pPr>
        <w:spacing w:after="50" w:line="36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 Supplementary figure 7</w:t>
      </w:r>
      <w:r>
        <w:rPr>
          <w:rFonts w:ascii="Arial" w:hAnsi="Arial" w:cs="Arial"/>
          <w:sz w:val="22"/>
        </w:rPr>
        <w:t>.</w:t>
      </w:r>
      <w:r>
        <w:rPr>
          <w:rFonts w:ascii="Arial" w:hAnsi="Arial" w:cs="Arial"/>
          <w:b/>
          <w:sz w:val="22"/>
        </w:rPr>
        <w:t xml:space="preserve"> A: </w:t>
      </w:r>
      <w:r>
        <w:rPr>
          <w:rFonts w:ascii="Arial" w:hAnsi="Arial" w:cs="Arial"/>
          <w:bCs/>
          <w:sz w:val="22"/>
        </w:rPr>
        <w:t xml:space="preserve">RT-PCR analysis of </w:t>
      </w:r>
      <w:r>
        <w:rPr>
          <w:rFonts w:ascii="Arial" w:hAnsi="Arial" w:cs="Arial"/>
          <w:bCs/>
          <w:i/>
          <w:iCs/>
          <w:sz w:val="22"/>
        </w:rPr>
        <w:t>LRRN3</w:t>
      </w:r>
      <w:r>
        <w:rPr>
          <w:rFonts w:ascii="Arial" w:hAnsi="Arial" w:cs="Arial"/>
          <w:bCs/>
          <w:sz w:val="22"/>
        </w:rPr>
        <w:t xml:space="preserve"> in fibroblasts following SB431542 and SIS3-HCL treatment. </w:t>
      </w:r>
      <w:r w:rsidRPr="001C658F">
        <w:rPr>
          <w:rFonts w:ascii="Arial" w:hAnsi="Arial" w:cs="Arial"/>
          <w:b/>
          <w:sz w:val="22"/>
        </w:rPr>
        <w:t>B</w:t>
      </w:r>
      <w:r>
        <w:rPr>
          <w:rFonts w:ascii="Arial" w:hAnsi="Arial" w:cs="Arial"/>
          <w:b/>
          <w:sz w:val="22"/>
        </w:rPr>
        <w:t>-C</w:t>
      </w:r>
      <w:r>
        <w:rPr>
          <w:rFonts w:ascii="Arial" w:hAnsi="Arial" w:cs="Arial"/>
          <w:bCs/>
          <w:sz w:val="22"/>
        </w:rPr>
        <w:t>: D</w:t>
      </w:r>
      <w:r w:rsidRPr="000A377D">
        <w:rPr>
          <w:rFonts w:ascii="Arial" w:hAnsi="Arial" w:cs="Arial"/>
          <w:bCs/>
          <w:sz w:val="22"/>
        </w:rPr>
        <w:t>istribution</w:t>
      </w:r>
      <w:r>
        <w:rPr>
          <w:rFonts w:ascii="Arial" w:hAnsi="Arial" w:cs="Arial"/>
          <w:bCs/>
          <w:sz w:val="22"/>
        </w:rPr>
        <w:t xml:space="preserve"> </w:t>
      </w:r>
      <w:r w:rsidRPr="001C658F">
        <w:rPr>
          <w:rFonts w:ascii="Arial" w:hAnsi="Arial" w:cs="Arial"/>
          <w:bCs/>
          <w:sz w:val="22"/>
        </w:rPr>
        <w:t xml:space="preserve">characteristics </w:t>
      </w:r>
      <w:r>
        <w:rPr>
          <w:rFonts w:ascii="Arial" w:hAnsi="Arial" w:cs="Arial"/>
          <w:bCs/>
          <w:sz w:val="22"/>
        </w:rPr>
        <w:t xml:space="preserve">and </w:t>
      </w:r>
      <w:r w:rsidRPr="001C658F">
        <w:rPr>
          <w:rFonts w:ascii="Symbol" w:hAnsi="Symbol" w:cs="Arial"/>
          <w:bCs/>
          <w:sz w:val="22"/>
        </w:rPr>
        <w:t>b</w:t>
      </w:r>
      <w:r>
        <w:rPr>
          <w:rFonts w:ascii="Arial" w:hAnsi="Arial" w:cs="Arial"/>
          <w:bCs/>
          <w:sz w:val="22"/>
        </w:rPr>
        <w:t>-value analysis</w:t>
      </w:r>
      <w:r w:rsidRPr="000A377D">
        <w:rPr>
          <w:rFonts w:ascii="Arial" w:hAnsi="Arial" w:cs="Arial"/>
          <w:bCs/>
          <w:sz w:val="22"/>
        </w:rPr>
        <w:t xml:space="preserve"> of CpG sites within the DMRs located in </w:t>
      </w:r>
      <w:r>
        <w:rPr>
          <w:rFonts w:ascii="Arial" w:hAnsi="Arial" w:cs="Arial"/>
          <w:bCs/>
          <w:sz w:val="22"/>
        </w:rPr>
        <w:t>LRRN3</w:t>
      </w:r>
      <w:r w:rsidRPr="000A377D">
        <w:rPr>
          <w:rFonts w:ascii="Arial" w:hAnsi="Arial" w:cs="Arial"/>
          <w:bCs/>
          <w:sz w:val="22"/>
        </w:rPr>
        <w:t>.</w:t>
      </w:r>
      <w:r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D: </w:t>
      </w:r>
      <w:r>
        <w:rPr>
          <w:rFonts w:ascii="Arial" w:hAnsi="Arial" w:cs="Arial"/>
          <w:bCs/>
          <w:sz w:val="22"/>
        </w:rPr>
        <w:t xml:space="preserve">RT-PCR analysis of </w:t>
      </w:r>
      <w:r>
        <w:rPr>
          <w:rFonts w:ascii="Arial" w:hAnsi="Arial" w:cs="Arial"/>
          <w:bCs/>
          <w:i/>
          <w:iCs/>
          <w:sz w:val="22"/>
        </w:rPr>
        <w:t>LRRN3</w:t>
      </w:r>
      <w:r>
        <w:rPr>
          <w:rFonts w:ascii="Arial" w:hAnsi="Arial" w:cs="Arial"/>
          <w:bCs/>
          <w:sz w:val="22"/>
        </w:rPr>
        <w:t xml:space="preserve"> in fibroblasts after 5-aza treatment. </w:t>
      </w:r>
      <w:r w:rsidRPr="001C658F">
        <w:rPr>
          <w:rFonts w:ascii="Arial" w:hAnsi="Arial" w:cs="Arial"/>
          <w:b/>
          <w:sz w:val="22"/>
        </w:rPr>
        <w:t>E</w:t>
      </w:r>
      <w:r>
        <w:rPr>
          <w:rFonts w:ascii="Arial" w:hAnsi="Arial" w:cs="Arial"/>
          <w:bCs/>
          <w:sz w:val="22"/>
        </w:rPr>
        <w:t xml:space="preserve">: </w:t>
      </w:r>
      <w:r w:rsidRPr="001C658F">
        <w:rPr>
          <w:rFonts w:ascii="Arial" w:hAnsi="Arial" w:cs="Arial"/>
          <w:bCs/>
          <w:sz w:val="22"/>
        </w:rPr>
        <w:t xml:space="preserve">Prediction diagram for the interaction between </w:t>
      </w:r>
      <w:r>
        <w:rPr>
          <w:rFonts w:ascii="Arial" w:hAnsi="Arial" w:cs="Arial"/>
          <w:bCs/>
          <w:sz w:val="22"/>
        </w:rPr>
        <w:t>Albendazole and DNMT1, DNMT3a and DNMT3b, respectively.</w:t>
      </w:r>
      <w:r w:rsidRPr="001C658F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The data are represented as the mean ± SEM of three independent experiments</w:t>
      </w:r>
      <w:r>
        <w:rPr>
          <w:rFonts w:ascii="Arial" w:eastAsia="SimSun" w:hAnsi="Arial" w:cs="Arial"/>
          <w:sz w:val="22"/>
        </w:rPr>
        <w:t>. *</w:t>
      </w:r>
      <w:r>
        <w:rPr>
          <w:rFonts w:ascii="Arial" w:eastAsia="SimSun" w:hAnsi="Arial" w:cs="Arial"/>
          <w:i/>
          <w:sz w:val="22"/>
        </w:rPr>
        <w:t>p</w:t>
      </w:r>
      <w:r>
        <w:rPr>
          <w:rFonts w:ascii="Arial" w:eastAsia="SimSun" w:hAnsi="Arial" w:cs="Arial"/>
          <w:sz w:val="22"/>
        </w:rPr>
        <w:t xml:space="preserve"> &lt; 0.05; **</w:t>
      </w:r>
      <w:r>
        <w:rPr>
          <w:rFonts w:ascii="Arial" w:eastAsia="SimSun" w:hAnsi="Arial" w:cs="Arial"/>
          <w:i/>
          <w:sz w:val="22"/>
        </w:rPr>
        <w:t>p</w:t>
      </w:r>
      <w:r>
        <w:rPr>
          <w:rFonts w:ascii="Arial" w:eastAsia="SimSun" w:hAnsi="Arial" w:cs="Arial"/>
          <w:sz w:val="22"/>
        </w:rPr>
        <w:t xml:space="preserve"> &lt; 0.01; ***</w:t>
      </w:r>
      <w:r>
        <w:rPr>
          <w:rFonts w:ascii="Arial" w:eastAsia="SimSun" w:hAnsi="Arial" w:cs="Arial"/>
          <w:i/>
          <w:sz w:val="22"/>
        </w:rPr>
        <w:t>p</w:t>
      </w:r>
      <w:r>
        <w:rPr>
          <w:rFonts w:ascii="Arial" w:eastAsia="SimSun" w:hAnsi="Arial" w:cs="Arial"/>
          <w:sz w:val="22"/>
        </w:rPr>
        <w:t xml:space="preserve"> &lt; 0.001</w:t>
      </w:r>
      <w:r>
        <w:rPr>
          <w:rFonts w:ascii="Arial" w:hAnsi="Arial" w:cs="Arial"/>
          <w:bCs/>
          <w:sz w:val="22"/>
        </w:rPr>
        <w:t>.</w:t>
      </w:r>
    </w:p>
    <w:p w14:paraId="2426D62D" w14:textId="77777777" w:rsidR="00126E79" w:rsidRDefault="00126E79"/>
    <w:p w14:paraId="00F3305A" w14:textId="77777777" w:rsidR="00206883" w:rsidRDefault="00206883"/>
    <w:sectPr w:rsidR="00206883" w:rsidSect="008F58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500F38" w14:textId="77777777" w:rsidR="002234A6" w:rsidRDefault="002234A6" w:rsidP="00BE4AF1">
      <w:r>
        <w:separator/>
      </w:r>
    </w:p>
  </w:endnote>
  <w:endnote w:type="continuationSeparator" w:id="0">
    <w:p w14:paraId="282A8708" w14:textId="77777777" w:rsidR="002234A6" w:rsidRDefault="002234A6" w:rsidP="00BE4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AE9F56" w14:textId="77777777" w:rsidR="002234A6" w:rsidRDefault="002234A6" w:rsidP="00BE4AF1">
      <w:r>
        <w:separator/>
      </w:r>
    </w:p>
  </w:footnote>
  <w:footnote w:type="continuationSeparator" w:id="0">
    <w:p w14:paraId="1DEAFCE2" w14:textId="77777777" w:rsidR="002234A6" w:rsidRDefault="002234A6" w:rsidP="00BE4A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126E79"/>
    <w:rsid w:val="00005620"/>
    <w:rsid w:val="00022312"/>
    <w:rsid w:val="00034795"/>
    <w:rsid w:val="000758DC"/>
    <w:rsid w:val="00092847"/>
    <w:rsid w:val="0009516B"/>
    <w:rsid w:val="000A71CB"/>
    <w:rsid w:val="000C1D7A"/>
    <w:rsid w:val="000E0A3D"/>
    <w:rsid w:val="000F5C71"/>
    <w:rsid w:val="001071A0"/>
    <w:rsid w:val="00126E79"/>
    <w:rsid w:val="00142732"/>
    <w:rsid w:val="001471FE"/>
    <w:rsid w:val="00151D5A"/>
    <w:rsid w:val="001638E5"/>
    <w:rsid w:val="001645F8"/>
    <w:rsid w:val="001704B0"/>
    <w:rsid w:val="001869A8"/>
    <w:rsid w:val="00194ED4"/>
    <w:rsid w:val="001A2019"/>
    <w:rsid w:val="001B440B"/>
    <w:rsid w:val="001D7699"/>
    <w:rsid w:val="001E0F3A"/>
    <w:rsid w:val="001F0B6C"/>
    <w:rsid w:val="00206883"/>
    <w:rsid w:val="00221106"/>
    <w:rsid w:val="002234A6"/>
    <w:rsid w:val="002721A1"/>
    <w:rsid w:val="002A6409"/>
    <w:rsid w:val="002D5D55"/>
    <w:rsid w:val="003109AA"/>
    <w:rsid w:val="003150DD"/>
    <w:rsid w:val="003174AD"/>
    <w:rsid w:val="00343C2C"/>
    <w:rsid w:val="00344E93"/>
    <w:rsid w:val="00386FB9"/>
    <w:rsid w:val="003A7AA5"/>
    <w:rsid w:val="003B5FB2"/>
    <w:rsid w:val="003B76FE"/>
    <w:rsid w:val="003E6D5F"/>
    <w:rsid w:val="003E7F3A"/>
    <w:rsid w:val="003F15F3"/>
    <w:rsid w:val="00401832"/>
    <w:rsid w:val="0040512E"/>
    <w:rsid w:val="00406DF1"/>
    <w:rsid w:val="00460EEE"/>
    <w:rsid w:val="00471D12"/>
    <w:rsid w:val="00487DEF"/>
    <w:rsid w:val="004914FD"/>
    <w:rsid w:val="004B287D"/>
    <w:rsid w:val="004B6C09"/>
    <w:rsid w:val="004E0FA2"/>
    <w:rsid w:val="004E5D5E"/>
    <w:rsid w:val="004E6C47"/>
    <w:rsid w:val="004F3502"/>
    <w:rsid w:val="00506430"/>
    <w:rsid w:val="00526B1C"/>
    <w:rsid w:val="00555D8E"/>
    <w:rsid w:val="005810D2"/>
    <w:rsid w:val="00584F89"/>
    <w:rsid w:val="005B0A7B"/>
    <w:rsid w:val="005D4BDF"/>
    <w:rsid w:val="005F0C9E"/>
    <w:rsid w:val="00606579"/>
    <w:rsid w:val="0061358F"/>
    <w:rsid w:val="00626C33"/>
    <w:rsid w:val="00631764"/>
    <w:rsid w:val="006366ED"/>
    <w:rsid w:val="00640B85"/>
    <w:rsid w:val="006456E5"/>
    <w:rsid w:val="006613A9"/>
    <w:rsid w:val="0068053B"/>
    <w:rsid w:val="0072217B"/>
    <w:rsid w:val="00727D38"/>
    <w:rsid w:val="007439A1"/>
    <w:rsid w:val="0076453D"/>
    <w:rsid w:val="00797BE7"/>
    <w:rsid w:val="007A020C"/>
    <w:rsid w:val="007D34A2"/>
    <w:rsid w:val="007D6F2E"/>
    <w:rsid w:val="007F72C5"/>
    <w:rsid w:val="00851443"/>
    <w:rsid w:val="00871417"/>
    <w:rsid w:val="008D7801"/>
    <w:rsid w:val="008E7FD4"/>
    <w:rsid w:val="008F2D99"/>
    <w:rsid w:val="00942A2A"/>
    <w:rsid w:val="00947196"/>
    <w:rsid w:val="00983834"/>
    <w:rsid w:val="009849C2"/>
    <w:rsid w:val="009B3E2A"/>
    <w:rsid w:val="009F791A"/>
    <w:rsid w:val="00A13206"/>
    <w:rsid w:val="00A2405B"/>
    <w:rsid w:val="00A26AF0"/>
    <w:rsid w:val="00A33D23"/>
    <w:rsid w:val="00A72364"/>
    <w:rsid w:val="00A75892"/>
    <w:rsid w:val="00AA7D83"/>
    <w:rsid w:val="00AE7E44"/>
    <w:rsid w:val="00B110F4"/>
    <w:rsid w:val="00B34813"/>
    <w:rsid w:val="00B94DC7"/>
    <w:rsid w:val="00BD0E43"/>
    <w:rsid w:val="00BE4AF1"/>
    <w:rsid w:val="00C23691"/>
    <w:rsid w:val="00C37E09"/>
    <w:rsid w:val="00C840AC"/>
    <w:rsid w:val="00CF1599"/>
    <w:rsid w:val="00D218E7"/>
    <w:rsid w:val="00D5237E"/>
    <w:rsid w:val="00D6300B"/>
    <w:rsid w:val="00D647B7"/>
    <w:rsid w:val="00D709B3"/>
    <w:rsid w:val="00DA7E21"/>
    <w:rsid w:val="00E16787"/>
    <w:rsid w:val="00E5533D"/>
    <w:rsid w:val="00E80AC7"/>
    <w:rsid w:val="00ED151D"/>
    <w:rsid w:val="00F3645E"/>
    <w:rsid w:val="00F36597"/>
    <w:rsid w:val="00F55C70"/>
    <w:rsid w:val="00F74724"/>
    <w:rsid w:val="00F80A85"/>
    <w:rsid w:val="00F80C80"/>
    <w:rsid w:val="00F90BE5"/>
    <w:rsid w:val="00FB53DE"/>
    <w:rsid w:val="00FD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B78782"/>
  <w15:chartTrackingRefBased/>
  <w15:docId w15:val="{76593A26-277D-4219-89DB-D0FE973DF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E79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126E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26E79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26E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26E79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126E79"/>
  </w:style>
  <w:style w:type="paragraph" w:customStyle="1" w:styleId="EndNoteBibliographyTitle">
    <w:name w:val="EndNote Bibliography Title"/>
    <w:basedOn w:val="Normal"/>
    <w:link w:val="EndNoteBibliographyTitle0"/>
    <w:qFormat/>
    <w:rsid w:val="00126E79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26E79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Normal"/>
    <w:link w:val="EndNoteBibliography0"/>
    <w:qFormat/>
    <w:rsid w:val="00126E79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126E79"/>
    <w:rPr>
      <w:rFonts w:ascii="DengXian" w:eastAsia="DengXian" w:hAnsi="DengXian"/>
      <w:sz w:val="20"/>
    </w:rPr>
  </w:style>
  <w:style w:type="paragraph" w:customStyle="1" w:styleId="1">
    <w:name w:val="修订1"/>
    <w:hidden/>
    <w:uiPriority w:val="99"/>
    <w:semiHidden/>
    <w:qFormat/>
    <w:rsid w:val="00126E79"/>
  </w:style>
  <w:style w:type="paragraph" w:styleId="Revision">
    <w:name w:val="Revision"/>
    <w:hidden/>
    <w:uiPriority w:val="99"/>
    <w:unhideWhenUsed/>
    <w:rsid w:val="00126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congjian wang</dc:creator>
  <cp:keywords/>
  <dc:description/>
  <cp:lastModifiedBy>Poonam Mutha</cp:lastModifiedBy>
  <cp:revision>3</cp:revision>
  <dcterms:created xsi:type="dcterms:W3CDTF">2023-12-04T08:11:00Z</dcterms:created>
  <dcterms:modified xsi:type="dcterms:W3CDTF">2023-12-05T17:24:00Z</dcterms:modified>
</cp:coreProperties>
</file>