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0A0B7"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Supporting information</w:t>
      </w:r>
    </w:p>
    <w:p w14:paraId="67B251C9"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Text S1. </w:t>
      </w:r>
      <w:bookmarkStart w:id="0" w:name="_Hlk152245996"/>
      <w:r w:rsidRPr="00D16D88">
        <w:rPr>
          <w:rFonts w:ascii="Arial" w:hAnsi="Arial" w:cs="Arial"/>
          <w:szCs w:val="21"/>
        </w:rPr>
        <w:t>Additional methods, results and discussion.</w:t>
      </w:r>
      <w:bookmarkEnd w:id="0"/>
    </w:p>
    <w:p w14:paraId="3EF88CE6"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Text S2. </w:t>
      </w:r>
      <w:r w:rsidRPr="00D16D88">
        <w:rPr>
          <w:rFonts w:ascii="Arial" w:hAnsi="Arial" w:cs="Arial"/>
          <w:szCs w:val="21"/>
        </w:rPr>
        <w:t>Basic data (</w:t>
      </w:r>
      <w:r w:rsidRPr="00D16D88">
        <w:rPr>
          <w:rFonts w:ascii="Arial" w:hAnsi="Arial" w:cs="Arial"/>
          <w:i/>
          <w:iCs/>
          <w:szCs w:val="21"/>
        </w:rPr>
        <w:t>n</w:t>
      </w:r>
      <w:r w:rsidRPr="00D16D88">
        <w:rPr>
          <w:rFonts w:ascii="Arial" w:hAnsi="Arial" w:cs="Arial"/>
          <w:szCs w:val="21"/>
        </w:rPr>
        <w:t xml:space="preserve">, M </w:t>
      </w:r>
      <w:r w:rsidRPr="00D16D88">
        <w:rPr>
          <w:rFonts w:ascii="Arial" w:hAnsi="Arial" w:cs="Arial"/>
          <w:color w:val="000000"/>
          <w:szCs w:val="21"/>
          <w:shd w:val="clear" w:color="auto" w:fill="FFFFFF"/>
        </w:rPr>
        <w:t>± SD/SEM)</w:t>
      </w:r>
      <w:r w:rsidRPr="00D16D88">
        <w:rPr>
          <w:rFonts w:ascii="Arial" w:hAnsi="Arial" w:cs="Arial"/>
          <w:szCs w:val="21"/>
        </w:rPr>
        <w:t xml:space="preserve"> of each group for Figure 1-5.</w:t>
      </w:r>
    </w:p>
    <w:p w14:paraId="60421737"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Excel-File S1.</w:t>
      </w:r>
      <w:r w:rsidRPr="00D16D88">
        <w:rPr>
          <w:rFonts w:ascii="Arial" w:hAnsi="Arial" w:cs="Arial"/>
          <w:szCs w:val="21"/>
        </w:rPr>
        <w:t xml:space="preserve"> Excel sheets showed all raw data and detailed behavior test information.</w:t>
      </w:r>
    </w:p>
    <w:p w14:paraId="628173A4" w14:textId="77777777" w:rsidR="00091E43" w:rsidRPr="00D16D88" w:rsidRDefault="00091E43" w:rsidP="00091E43">
      <w:pPr>
        <w:spacing w:line="480" w:lineRule="auto"/>
        <w:rPr>
          <w:rFonts w:ascii="Arial" w:hAnsi="Arial" w:cs="Arial"/>
          <w:szCs w:val="21"/>
        </w:rPr>
      </w:pPr>
      <w:bookmarkStart w:id="1" w:name="_Hlk150763851"/>
      <w:r w:rsidRPr="00D16D88">
        <w:rPr>
          <w:rFonts w:ascii="Arial" w:hAnsi="Arial" w:cs="Arial"/>
          <w:b/>
          <w:bCs/>
          <w:szCs w:val="21"/>
        </w:rPr>
        <w:t xml:space="preserve">Fig. S1. </w:t>
      </w:r>
      <w:bookmarkStart w:id="2" w:name="_Hlk126850449"/>
      <w:r w:rsidRPr="00D16D88">
        <w:rPr>
          <w:rFonts w:ascii="Arial" w:hAnsi="Arial" w:cs="Arial"/>
          <w:szCs w:val="21"/>
        </w:rPr>
        <w:t xml:space="preserve">Whole gene exon sequencing detected an intragenic mutation of </w:t>
      </w:r>
      <w:r w:rsidRPr="00D16D88">
        <w:rPr>
          <w:rFonts w:ascii="Arial" w:hAnsi="Arial" w:cs="Arial"/>
          <w:i/>
          <w:iCs/>
          <w:szCs w:val="21"/>
        </w:rPr>
        <w:t>FRK</w:t>
      </w:r>
      <w:r w:rsidRPr="00D16D88">
        <w:rPr>
          <w:rFonts w:ascii="Arial" w:hAnsi="Arial" w:cs="Arial"/>
          <w:szCs w:val="21"/>
        </w:rPr>
        <w:t xml:space="preserve">, </w:t>
      </w:r>
      <w:r w:rsidRPr="00D16D88">
        <w:rPr>
          <w:rFonts w:ascii="Arial" w:hAnsi="Arial" w:cs="Arial"/>
          <w:i/>
          <w:iCs/>
          <w:szCs w:val="21"/>
        </w:rPr>
        <w:t>CHD8</w:t>
      </w:r>
      <w:r w:rsidRPr="00D16D88">
        <w:rPr>
          <w:rFonts w:ascii="Arial" w:hAnsi="Arial" w:cs="Arial"/>
          <w:szCs w:val="21"/>
        </w:rPr>
        <w:t xml:space="preserve">, and </w:t>
      </w:r>
      <w:r w:rsidRPr="00D16D88">
        <w:rPr>
          <w:rFonts w:ascii="Arial" w:hAnsi="Arial" w:cs="Arial"/>
          <w:i/>
          <w:iCs/>
          <w:szCs w:val="21"/>
        </w:rPr>
        <w:t>NLGN4X</w:t>
      </w:r>
      <w:r w:rsidRPr="00D16D88">
        <w:rPr>
          <w:rFonts w:ascii="Arial" w:hAnsi="Arial" w:cs="Arial"/>
          <w:szCs w:val="21"/>
        </w:rPr>
        <w:t xml:space="preserve"> in an ASD patient. </w:t>
      </w:r>
      <w:r w:rsidRPr="00D16D88">
        <w:rPr>
          <w:rFonts w:ascii="Arial" w:hAnsi="Arial" w:cs="Arial"/>
          <w:b/>
          <w:bCs/>
          <w:szCs w:val="21"/>
        </w:rPr>
        <w:t>(A)</w:t>
      </w:r>
      <w:r w:rsidRPr="00D16D88">
        <w:rPr>
          <w:rFonts w:ascii="Arial" w:hAnsi="Arial" w:cs="Arial"/>
          <w:szCs w:val="21"/>
        </w:rPr>
        <w:t xml:space="preserve"> Pictures of the index case</w:t>
      </w:r>
      <w:r w:rsidRPr="00D16D88">
        <w:rPr>
          <w:rFonts w:ascii="Arial" w:hAnsi="Arial" w:cs="Arial"/>
          <w:szCs w:val="21"/>
          <w:highlight w:val="yellow"/>
        </w:rPr>
        <w:t>,</w:t>
      </w:r>
      <w:r w:rsidRPr="00D16D88">
        <w:rPr>
          <w:rFonts w:ascii="Arial" w:hAnsi="Arial" w:cs="Arial"/>
          <w:szCs w:val="21"/>
        </w:rPr>
        <w:t xml:space="preserve"> who displays developmental delay and ASD. </w:t>
      </w:r>
      <w:r w:rsidRPr="00D16D88">
        <w:rPr>
          <w:rFonts w:ascii="Arial" w:hAnsi="Arial" w:cs="Arial"/>
          <w:b/>
          <w:bCs/>
          <w:szCs w:val="21"/>
        </w:rPr>
        <w:t>(B)</w:t>
      </w:r>
      <w:r w:rsidRPr="00D16D88">
        <w:rPr>
          <w:rFonts w:ascii="Arial" w:hAnsi="Arial" w:cs="Arial"/>
          <w:szCs w:val="21"/>
        </w:rPr>
        <w:t xml:space="preserve"> MRI features at 5 and 15 months.</w:t>
      </w:r>
      <w:r w:rsidRPr="00D16D88">
        <w:rPr>
          <w:rFonts w:ascii="Arial" w:hAnsi="Arial" w:cs="Arial"/>
          <w:b/>
          <w:bCs/>
          <w:szCs w:val="21"/>
        </w:rPr>
        <w:t xml:space="preserve"> (C)</w:t>
      </w:r>
      <w:r w:rsidRPr="00D16D88">
        <w:rPr>
          <w:rFonts w:ascii="Arial" w:hAnsi="Arial" w:cs="Arial"/>
          <w:szCs w:val="21"/>
        </w:rPr>
        <w:t xml:space="preserve"> Schematic of genes showing the region of the mutations.</w:t>
      </w:r>
      <w:bookmarkEnd w:id="2"/>
    </w:p>
    <w:p w14:paraId="1B3E528A"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Fig. S2. </w:t>
      </w:r>
      <w:r w:rsidRPr="00D16D88">
        <w:rPr>
          <w:rFonts w:ascii="Arial" w:hAnsi="Arial" w:cs="Arial"/>
          <w:szCs w:val="21"/>
        </w:rPr>
        <w:t xml:space="preserve">Test mold used in larval behavioral experiments. </w:t>
      </w:r>
      <w:r w:rsidRPr="00D16D88">
        <w:rPr>
          <w:rFonts w:ascii="Arial" w:hAnsi="Arial" w:cs="Arial"/>
          <w:b/>
          <w:bCs/>
          <w:szCs w:val="21"/>
        </w:rPr>
        <w:t xml:space="preserve">(A-B) </w:t>
      </w:r>
      <w:r w:rsidRPr="00D16D88">
        <w:rPr>
          <w:rFonts w:ascii="Arial" w:hAnsi="Arial" w:cs="Arial"/>
          <w:szCs w:val="21"/>
        </w:rPr>
        <w:t>General locomotor activity molds.</w:t>
      </w:r>
      <w:r w:rsidRPr="00D16D88">
        <w:rPr>
          <w:rFonts w:ascii="Arial" w:hAnsi="Arial" w:cs="Arial"/>
          <w:b/>
          <w:bCs/>
          <w:szCs w:val="21"/>
        </w:rPr>
        <w:t xml:space="preserve"> (A)</w:t>
      </w:r>
      <w:r w:rsidRPr="00D16D88">
        <w:rPr>
          <w:rFonts w:ascii="Arial" w:hAnsi="Arial" w:cs="Arial"/>
          <w:szCs w:val="21"/>
        </w:rPr>
        <w:t xml:space="preserve"> The 24-well plate was employed in 3, 5, 7 dpf larvae with each well having an inner diameter of 18mm. (</w:t>
      </w:r>
      <w:r w:rsidRPr="00D16D88">
        <w:rPr>
          <w:rFonts w:ascii="Arial" w:hAnsi="Arial" w:cs="Arial"/>
          <w:b/>
          <w:bCs/>
          <w:szCs w:val="21"/>
        </w:rPr>
        <w:t>B)</w:t>
      </w:r>
      <w:r w:rsidRPr="00D16D88">
        <w:rPr>
          <w:rFonts w:ascii="Arial" w:hAnsi="Arial" w:cs="Arial"/>
          <w:szCs w:val="21"/>
        </w:rPr>
        <w:t xml:space="preserve"> This was a 6-well plate and each well had an inner diameter of 36mm used during 21dpf. (</w:t>
      </w:r>
      <w:r w:rsidRPr="00D16D88">
        <w:rPr>
          <w:rFonts w:ascii="Arial" w:hAnsi="Arial" w:cs="Arial"/>
          <w:b/>
          <w:bCs/>
          <w:szCs w:val="21"/>
        </w:rPr>
        <w:t>C)</w:t>
      </w:r>
      <w:r w:rsidRPr="00D16D88">
        <w:rPr>
          <w:rFonts w:ascii="Arial" w:hAnsi="Arial" w:cs="Arial"/>
          <w:szCs w:val="21"/>
        </w:rPr>
        <w:t xml:space="preserve"> Inattentive Behavior Test: The test assembly consist of plastic tray measuring 200mm×150 mm. In this tray 150 ml agarose gel (2% in E3 media) was poured onto which 5 depressions (lanes) were made using glass slides, with final dimension of each lane as 75mm×25mm×5 mm, the gel was allowed to cool. The plate was positioned over the center of digital screen and the red bar was allowed to move on the lower half of the plate.</w:t>
      </w:r>
      <w:r w:rsidRPr="00D16D88">
        <w:rPr>
          <w:rFonts w:ascii="Arial" w:hAnsi="Arial" w:cs="Arial"/>
          <w:b/>
          <w:bCs/>
          <w:szCs w:val="21"/>
        </w:rPr>
        <w:t xml:space="preserve"> (D)</w:t>
      </w:r>
      <w:r w:rsidRPr="00D16D88">
        <w:rPr>
          <w:rFonts w:ascii="Arial" w:hAnsi="Arial" w:cs="Arial"/>
          <w:szCs w:val="21"/>
        </w:rPr>
        <w:t xml:space="preserve"> Shoaling assay. It was a circular petri dish with an inner diameter of 850mm. (</w:t>
      </w:r>
      <w:r w:rsidRPr="00D16D88">
        <w:rPr>
          <w:rFonts w:ascii="Arial" w:hAnsi="Arial" w:cs="Arial"/>
          <w:b/>
          <w:bCs/>
          <w:szCs w:val="21"/>
        </w:rPr>
        <w:t>E)</w:t>
      </w:r>
      <w:r w:rsidRPr="00D16D88">
        <w:rPr>
          <w:rFonts w:ascii="Arial" w:hAnsi="Arial" w:cs="Arial"/>
          <w:szCs w:val="21"/>
        </w:rPr>
        <w:t xml:space="preserve"> Social Interaction Test: the mold was divided into 3 chambers with specific dimensions, zone I, zone II and zone III. Zone I and III was the same,14mm×11mm. Zone II was a U-shape. It was further divided into three zone, SC, middle, and NSC zone. The SC and NSC zone were the same: 14mmx15mm, and the middle zone was 40mmx6mm.</w:t>
      </w:r>
    </w:p>
    <w:p w14:paraId="40F14A8E"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Fig. S3. </w:t>
      </w:r>
      <w:bookmarkStart w:id="3" w:name="_Hlk118749333"/>
      <w:r w:rsidRPr="00D16D88">
        <w:rPr>
          <w:rFonts w:ascii="Arial" w:hAnsi="Arial" w:cs="Arial"/>
          <w:szCs w:val="21"/>
        </w:rPr>
        <w:t xml:space="preserve">Both larvae and adults had no </w:t>
      </w:r>
      <w:r w:rsidRPr="00D16D88">
        <w:rPr>
          <w:rFonts w:ascii="Arial" w:hAnsi="Arial" w:cs="Arial"/>
          <w:color w:val="000000"/>
          <w:szCs w:val="21"/>
          <w:shd w:val="clear" w:color="auto" w:fill="FFFFFF"/>
        </w:rPr>
        <w:t>orientation selectivity to tanks</w:t>
      </w:r>
      <w:r w:rsidRPr="00D16D88">
        <w:rPr>
          <w:rFonts w:ascii="Arial" w:hAnsi="Arial" w:cs="Arial"/>
          <w:szCs w:val="21"/>
        </w:rPr>
        <w:t xml:space="preserve"> in social preference test.</w:t>
      </w:r>
      <w:bookmarkEnd w:id="3"/>
      <w:r w:rsidRPr="00D16D88">
        <w:rPr>
          <w:rFonts w:ascii="Arial" w:hAnsi="Arial" w:cs="Arial"/>
          <w:szCs w:val="21"/>
        </w:rPr>
        <w:t xml:space="preserve"> </w:t>
      </w:r>
      <w:r w:rsidRPr="00D16D88">
        <w:rPr>
          <w:rFonts w:ascii="Arial" w:hAnsi="Arial" w:cs="Arial"/>
          <w:b/>
          <w:bCs/>
          <w:szCs w:val="21"/>
        </w:rPr>
        <w:t>(A)</w:t>
      </w:r>
      <w:r w:rsidRPr="00D16D88">
        <w:rPr>
          <w:rFonts w:ascii="Arial" w:hAnsi="Arial" w:cs="Arial"/>
          <w:szCs w:val="21"/>
        </w:rPr>
        <w:t xml:space="preserve"> larvae showed no significance in </w:t>
      </w:r>
      <w:r w:rsidRPr="00D16D88">
        <w:rPr>
          <w:rFonts w:ascii="Arial" w:hAnsi="Arial" w:cs="Arial"/>
          <w:color w:val="000000"/>
          <w:szCs w:val="21"/>
          <w:shd w:val="clear" w:color="auto" w:fill="FFFFFF"/>
        </w:rPr>
        <w:t>orientation selectivity</w:t>
      </w:r>
      <w:r w:rsidRPr="00D16D88">
        <w:rPr>
          <w:rFonts w:ascii="Arial" w:hAnsi="Arial" w:cs="Arial"/>
          <w:szCs w:val="21"/>
        </w:rPr>
        <w:t xml:space="preserve">. Social preference index (SPI) was used to evaluate the direction preference in larvae, which was calculated by the formula [(one side frames – the other side frames)/Total frames]. The difference was not significant among 3 stages. </w:t>
      </w:r>
      <w:r w:rsidRPr="00D16D88">
        <w:rPr>
          <w:rFonts w:ascii="Arial" w:hAnsi="Arial" w:cs="Arial"/>
          <w:b/>
          <w:bCs/>
          <w:szCs w:val="21"/>
        </w:rPr>
        <w:t>(B1-2)</w:t>
      </w:r>
      <w:r w:rsidRPr="00D16D88">
        <w:rPr>
          <w:rFonts w:ascii="Arial" w:hAnsi="Arial" w:cs="Arial"/>
          <w:szCs w:val="21"/>
        </w:rPr>
        <w:t xml:space="preserve"> There was no significance in </w:t>
      </w:r>
      <w:r w:rsidRPr="00D16D88">
        <w:rPr>
          <w:rFonts w:ascii="Arial" w:hAnsi="Arial" w:cs="Arial"/>
          <w:color w:val="000000"/>
          <w:szCs w:val="21"/>
          <w:shd w:val="clear" w:color="auto" w:fill="FFFFFF"/>
        </w:rPr>
        <w:t>orientation selectivity</w:t>
      </w:r>
      <w:r w:rsidRPr="00D16D88">
        <w:rPr>
          <w:rFonts w:ascii="Arial" w:hAnsi="Arial" w:cs="Arial"/>
          <w:szCs w:val="21"/>
        </w:rPr>
        <w:t xml:space="preserve"> in social interaction assay at 3 mpf zebrafish. </w:t>
      </w:r>
      <w:r w:rsidRPr="00D16D88">
        <w:rPr>
          <w:rFonts w:ascii="Arial" w:hAnsi="Arial" w:cs="Arial"/>
          <w:b/>
          <w:bCs/>
          <w:szCs w:val="21"/>
        </w:rPr>
        <w:t>(B1)</w:t>
      </w:r>
      <w:r w:rsidRPr="00D16D88">
        <w:rPr>
          <w:rFonts w:ascii="Arial" w:hAnsi="Arial" w:cs="Arial"/>
          <w:szCs w:val="21"/>
        </w:rPr>
        <w:t xml:space="preserve"> The tank for social preference test and the representative tracking in comparison between the WT and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w:t>
      </w:r>
      <w:r w:rsidRPr="00D16D88">
        <w:rPr>
          <w:rFonts w:ascii="Arial" w:hAnsi="Arial" w:cs="Arial"/>
          <w:b/>
          <w:bCs/>
          <w:szCs w:val="21"/>
        </w:rPr>
        <w:t>(B2)</w:t>
      </w:r>
      <w:r w:rsidRPr="00D16D88">
        <w:rPr>
          <w:rFonts w:ascii="Arial" w:hAnsi="Arial" w:cs="Arial"/>
          <w:szCs w:val="21"/>
        </w:rPr>
        <w:t xml:space="preserve"> No difference in </w:t>
      </w:r>
      <w:r w:rsidRPr="00D16D88">
        <w:rPr>
          <w:rFonts w:ascii="Arial" w:hAnsi="Arial" w:cs="Arial"/>
          <w:color w:val="000000"/>
          <w:szCs w:val="21"/>
          <w:shd w:val="clear" w:color="auto" w:fill="FFFFFF"/>
        </w:rPr>
        <w:t>orientation selectivity</w:t>
      </w:r>
      <w:r w:rsidRPr="00D16D88">
        <w:rPr>
          <w:rFonts w:ascii="Arial" w:hAnsi="Arial" w:cs="Arial"/>
          <w:szCs w:val="21"/>
        </w:rPr>
        <w:t xml:space="preserve"> was seen in adult WT and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zebrafish.</w:t>
      </w:r>
    </w:p>
    <w:p w14:paraId="03C5FBF0"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Fig. S4. </w:t>
      </w:r>
      <w:bookmarkStart w:id="4" w:name="_Hlk118749388"/>
      <w:r w:rsidRPr="00D16D88">
        <w:rPr>
          <w:rFonts w:ascii="Arial" w:hAnsi="Arial" w:cs="Arial"/>
          <w:szCs w:val="21"/>
        </w:rPr>
        <w:t xml:space="preserve">There was no difference in the inattentive behavior test between 7 dpf WT and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larvae</w:t>
      </w:r>
      <w:bookmarkEnd w:id="4"/>
      <w:r w:rsidRPr="00D16D88">
        <w:rPr>
          <w:rFonts w:ascii="Arial" w:hAnsi="Arial" w:cs="Arial"/>
          <w:szCs w:val="21"/>
        </w:rPr>
        <w:t xml:space="preserve">. </w:t>
      </w:r>
      <w:r w:rsidRPr="00D16D88">
        <w:rPr>
          <w:rFonts w:ascii="Arial" w:hAnsi="Arial" w:cs="Arial"/>
          <w:szCs w:val="21"/>
        </w:rPr>
        <w:lastRenderedPageBreak/>
        <w:t xml:space="preserve">Plotting of the percentages of larvae away from the ‘aversive’ zone every two minutes during the aversive stimulus phase at 7 dpf, and there was no difference in the inattentive behavior test between 7 dpf WT and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larvae.</w:t>
      </w:r>
    </w:p>
    <w:p w14:paraId="5D5ECB33"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Fig. S5.</w:t>
      </w:r>
      <w:r w:rsidRPr="00D16D88">
        <w:rPr>
          <w:rFonts w:ascii="Arial" w:hAnsi="Arial" w:cs="Arial"/>
          <w:szCs w:val="21"/>
        </w:rPr>
        <w:t xml:space="preserv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-induced social disorder did not be related to gender. The time the fish spent in zone I (</w:t>
      </w:r>
      <w:r w:rsidRPr="00D16D88">
        <w:rPr>
          <w:rFonts w:ascii="Arial" w:hAnsi="Arial" w:cs="Arial"/>
          <w:b/>
          <w:bCs/>
          <w:szCs w:val="21"/>
        </w:rPr>
        <w:t>A</w:t>
      </w:r>
      <w:r w:rsidRPr="00D16D88">
        <w:rPr>
          <w:rFonts w:ascii="Arial" w:hAnsi="Arial" w:cs="Arial"/>
          <w:szCs w:val="21"/>
        </w:rPr>
        <w:t>), zone II (</w:t>
      </w:r>
      <w:r w:rsidRPr="00D16D88">
        <w:rPr>
          <w:rFonts w:ascii="Arial" w:hAnsi="Arial" w:cs="Arial"/>
          <w:b/>
          <w:bCs/>
          <w:szCs w:val="21"/>
        </w:rPr>
        <w:t>B</w:t>
      </w:r>
      <w:r w:rsidRPr="00D16D88">
        <w:rPr>
          <w:rFonts w:ascii="Arial" w:hAnsi="Arial" w:cs="Arial"/>
          <w:szCs w:val="21"/>
        </w:rPr>
        <w:t>) and zone III (</w:t>
      </w:r>
      <w:r w:rsidRPr="00D16D88">
        <w:rPr>
          <w:rFonts w:ascii="Arial" w:hAnsi="Arial" w:cs="Arial"/>
          <w:b/>
          <w:bCs/>
          <w:szCs w:val="21"/>
        </w:rPr>
        <w:t>C</w:t>
      </w:r>
      <w:r w:rsidRPr="00D16D88">
        <w:rPr>
          <w:rFonts w:ascii="Arial" w:hAnsi="Arial" w:cs="Arial"/>
          <w:szCs w:val="21"/>
        </w:rPr>
        <w:t xml:space="preserve">). There was no difference between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male and female adults. But knockout of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induced an impaired sociability in adult zebrafish compared to WT. Data were presented as mean ± SEM. * </w:t>
      </w:r>
      <w:r w:rsidRPr="00D16D88">
        <w:rPr>
          <w:rFonts w:ascii="Arial" w:hAnsi="Arial" w:cs="Arial"/>
          <w:i/>
          <w:iCs/>
          <w:szCs w:val="21"/>
        </w:rPr>
        <w:t>P</w:t>
      </w:r>
      <w:r w:rsidRPr="00D16D88">
        <w:rPr>
          <w:rFonts w:ascii="Arial" w:hAnsi="Arial" w:cs="Arial"/>
          <w:szCs w:val="21"/>
        </w:rPr>
        <w:t xml:space="preserve"> &lt; 0.01, ** </w:t>
      </w:r>
      <w:r w:rsidRPr="00D16D88">
        <w:rPr>
          <w:rFonts w:ascii="Arial" w:hAnsi="Arial" w:cs="Arial"/>
          <w:i/>
          <w:iCs/>
          <w:szCs w:val="21"/>
        </w:rPr>
        <w:t>P</w:t>
      </w:r>
      <w:r w:rsidRPr="00D16D88">
        <w:rPr>
          <w:rFonts w:ascii="Arial" w:hAnsi="Arial" w:cs="Arial"/>
          <w:szCs w:val="21"/>
        </w:rPr>
        <w:t xml:space="preserve"> &lt; 0.001 by Student’s t test.</w:t>
      </w:r>
    </w:p>
    <w:p w14:paraId="18A65964" w14:textId="77777777" w:rsidR="00091E43" w:rsidRPr="00D16D88" w:rsidRDefault="00091E43" w:rsidP="00091E43">
      <w:pPr>
        <w:spacing w:line="480" w:lineRule="auto"/>
        <w:rPr>
          <w:rFonts w:ascii="Arial" w:hAnsi="Arial" w:cs="Arial"/>
          <w:szCs w:val="21"/>
        </w:rPr>
      </w:pPr>
      <w:bookmarkStart w:id="5" w:name="_Hlk117624916"/>
      <w:r w:rsidRPr="00D16D88">
        <w:rPr>
          <w:rFonts w:ascii="Arial" w:hAnsi="Arial" w:cs="Arial"/>
          <w:b/>
          <w:bCs/>
          <w:szCs w:val="21"/>
        </w:rPr>
        <w:t xml:space="preserve">Fig. S6. </w:t>
      </w:r>
      <w:r w:rsidRPr="00D16D88">
        <w:rPr>
          <w:rFonts w:ascii="Arial" w:hAnsi="Arial" w:cs="Arial"/>
          <w:szCs w:val="21"/>
        </w:rPr>
        <w:t xml:space="preserve">Transcriptomic characterization of the brains of </w:t>
      </w:r>
      <w:r w:rsidRPr="00D16D88">
        <w:rPr>
          <w:rFonts w:ascii="Arial" w:hAnsi="Arial" w:cs="Arial"/>
          <w:i/>
          <w:iCs/>
          <w:color w:val="000000"/>
          <w:szCs w:val="21"/>
          <w:shd w:val="clear" w:color="auto" w:fill="FFFFFF"/>
        </w:rPr>
        <w:t>frk</w:t>
      </w:r>
      <w:r w:rsidRPr="00D16D88">
        <w:rPr>
          <w:rFonts w:ascii="Arial" w:hAnsi="Arial" w:cs="Arial"/>
          <w:color w:val="000000"/>
          <w:szCs w:val="21"/>
          <w:shd w:val="clear" w:color="auto" w:fill="FFFFFF"/>
          <w:vertAlign w:val="superscript"/>
        </w:rPr>
        <w:t>-/-</w:t>
      </w:r>
      <w:r w:rsidRPr="00D16D88">
        <w:rPr>
          <w:rFonts w:ascii="Arial" w:hAnsi="Arial" w:cs="Arial"/>
          <w:szCs w:val="21"/>
        </w:rPr>
        <w:t xml:space="preserve"> fish.</w:t>
      </w:r>
      <w:bookmarkEnd w:id="5"/>
      <w:r w:rsidRPr="00D16D88">
        <w:rPr>
          <w:rFonts w:ascii="Arial" w:hAnsi="Arial" w:cs="Arial"/>
          <w:b/>
          <w:bCs/>
          <w:szCs w:val="21"/>
        </w:rPr>
        <w:t xml:space="preserve"> (A)</w:t>
      </w:r>
      <w:r w:rsidRPr="00D16D88">
        <w:rPr>
          <w:rFonts w:ascii="Arial" w:hAnsi="Arial" w:cs="Arial"/>
          <w:szCs w:val="21"/>
        </w:rPr>
        <w:t xml:space="preserve"> The volcano map of DEGs between the </w:t>
      </w:r>
      <w:r w:rsidRPr="00D16D88">
        <w:rPr>
          <w:rFonts w:ascii="Arial" w:hAnsi="Arial" w:cs="Arial"/>
          <w:i/>
          <w:iCs/>
          <w:color w:val="000000"/>
          <w:szCs w:val="21"/>
          <w:shd w:val="clear" w:color="auto" w:fill="FFFFFF"/>
        </w:rPr>
        <w:t>frk</w:t>
      </w:r>
      <w:r w:rsidRPr="00D16D88">
        <w:rPr>
          <w:rFonts w:ascii="Arial" w:hAnsi="Arial" w:cs="Arial"/>
          <w:color w:val="000000"/>
          <w:szCs w:val="21"/>
          <w:shd w:val="clear" w:color="auto" w:fill="FFFFFF"/>
          <w:vertAlign w:val="superscript"/>
        </w:rPr>
        <w:t>-/-</w:t>
      </w:r>
      <w:r w:rsidRPr="00D16D88">
        <w:rPr>
          <w:rFonts w:ascii="Arial" w:hAnsi="Arial" w:cs="Arial"/>
          <w:szCs w:val="21"/>
        </w:rPr>
        <w:t xml:space="preserve"> group and WT group at 5 dpf. Red indicated up-regulated genes, green indicated down-regulated genes, and grey indicated indifferent genes.</w:t>
      </w:r>
      <w:r w:rsidRPr="00D16D88">
        <w:rPr>
          <w:rFonts w:ascii="Arial" w:hAnsi="Arial" w:cs="Arial"/>
          <w:b/>
          <w:bCs/>
          <w:szCs w:val="21"/>
        </w:rPr>
        <w:t xml:space="preserve"> (B)</w:t>
      </w:r>
      <w:r w:rsidRPr="00D16D88">
        <w:rPr>
          <w:rFonts w:ascii="Arial" w:hAnsi="Arial" w:cs="Arial"/>
          <w:szCs w:val="21"/>
        </w:rPr>
        <w:t xml:space="preserve"> The overall distribution of DEGs between the </w:t>
      </w:r>
      <w:r w:rsidRPr="00D16D88">
        <w:rPr>
          <w:rFonts w:ascii="Arial" w:hAnsi="Arial" w:cs="Arial"/>
          <w:i/>
          <w:iCs/>
          <w:color w:val="000000"/>
          <w:szCs w:val="21"/>
          <w:shd w:val="clear" w:color="auto" w:fill="FFFFFF"/>
        </w:rPr>
        <w:t>frk</w:t>
      </w:r>
      <w:r w:rsidRPr="00D16D88">
        <w:rPr>
          <w:rFonts w:ascii="Arial" w:hAnsi="Arial" w:cs="Arial"/>
          <w:color w:val="000000"/>
          <w:szCs w:val="21"/>
          <w:shd w:val="clear" w:color="auto" w:fill="FFFFFF"/>
          <w:vertAlign w:val="superscript"/>
        </w:rPr>
        <w:t>-/-</w:t>
      </w:r>
      <w:r w:rsidRPr="00D16D88">
        <w:rPr>
          <w:rFonts w:ascii="Arial" w:hAnsi="Arial" w:cs="Arial"/>
          <w:szCs w:val="21"/>
        </w:rPr>
        <w:t xml:space="preserve"> group and WT group at 5 dpf. Red and blue represent up-regulated and down-regulated changes, respectively, in the clustering analysis. The color intensity is directly proportional to the levels of changes.</w:t>
      </w:r>
    </w:p>
    <w:p w14:paraId="40C02074"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Fig. S7. </w:t>
      </w:r>
      <w:r w:rsidRPr="00D16D88">
        <w:rPr>
          <w:rFonts w:ascii="Arial" w:hAnsi="Arial" w:cs="Arial"/>
          <w:szCs w:val="21"/>
        </w:rPr>
        <w:t>Comparison of FRK protein sequence homology in different species. Enter the FRK protein sequences corresponding to the three organisms of human, mouse and zebrafish in the Clustal Omega database. The protein sequences are shown in the figure. The left side is the corresponding number of the three proteins, here is the corresponding code of UniProt; the right side is the amino acid sequence number of the rightmost column of the protein in the row; "-", the missing sequence; "*", the sequence is consistent and highly conserved; ":", the sequence conservation of the site is high; ".", the sequence conservation of the site is low.</w:t>
      </w:r>
    </w:p>
    <w:p w14:paraId="25A9D4CA" w14:textId="77777777" w:rsidR="00091E43" w:rsidRPr="00D16D88" w:rsidRDefault="00091E43" w:rsidP="00091E43">
      <w:pPr>
        <w:pStyle w:val="HTMLPreformatted"/>
        <w:shd w:val="clear" w:color="auto" w:fill="FFFFFF"/>
        <w:spacing w:line="480" w:lineRule="auto"/>
        <w:jc w:val="both"/>
        <w:rPr>
          <w:rFonts w:ascii="Arial" w:hAnsi="Arial" w:cs="Arial"/>
          <w:sz w:val="21"/>
          <w:szCs w:val="21"/>
        </w:rPr>
      </w:pPr>
      <w:r w:rsidRPr="00D16D88">
        <w:rPr>
          <w:rFonts w:ascii="Arial" w:hAnsi="Arial" w:cs="Arial"/>
          <w:b/>
          <w:bCs/>
          <w:sz w:val="21"/>
          <w:szCs w:val="21"/>
        </w:rPr>
        <w:t>Fig. S8</w:t>
      </w:r>
      <w:r w:rsidRPr="00D16D88">
        <w:rPr>
          <w:rFonts w:ascii="Arial" w:hAnsi="Arial" w:cs="Arial"/>
          <w:sz w:val="21"/>
          <w:szCs w:val="21"/>
        </w:rPr>
        <w:t xml:space="preserve"> </w:t>
      </w:r>
      <w:bookmarkStart w:id="6" w:name="_Hlk126851511"/>
      <w:r w:rsidRPr="00D16D88">
        <w:rPr>
          <w:rFonts w:ascii="Arial" w:hAnsi="Arial" w:cs="Arial"/>
          <w:color w:val="000000"/>
          <w:sz w:val="21"/>
          <w:szCs w:val="21"/>
          <w:shd w:val="clear" w:color="auto" w:fill="FFFFFF"/>
        </w:rPr>
        <w:t xml:space="preserve">Unviability, deformity, and other features of </w:t>
      </w:r>
      <w:r w:rsidRPr="00D16D88">
        <w:rPr>
          <w:rFonts w:ascii="Arial" w:hAnsi="Arial" w:cs="Arial"/>
          <w:i/>
          <w:iCs/>
          <w:color w:val="000000"/>
          <w:sz w:val="21"/>
          <w:szCs w:val="21"/>
          <w:shd w:val="clear" w:color="auto" w:fill="FFFFFF"/>
        </w:rPr>
        <w:t>frk</w:t>
      </w:r>
      <w:r w:rsidRPr="00D16D88">
        <w:rPr>
          <w:rFonts w:ascii="Arial" w:hAnsi="Arial" w:cs="Arial"/>
          <w:color w:val="000000"/>
          <w:sz w:val="21"/>
          <w:szCs w:val="21"/>
          <w:shd w:val="clear" w:color="auto" w:fill="FFFFFF"/>
          <w:vertAlign w:val="superscript"/>
        </w:rPr>
        <w:t>-/-</w:t>
      </w:r>
      <w:r w:rsidRPr="00D16D88">
        <w:rPr>
          <w:rFonts w:ascii="Arial" w:hAnsi="Arial" w:cs="Arial"/>
          <w:color w:val="000000"/>
          <w:sz w:val="21"/>
          <w:szCs w:val="21"/>
          <w:shd w:val="clear" w:color="auto" w:fill="FFFFFF"/>
        </w:rPr>
        <w:t xml:space="preserve"> mutant zebrafish</w:t>
      </w:r>
      <w:r w:rsidRPr="00D16D88">
        <w:rPr>
          <w:rFonts w:ascii="Arial" w:hAnsi="Arial" w:cs="Arial"/>
          <w:sz w:val="21"/>
          <w:szCs w:val="21"/>
        </w:rPr>
        <w:t xml:space="preserve">. </w:t>
      </w:r>
      <w:r w:rsidRPr="00D16D88">
        <w:rPr>
          <w:rFonts w:ascii="Arial" w:hAnsi="Arial" w:cs="Arial"/>
          <w:b/>
          <w:bCs/>
          <w:sz w:val="21"/>
          <w:szCs w:val="21"/>
        </w:rPr>
        <w:t>(A)</w:t>
      </w:r>
      <w:r w:rsidRPr="00D16D88">
        <w:rPr>
          <w:rFonts w:ascii="Arial" w:hAnsi="Arial" w:cs="Arial"/>
          <w:sz w:val="21"/>
          <w:szCs w:val="21"/>
        </w:rPr>
        <w:t xml:space="preserve"> High ratios of death, and deformity (severe developmental delay, pericardial edema and scoliosis) were seen in </w:t>
      </w:r>
      <w:r w:rsidRPr="00D16D88">
        <w:rPr>
          <w:rFonts w:ascii="Arial" w:hAnsi="Arial" w:cs="Arial"/>
          <w:i/>
          <w:iCs/>
          <w:sz w:val="21"/>
          <w:szCs w:val="21"/>
        </w:rPr>
        <w:t>frk</w:t>
      </w:r>
      <w:r w:rsidRPr="00D16D88">
        <w:rPr>
          <w:rFonts w:ascii="Arial" w:hAnsi="Arial" w:cs="Arial"/>
          <w:sz w:val="21"/>
          <w:szCs w:val="21"/>
          <w:vertAlign w:val="superscript"/>
        </w:rPr>
        <w:t>-/-</w:t>
      </w:r>
      <w:r w:rsidRPr="00D16D88">
        <w:rPr>
          <w:rFonts w:ascii="Arial" w:hAnsi="Arial" w:cs="Arial"/>
          <w:sz w:val="21"/>
          <w:szCs w:val="21"/>
        </w:rPr>
        <w:t xml:space="preserve"> larvae within 3 dpf. Chi-square test. </w:t>
      </w:r>
      <w:r w:rsidRPr="00D16D88">
        <w:rPr>
          <w:rFonts w:ascii="Arial" w:hAnsi="Arial" w:cs="Arial"/>
          <w:b/>
          <w:bCs/>
          <w:sz w:val="21"/>
          <w:szCs w:val="21"/>
        </w:rPr>
        <w:t>(B)</w:t>
      </w:r>
      <w:r w:rsidRPr="00D16D88">
        <w:rPr>
          <w:rFonts w:ascii="Arial" w:hAnsi="Arial" w:cs="Arial"/>
          <w:sz w:val="21"/>
          <w:szCs w:val="21"/>
        </w:rPr>
        <w:t xml:space="preserve"> Representative deformity.</w:t>
      </w:r>
      <w:r w:rsidRPr="00D16D88">
        <w:rPr>
          <w:rFonts w:ascii="Arial" w:eastAsiaTheme="minorEastAsia" w:hAnsi="Arial" w:cs="Arial"/>
          <w:sz w:val="21"/>
          <w:szCs w:val="21"/>
          <w:lang w:eastAsia="en-US"/>
        </w:rPr>
        <w:t xml:space="preserve"> </w:t>
      </w:r>
      <w:r w:rsidRPr="00D16D88">
        <w:rPr>
          <w:rFonts w:ascii="Arial" w:hAnsi="Arial" w:cs="Arial"/>
          <w:sz w:val="21"/>
          <w:szCs w:val="21"/>
        </w:rPr>
        <w:t xml:space="preserve">* </w:t>
      </w:r>
      <w:r w:rsidRPr="00D16D88">
        <w:rPr>
          <w:rFonts w:ascii="Arial" w:hAnsi="Arial" w:cs="Arial"/>
          <w:i/>
          <w:iCs/>
          <w:sz w:val="21"/>
          <w:szCs w:val="21"/>
        </w:rPr>
        <w:t xml:space="preserve">P </w:t>
      </w:r>
      <w:r w:rsidRPr="00D16D88">
        <w:rPr>
          <w:rFonts w:ascii="Arial" w:hAnsi="Arial" w:cs="Arial"/>
          <w:sz w:val="21"/>
          <w:szCs w:val="21"/>
        </w:rPr>
        <w:t>&lt; 0.05.</w:t>
      </w:r>
      <w:bookmarkEnd w:id="6"/>
    </w:p>
    <w:p w14:paraId="7F550A44"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Fig. S9. </w:t>
      </w:r>
      <w:r w:rsidRPr="00D16D88">
        <w:rPr>
          <w:rFonts w:ascii="Arial" w:hAnsi="Arial" w:cs="Arial"/>
          <w:szCs w:val="21"/>
        </w:rPr>
        <w:t>Genetic testing report for the affected child with ASD.</w:t>
      </w:r>
    </w:p>
    <w:p w14:paraId="7C77DE71"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Table S1. </w:t>
      </w:r>
      <w:r w:rsidRPr="00D16D88">
        <w:rPr>
          <w:rFonts w:ascii="Arial" w:hAnsi="Arial" w:cs="Arial"/>
          <w:szCs w:val="21"/>
        </w:rPr>
        <w:t>gRNA gene target sequence, primers for PCR genotyping and qRT-PCR.</w:t>
      </w:r>
    </w:p>
    <w:bookmarkEnd w:id="1"/>
    <w:p w14:paraId="1D9D8C1D"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Table S2. </w:t>
      </w:r>
      <w:r w:rsidRPr="00D16D88">
        <w:rPr>
          <w:rFonts w:ascii="Arial" w:hAnsi="Arial" w:cs="Arial"/>
          <w:szCs w:val="21"/>
        </w:rPr>
        <w:t>primers for RNA-seq DEGs RT-qPCR.</w:t>
      </w:r>
    </w:p>
    <w:p w14:paraId="40150023"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Table S3. </w:t>
      </w:r>
      <w:r w:rsidRPr="00D16D88">
        <w:rPr>
          <w:rFonts w:ascii="Arial" w:hAnsi="Arial" w:cs="Arial"/>
          <w:i/>
          <w:iCs/>
          <w:szCs w:val="21"/>
        </w:rPr>
        <w:t>frk</w:t>
      </w:r>
      <w:r w:rsidRPr="00D16D88">
        <w:rPr>
          <w:rFonts w:ascii="Arial" w:hAnsi="Arial" w:cs="Arial"/>
          <w:szCs w:val="21"/>
        </w:rPr>
        <w:t xml:space="preserve"> RNA probe used in WISH.</w:t>
      </w:r>
    </w:p>
    <w:p w14:paraId="00B3231F"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lastRenderedPageBreak/>
        <w:t>Table S4.</w:t>
      </w:r>
      <w:r w:rsidRPr="00D16D88">
        <w:rPr>
          <w:rFonts w:ascii="Arial" w:hAnsi="Arial" w:cs="Arial"/>
          <w:szCs w:val="21"/>
        </w:rPr>
        <w:t xml:space="preserve"> ASD-related differential genes.</w:t>
      </w:r>
    </w:p>
    <w:p w14:paraId="73571F05"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 xml:space="preserve">Table S5. </w:t>
      </w:r>
      <w:r w:rsidRPr="00D16D88">
        <w:rPr>
          <w:rFonts w:ascii="Arial" w:hAnsi="Arial" w:cs="Arial"/>
          <w:szCs w:val="21"/>
        </w:rPr>
        <w:t>Top10 differential genes.</w:t>
      </w:r>
    </w:p>
    <w:p w14:paraId="704DFCF3"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Table S6.</w:t>
      </w:r>
      <w:r w:rsidRPr="00D16D88">
        <w:rPr>
          <w:rFonts w:ascii="Arial" w:hAnsi="Arial" w:cs="Arial"/>
          <w:szCs w:val="21"/>
        </w:rPr>
        <w:t xml:space="preserve"> Protein homology analysis of zebrafish frk and human </w:t>
      </w:r>
      <w:r w:rsidRPr="00D16D88">
        <w:rPr>
          <w:rFonts w:ascii="Arial" w:hAnsi="Arial" w:cs="Arial"/>
          <w:i/>
          <w:iCs/>
          <w:szCs w:val="21"/>
        </w:rPr>
        <w:t>FRK</w:t>
      </w:r>
      <w:r w:rsidRPr="00D16D88">
        <w:rPr>
          <w:rFonts w:ascii="Arial" w:hAnsi="Arial" w:cs="Arial"/>
          <w:szCs w:val="21"/>
        </w:rPr>
        <w:t>.</w:t>
      </w:r>
    </w:p>
    <w:p w14:paraId="7AEDDE80"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Table S7.</w:t>
      </w:r>
      <w:r w:rsidRPr="00D16D88">
        <w:rPr>
          <w:rFonts w:ascii="Arial" w:hAnsi="Arial" w:cs="Arial"/>
          <w:szCs w:val="21"/>
        </w:rPr>
        <w:t xml:space="preserve"> </w:t>
      </w:r>
      <w:bookmarkStart w:id="7" w:name="_Hlk118746336"/>
      <w:r w:rsidRPr="00D16D88">
        <w:rPr>
          <w:rFonts w:ascii="Arial" w:hAnsi="Arial" w:cs="Arial"/>
          <w:szCs w:val="21"/>
        </w:rPr>
        <w:t>UniProt Amino Acid Coding Sequence</w:t>
      </w:r>
      <w:bookmarkEnd w:id="7"/>
      <w:r w:rsidRPr="00D16D88">
        <w:rPr>
          <w:rFonts w:ascii="Arial" w:hAnsi="Arial" w:cs="Arial"/>
          <w:szCs w:val="21"/>
        </w:rPr>
        <w:t>.</w:t>
      </w:r>
    </w:p>
    <w:p w14:paraId="127DC7D1" w14:textId="77777777" w:rsidR="00091E43" w:rsidRPr="00D16D88" w:rsidRDefault="00091E43" w:rsidP="00091E43">
      <w:pPr>
        <w:spacing w:line="480" w:lineRule="auto"/>
        <w:rPr>
          <w:rFonts w:ascii="Arial" w:hAnsi="Arial" w:cs="Arial"/>
          <w:szCs w:val="21"/>
        </w:rPr>
      </w:pPr>
      <w:r w:rsidRPr="00D16D88">
        <w:rPr>
          <w:rFonts w:ascii="Arial" w:hAnsi="Arial" w:cs="Arial"/>
          <w:b/>
          <w:bCs/>
          <w:szCs w:val="21"/>
        </w:rPr>
        <w:t>Table S8.</w:t>
      </w:r>
      <w:r w:rsidRPr="00D16D88">
        <w:rPr>
          <w:rFonts w:ascii="Arial" w:hAnsi="Arial" w:cs="Arial"/>
          <w:szCs w:val="21"/>
        </w:rPr>
        <w:t xml:space="preserve"> Analysis of Sequence Homology Alignment of FRK Proteins in Different Species.</w:t>
      </w:r>
    </w:p>
    <w:p w14:paraId="7E676561" w14:textId="77777777" w:rsidR="00091E43" w:rsidRPr="00D16D88" w:rsidRDefault="00091E43" w:rsidP="00091E43">
      <w:pPr>
        <w:spacing w:line="480" w:lineRule="auto"/>
        <w:rPr>
          <w:rFonts w:ascii="Arial" w:hAnsi="Arial" w:cs="Arial"/>
          <w:b/>
          <w:bCs/>
          <w:color w:val="131413"/>
          <w:kern w:val="0"/>
          <w:szCs w:val="21"/>
        </w:rPr>
      </w:pPr>
      <w:r w:rsidRPr="00D16D88">
        <w:rPr>
          <w:rFonts w:ascii="Arial" w:hAnsi="Arial" w:cs="Arial"/>
          <w:b/>
          <w:bCs/>
          <w:szCs w:val="21"/>
        </w:rPr>
        <w:t>Movie S1.</w:t>
      </w:r>
      <w:r w:rsidRPr="00D16D88">
        <w:rPr>
          <w:rFonts w:ascii="Arial" w:hAnsi="Arial" w:cs="Arial"/>
          <w:szCs w:val="21"/>
        </w:rPr>
        <w:t xml:space="preserv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fish in shoaling behavior assay.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zebrafish shows larger distances between individuals at 21 dpf.</w:t>
      </w:r>
    </w:p>
    <w:p w14:paraId="5FA92CE1"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S2.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fish in social interaction assay.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zebrafish shows impaired social interaction with social cues at 21 dpf.</w:t>
      </w:r>
    </w:p>
    <w:p w14:paraId="782B8A47"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S3.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NES</w:t>
      </w:r>
      <w:r w:rsidRPr="00D16D88">
        <w:rPr>
          <w:rFonts w:ascii="Arial" w:hAnsi="Arial" w:cs="Arial"/>
          <w:color w:val="131413"/>
          <w:kern w:val="0"/>
          <w:szCs w:val="21"/>
        </w:rPr>
        <w:t xml:space="preserve"> </w:t>
      </w:r>
      <w:r w:rsidRPr="00D16D88">
        <w:rPr>
          <w:rFonts w:ascii="Arial" w:hAnsi="Arial" w:cs="Arial"/>
          <w:szCs w:val="21"/>
        </w:rPr>
        <w:t xml:space="preserve">fish in social interaction assay.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NES zebrafish shows improved social interaction with social cues at 21 dpf</w:t>
      </w:r>
      <w:r w:rsidRPr="00D16D88">
        <w:rPr>
          <w:rFonts w:ascii="Arial" w:hAnsi="Arial" w:cs="Arial"/>
          <w:color w:val="131413"/>
          <w:kern w:val="0"/>
          <w:szCs w:val="21"/>
        </w:rPr>
        <w:t>.</w:t>
      </w:r>
    </w:p>
    <w:p w14:paraId="3964BE21"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S4.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fish in social interaction assay.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zebrafish shows impaired social interaction with social cues at 3 mpf.</w:t>
      </w:r>
    </w:p>
    <w:p w14:paraId="68DEC709"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S5.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fish in shoaling behavior assay.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zebrafish shows larger distances between individuals at 3 mpf.</w:t>
      </w:r>
    </w:p>
    <w:p w14:paraId="4586964F"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S6.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fish in novel tank test.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szCs w:val="21"/>
        </w:rPr>
        <w:t xml:space="preserve"> zebrafish shows impaired </w:t>
      </w:r>
      <w:r w:rsidRPr="00D16D88">
        <w:rPr>
          <w:rFonts w:ascii="Arial" w:hAnsi="Arial" w:cs="Arial"/>
          <w:color w:val="000000"/>
          <w:szCs w:val="21"/>
          <w:shd w:val="clear" w:color="auto" w:fill="FFFFFF"/>
        </w:rPr>
        <w:t>new environment adaption</w:t>
      </w:r>
      <w:r w:rsidRPr="00D16D88">
        <w:rPr>
          <w:rFonts w:ascii="Arial" w:hAnsi="Arial" w:cs="Arial"/>
          <w:szCs w:val="21"/>
        </w:rPr>
        <w:t xml:space="preserve"> at 3 mpf.</w:t>
      </w:r>
    </w:p>
    <w:p w14:paraId="57414012" w14:textId="77777777" w:rsidR="00091E43" w:rsidRPr="00D16D88" w:rsidRDefault="00091E43" w:rsidP="00091E43">
      <w:pPr>
        <w:spacing w:line="480" w:lineRule="auto"/>
        <w:rPr>
          <w:rFonts w:ascii="Arial" w:hAnsi="Arial" w:cs="Arial"/>
          <w:b/>
          <w:bCs/>
          <w:szCs w:val="21"/>
        </w:rPr>
      </w:pPr>
      <w:r w:rsidRPr="00D16D88">
        <w:rPr>
          <w:rFonts w:ascii="Arial" w:hAnsi="Arial" w:cs="Arial"/>
          <w:b/>
          <w:bCs/>
          <w:szCs w:val="21"/>
        </w:rPr>
        <w:t xml:space="preserve">Movie S7.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-drug-treatment fish in s</w:t>
      </w:r>
      <w:r w:rsidRPr="00D16D88">
        <w:rPr>
          <w:rFonts w:ascii="Arial" w:hAnsi="Arial" w:cs="Arial"/>
          <w:szCs w:val="21"/>
        </w:rPr>
        <w:t xml:space="preserve"> social interaction assay</w:t>
      </w:r>
      <w:r w:rsidRPr="00D16D88">
        <w:rPr>
          <w:rFonts w:ascii="Arial" w:hAnsi="Arial" w:cs="Arial"/>
          <w:color w:val="131413"/>
          <w:kern w:val="0"/>
          <w:szCs w:val="21"/>
        </w:rPr>
        <w:t xml:space="preserve">.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zebrafish treated with 1μg/L KCZ shows </w:t>
      </w:r>
      <w:r w:rsidRPr="00D16D88">
        <w:rPr>
          <w:rFonts w:ascii="Arial" w:hAnsi="Arial" w:cs="Arial"/>
          <w:szCs w:val="21"/>
        </w:rPr>
        <w:t xml:space="preserve">improved social interaction with social cues at 21 dpf, which is not obviously in the </w:t>
      </w:r>
      <w:r w:rsidRPr="00D16D88">
        <w:rPr>
          <w:rFonts w:ascii="Arial" w:hAnsi="Arial" w:cs="Arial"/>
          <w:i/>
          <w:iCs/>
          <w:szCs w:val="21"/>
        </w:rPr>
        <w:t>frk</w:t>
      </w:r>
      <w:r w:rsidRPr="00D16D88">
        <w:rPr>
          <w:rFonts w:ascii="Arial" w:hAnsi="Arial" w:cs="Arial"/>
          <w:szCs w:val="21"/>
          <w:vertAlign w:val="superscript"/>
        </w:rPr>
        <w:t>-/-</w:t>
      </w:r>
      <w:r w:rsidRPr="00D16D88">
        <w:rPr>
          <w:rFonts w:ascii="Arial" w:hAnsi="Arial" w:cs="Arial"/>
          <w:color w:val="131413"/>
          <w:kern w:val="0"/>
          <w:szCs w:val="21"/>
        </w:rPr>
        <w:t xml:space="preserve"> zebrafish treated with 340μM kevetrin HCl.</w:t>
      </w:r>
    </w:p>
    <w:p w14:paraId="67E81DD0" w14:textId="77777777" w:rsidR="00833D74" w:rsidRDefault="00833D74"/>
    <w:sectPr w:rsidR="00833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43"/>
    <w:rsid w:val="00014241"/>
    <w:rsid w:val="00091E43"/>
    <w:rsid w:val="001942F0"/>
    <w:rsid w:val="002C0857"/>
    <w:rsid w:val="003F01F8"/>
    <w:rsid w:val="00833D74"/>
    <w:rsid w:val="00884728"/>
    <w:rsid w:val="008E2845"/>
    <w:rsid w:val="00D00B5E"/>
    <w:rsid w:val="00F07CF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E327"/>
  <w15:chartTrackingRefBased/>
  <w15:docId w15:val="{69D30DB0-29B4-40A7-BB96-50BBD830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E43"/>
    <w:pPr>
      <w:widowControl w:val="0"/>
      <w:spacing w:after="0" w:line="240" w:lineRule="auto"/>
      <w:jc w:val="both"/>
    </w:pPr>
    <w:rPr>
      <w:rFonts w:eastAsiaTheme="minorEastAsia"/>
      <w:sz w:val="21"/>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91E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szCs w:val="24"/>
    </w:rPr>
  </w:style>
  <w:style w:type="character" w:customStyle="1" w:styleId="HTMLPreformattedChar">
    <w:name w:val="HTML Preformatted Char"/>
    <w:basedOn w:val="DefaultParagraphFont"/>
    <w:link w:val="HTMLPreformatted"/>
    <w:uiPriority w:val="99"/>
    <w:rsid w:val="00091E43"/>
    <w:rPr>
      <w:rFonts w:ascii="SimSun" w:eastAsia="SimSun" w:hAnsi="SimSun" w:cs="SimSu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5130</Characters>
  <Application>Microsoft Office Word</Application>
  <DocSecurity>0</DocSecurity>
  <Lines>42</Lines>
  <Paragraphs>12</Paragraphs>
  <ScaleCrop>false</ScaleCrop>
  <Company>Springer Nature</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2024-01-05T10:51:00Z</dcterms:created>
  <dcterms:modified xsi:type="dcterms:W3CDTF">2024-01-05T10:52:00Z</dcterms:modified>
</cp:coreProperties>
</file>