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E503E5" w14:textId="66548B10" w:rsidR="00AF109A" w:rsidRPr="00657235" w:rsidRDefault="00AF109A" w:rsidP="00657235">
      <w:pPr>
        <w:spacing w:line="360" w:lineRule="auto"/>
        <w:jc w:val="both"/>
        <w:rPr>
          <w:rFonts w:ascii="Arial" w:hAnsi="Arial" w:cs="Arial"/>
          <w:b/>
          <w:bCs/>
          <w:sz w:val="40"/>
          <w:szCs w:val="40"/>
        </w:rPr>
      </w:pPr>
      <w:r w:rsidRPr="00657235">
        <w:rPr>
          <w:rFonts w:ascii="Arial" w:hAnsi="Arial" w:cs="Arial"/>
          <w:b/>
          <w:bCs/>
          <w:sz w:val="40"/>
          <w:szCs w:val="40"/>
        </w:rPr>
        <w:t xml:space="preserve">Supplemental Materials and Methods for </w:t>
      </w:r>
    </w:p>
    <w:p w14:paraId="1C13153B" w14:textId="77777777" w:rsidR="00AF109A" w:rsidRPr="00657235" w:rsidRDefault="00AF109A" w:rsidP="00657235">
      <w:pPr>
        <w:spacing w:line="360" w:lineRule="auto"/>
        <w:jc w:val="both"/>
        <w:rPr>
          <w:rFonts w:ascii="Arial" w:hAnsi="Arial" w:cs="Arial"/>
          <w:b/>
          <w:bCs/>
        </w:rPr>
      </w:pPr>
    </w:p>
    <w:p w14:paraId="5974A363" w14:textId="11C766DE" w:rsidR="00AF109A" w:rsidRPr="00657235" w:rsidRDefault="00AF109A" w:rsidP="00657235">
      <w:pPr>
        <w:spacing w:line="360" w:lineRule="auto"/>
        <w:jc w:val="center"/>
        <w:rPr>
          <w:rFonts w:ascii="Arial" w:hAnsi="Arial" w:cs="Arial"/>
          <w:b/>
          <w:bCs/>
        </w:rPr>
      </w:pPr>
      <w:r w:rsidRPr="00657235">
        <w:rPr>
          <w:rFonts w:ascii="Arial" w:hAnsi="Arial" w:cs="Arial"/>
          <w:b/>
          <w:bCs/>
        </w:rPr>
        <w:t xml:space="preserve">Unraveling </w:t>
      </w:r>
      <w:r w:rsidR="00D6772D" w:rsidRPr="00657235">
        <w:rPr>
          <w:rFonts w:ascii="Arial" w:hAnsi="Arial" w:cs="Arial"/>
          <w:b/>
          <w:bCs/>
        </w:rPr>
        <w:t xml:space="preserve">the </w:t>
      </w:r>
      <w:r w:rsidRPr="00657235">
        <w:rPr>
          <w:rFonts w:ascii="Arial" w:hAnsi="Arial" w:cs="Arial"/>
          <w:b/>
          <w:bCs/>
        </w:rPr>
        <w:t>first world pandemic in an ancient cosmopolitan city with arch</w:t>
      </w:r>
      <w:r w:rsidR="00D6772D" w:rsidRPr="00657235">
        <w:rPr>
          <w:rFonts w:ascii="Arial" w:hAnsi="Arial" w:cs="Arial"/>
          <w:b/>
          <w:bCs/>
        </w:rPr>
        <w:t>a</w:t>
      </w:r>
      <w:r w:rsidRPr="00657235">
        <w:rPr>
          <w:rFonts w:ascii="Arial" w:hAnsi="Arial" w:cs="Arial"/>
          <w:b/>
          <w:bCs/>
        </w:rPr>
        <w:t>eological and genetic evidence</w:t>
      </w:r>
    </w:p>
    <w:p w14:paraId="6AACF171" w14:textId="77777777" w:rsidR="00AF109A" w:rsidRPr="00657235" w:rsidRDefault="00AF109A" w:rsidP="00657235">
      <w:pPr>
        <w:spacing w:line="360" w:lineRule="auto"/>
        <w:jc w:val="both"/>
        <w:rPr>
          <w:rFonts w:ascii="Arial" w:hAnsi="Arial" w:cs="Arial"/>
          <w:b/>
          <w:bCs/>
        </w:rPr>
      </w:pPr>
    </w:p>
    <w:p w14:paraId="07B76C26" w14:textId="77777777" w:rsidR="00AF109A" w:rsidRPr="00657235" w:rsidRDefault="00AF109A" w:rsidP="00657235">
      <w:pPr>
        <w:spacing w:line="360" w:lineRule="auto"/>
        <w:jc w:val="both"/>
        <w:rPr>
          <w:rFonts w:ascii="Arial" w:hAnsi="Arial" w:cs="Arial"/>
          <w:b/>
          <w:bCs/>
        </w:rPr>
      </w:pPr>
    </w:p>
    <w:p w14:paraId="22BC9718" w14:textId="77777777" w:rsidR="00AF109A" w:rsidRPr="00657235" w:rsidRDefault="00AF109A" w:rsidP="00657235">
      <w:pPr>
        <w:spacing w:line="360" w:lineRule="auto"/>
        <w:jc w:val="both"/>
        <w:rPr>
          <w:rFonts w:ascii="Arial" w:hAnsi="Arial" w:cs="Arial"/>
          <w:b/>
          <w:bCs/>
        </w:rPr>
      </w:pPr>
    </w:p>
    <w:p w14:paraId="6B413BAF" w14:textId="77777777" w:rsidR="002E23F1" w:rsidRDefault="002E23F1" w:rsidP="002E23F1">
      <w:pPr>
        <w:spacing w:line="360" w:lineRule="auto"/>
        <w:rPr>
          <w:rFonts w:ascii="Arial" w:hAnsi="Arial" w:cs="Arial"/>
          <w:vertAlign w:val="superscript"/>
        </w:rPr>
      </w:pPr>
      <w:r w:rsidRPr="003E05A6">
        <w:rPr>
          <w:rFonts w:ascii="Arial" w:hAnsi="Arial" w:cs="Arial"/>
        </w:rPr>
        <w:t>Swamy R. Adapa</w:t>
      </w:r>
      <w:r w:rsidRPr="003E05A6">
        <w:rPr>
          <w:rFonts w:ascii="Arial" w:hAnsi="Arial" w:cs="Arial"/>
          <w:vertAlign w:val="superscript"/>
        </w:rPr>
        <w:t>1</w:t>
      </w:r>
      <w:r w:rsidRPr="003E05A6">
        <w:rPr>
          <w:rFonts w:ascii="Arial" w:hAnsi="Arial" w:cs="Arial"/>
        </w:rPr>
        <w:t>, Karen Hendrix</w:t>
      </w:r>
      <w:r w:rsidRPr="003E05A6">
        <w:rPr>
          <w:rFonts w:ascii="Arial" w:hAnsi="Arial" w:cs="Arial"/>
          <w:vertAlign w:val="superscript"/>
        </w:rPr>
        <w:t>2</w:t>
      </w:r>
      <w:r w:rsidRPr="003E05A6">
        <w:rPr>
          <w:rFonts w:ascii="Arial" w:hAnsi="Arial" w:cs="Arial"/>
        </w:rPr>
        <w:t>, Aditya Upadhyay</w:t>
      </w:r>
      <w:r>
        <w:rPr>
          <w:rFonts w:ascii="Arial" w:hAnsi="Arial" w:cs="Arial"/>
          <w:vertAlign w:val="superscript"/>
        </w:rPr>
        <w:t>3</w:t>
      </w:r>
      <w:r w:rsidRPr="003E05A6">
        <w:rPr>
          <w:rFonts w:ascii="Arial" w:hAnsi="Arial" w:cs="Arial"/>
        </w:rPr>
        <w:t xml:space="preserve">,  </w:t>
      </w:r>
      <w:proofErr w:type="spellStart"/>
      <w:r w:rsidRPr="003E05A6">
        <w:rPr>
          <w:rFonts w:ascii="Arial" w:hAnsi="Arial" w:cs="Arial"/>
        </w:rPr>
        <w:t>Subhajeet</w:t>
      </w:r>
      <w:proofErr w:type="spellEnd"/>
      <w:r w:rsidRPr="003E05A6">
        <w:rPr>
          <w:rFonts w:ascii="Arial" w:hAnsi="Arial" w:cs="Arial"/>
        </w:rPr>
        <w:t xml:space="preserve"> Dutta</w:t>
      </w:r>
      <w:r>
        <w:rPr>
          <w:rFonts w:ascii="Arial" w:hAnsi="Arial" w:cs="Arial"/>
          <w:vertAlign w:val="superscript"/>
        </w:rPr>
        <w:t>3</w:t>
      </w:r>
      <w:r w:rsidRPr="003E05A6">
        <w:rPr>
          <w:rFonts w:ascii="Arial" w:hAnsi="Arial" w:cs="Arial"/>
        </w:rPr>
        <w:t>, Andrea Vianello</w:t>
      </w:r>
      <w:r>
        <w:rPr>
          <w:rFonts w:ascii="Arial" w:hAnsi="Arial" w:cs="Arial"/>
          <w:vertAlign w:val="superscript"/>
        </w:rPr>
        <w:t xml:space="preserve">4 </w:t>
      </w:r>
      <w:r>
        <w:rPr>
          <w:rFonts w:ascii="Arial" w:hAnsi="Arial" w:cs="Arial"/>
        </w:rPr>
        <w:t>,</w:t>
      </w:r>
      <w:r w:rsidRPr="003E05A6">
        <w:rPr>
          <w:rFonts w:ascii="Arial" w:hAnsi="Arial" w:cs="Arial"/>
        </w:rPr>
        <w:t>Greg</w:t>
      </w:r>
      <w:r>
        <w:rPr>
          <w:rFonts w:ascii="Arial" w:hAnsi="Arial" w:cs="Arial"/>
        </w:rPr>
        <w:t>ory</w:t>
      </w:r>
      <w:r w:rsidRPr="003E05A6">
        <w:rPr>
          <w:rFonts w:ascii="Arial" w:hAnsi="Arial" w:cs="Arial"/>
        </w:rPr>
        <w:t xml:space="preserve"> O'Corry-Crowe</w:t>
      </w:r>
      <w:r>
        <w:rPr>
          <w:rFonts w:ascii="Arial" w:hAnsi="Arial" w:cs="Arial"/>
          <w:vertAlign w:val="superscript"/>
        </w:rPr>
        <w:t>5</w:t>
      </w:r>
      <w:r w:rsidRPr="003E05A6">
        <w:rPr>
          <w:rFonts w:ascii="Arial" w:hAnsi="Arial" w:cs="Arial"/>
        </w:rPr>
        <w:t>, Tatiana Ferrer</w:t>
      </w:r>
      <w:r>
        <w:rPr>
          <w:rFonts w:ascii="Arial" w:hAnsi="Arial" w:cs="Arial"/>
          <w:vertAlign w:val="superscript"/>
        </w:rPr>
        <w:t>5</w:t>
      </w:r>
      <w:r w:rsidRPr="003E05A6">
        <w:rPr>
          <w:rFonts w:ascii="Arial" w:hAnsi="Arial" w:cs="Arial"/>
        </w:rPr>
        <w:t>, Jorge Monroy</w:t>
      </w:r>
      <w:r>
        <w:rPr>
          <w:rFonts w:ascii="Arial" w:hAnsi="Arial" w:cs="Arial"/>
          <w:vertAlign w:val="superscript"/>
        </w:rPr>
        <w:t>5</w:t>
      </w:r>
      <w:r w:rsidRPr="003E05A6">
        <w:rPr>
          <w:rFonts w:ascii="Arial" w:hAnsi="Arial" w:cs="Arial"/>
        </w:rPr>
        <w:t xml:space="preserve">, </w:t>
      </w:r>
      <w:r>
        <w:rPr>
          <w:rFonts w:ascii="Arial" w:hAnsi="Arial" w:cs="Arial"/>
        </w:rPr>
        <w:t>Elizabeth Remily-Wood</w:t>
      </w:r>
      <w:r>
        <w:rPr>
          <w:rFonts w:ascii="Arial" w:hAnsi="Arial" w:cs="Arial"/>
          <w:vertAlign w:val="superscript"/>
        </w:rPr>
        <w:t>6</w:t>
      </w:r>
      <w:r>
        <w:rPr>
          <w:rFonts w:ascii="Arial" w:hAnsi="Arial" w:cs="Arial"/>
        </w:rPr>
        <w:t xml:space="preserve">, </w:t>
      </w:r>
      <w:r w:rsidRPr="003E05A6">
        <w:rPr>
          <w:rFonts w:ascii="Arial" w:hAnsi="Arial" w:cs="Arial"/>
        </w:rPr>
        <w:t>Gloria</w:t>
      </w:r>
      <w:r>
        <w:rPr>
          <w:rFonts w:ascii="Arial" w:hAnsi="Arial" w:cs="Arial"/>
        </w:rPr>
        <w:t xml:space="preserve"> C.</w:t>
      </w:r>
      <w:r w:rsidRPr="003E05A6">
        <w:rPr>
          <w:rFonts w:ascii="Arial" w:hAnsi="Arial" w:cs="Arial"/>
        </w:rPr>
        <w:t xml:space="preserve"> Ferreira</w:t>
      </w:r>
      <w:r>
        <w:rPr>
          <w:rFonts w:ascii="Arial" w:hAnsi="Arial" w:cs="Arial"/>
          <w:vertAlign w:val="superscript"/>
        </w:rPr>
        <w:t>6,7</w:t>
      </w:r>
      <w:r w:rsidRPr="003E05A6">
        <w:rPr>
          <w:rFonts w:ascii="Arial" w:hAnsi="Arial" w:cs="Arial"/>
        </w:rPr>
        <w:t>, Michael Dekker</w:t>
      </w:r>
      <w:r>
        <w:rPr>
          <w:rFonts w:ascii="Arial" w:hAnsi="Arial" w:cs="Arial"/>
          <w:vertAlign w:val="superscript"/>
        </w:rPr>
        <w:t>8</w:t>
      </w:r>
      <w:r w:rsidRPr="003E05A6">
        <w:rPr>
          <w:rFonts w:ascii="Arial" w:hAnsi="Arial" w:cs="Arial"/>
        </w:rPr>
        <w:t>, Robert</w:t>
      </w:r>
      <w:r>
        <w:rPr>
          <w:rFonts w:ascii="Arial" w:hAnsi="Arial" w:cs="Arial"/>
        </w:rPr>
        <w:t xml:space="preserve"> H.</w:t>
      </w:r>
      <w:r w:rsidRPr="003E05A6">
        <w:rPr>
          <w:rFonts w:ascii="Arial" w:hAnsi="Arial" w:cs="Arial"/>
        </w:rPr>
        <w:t xml:space="preserve"> Tykot</w:t>
      </w:r>
      <w:r>
        <w:rPr>
          <w:rFonts w:ascii="Arial" w:hAnsi="Arial" w:cs="Arial"/>
          <w:vertAlign w:val="superscript"/>
        </w:rPr>
        <w:t>4</w:t>
      </w:r>
      <w:r w:rsidRPr="003E05A6">
        <w:rPr>
          <w:rFonts w:ascii="Arial" w:hAnsi="Arial" w:cs="Arial"/>
        </w:rPr>
        <w:t>, Sucheta Tripathy</w:t>
      </w:r>
      <w:r>
        <w:rPr>
          <w:rFonts w:ascii="Arial" w:hAnsi="Arial" w:cs="Arial"/>
          <w:vertAlign w:val="superscript"/>
        </w:rPr>
        <w:t>3</w:t>
      </w:r>
      <w:r w:rsidRPr="003E05A6">
        <w:rPr>
          <w:rFonts w:ascii="Arial" w:hAnsi="Arial" w:cs="Arial"/>
          <w:vertAlign w:val="superscript"/>
        </w:rPr>
        <w:t xml:space="preserve">  </w:t>
      </w:r>
      <w:r w:rsidRPr="003E05A6">
        <w:rPr>
          <w:rFonts w:ascii="Arial" w:hAnsi="Arial" w:cs="Arial"/>
        </w:rPr>
        <w:t>and Rays H.Y. Jiang</w:t>
      </w:r>
      <w:r w:rsidRPr="003E05A6">
        <w:rPr>
          <w:rFonts w:ascii="Arial" w:hAnsi="Arial" w:cs="Arial"/>
          <w:vertAlign w:val="superscript"/>
        </w:rPr>
        <w:t>1</w:t>
      </w:r>
      <w:r>
        <w:rPr>
          <w:rFonts w:ascii="Arial" w:hAnsi="Arial" w:cs="Arial"/>
          <w:vertAlign w:val="superscript"/>
        </w:rPr>
        <w:t>*</w:t>
      </w:r>
    </w:p>
    <w:p w14:paraId="409BA4BB" w14:textId="77777777" w:rsidR="002E23F1" w:rsidRPr="003E05A6" w:rsidRDefault="002E23F1" w:rsidP="002E23F1">
      <w:pPr>
        <w:spacing w:line="360" w:lineRule="auto"/>
        <w:rPr>
          <w:rFonts w:ascii="Arial" w:hAnsi="Arial" w:cs="Arial"/>
          <w:vertAlign w:val="superscript"/>
        </w:rPr>
      </w:pPr>
    </w:p>
    <w:p w14:paraId="2E0B7306" w14:textId="77777777" w:rsidR="002E23F1" w:rsidRPr="003E05A6" w:rsidRDefault="002E23F1" w:rsidP="002E23F1">
      <w:pPr>
        <w:spacing w:line="360" w:lineRule="auto"/>
        <w:rPr>
          <w:rFonts w:ascii="Arial" w:hAnsi="Arial" w:cs="Arial"/>
          <w:b/>
          <w:bCs/>
        </w:rPr>
      </w:pPr>
    </w:p>
    <w:p w14:paraId="084885E6" w14:textId="77777777" w:rsidR="002E23F1" w:rsidRPr="003E05A6" w:rsidRDefault="002E23F1" w:rsidP="002E23F1">
      <w:pPr>
        <w:spacing w:line="360" w:lineRule="auto"/>
        <w:rPr>
          <w:rFonts w:ascii="Arial" w:hAnsi="Arial" w:cs="Arial"/>
        </w:rPr>
      </w:pPr>
      <w:r w:rsidRPr="003E05A6">
        <w:rPr>
          <w:rFonts w:ascii="Arial" w:hAnsi="Arial" w:cs="Arial"/>
          <w:vertAlign w:val="superscript"/>
        </w:rPr>
        <w:t>1</w:t>
      </w:r>
      <w:r w:rsidRPr="003E05A6">
        <w:rPr>
          <w:rFonts w:ascii="Arial" w:hAnsi="Arial" w:cs="Arial"/>
        </w:rPr>
        <w:t>USF genomics, Global Health Infectious Disease Research Center (GHIDR), Global and Planetary Health, College of Public Health, University of South Florida, Tampa FL USA</w:t>
      </w:r>
    </w:p>
    <w:p w14:paraId="61457E6D" w14:textId="77777777" w:rsidR="002E23F1" w:rsidRDefault="002E23F1" w:rsidP="002E23F1">
      <w:pPr>
        <w:spacing w:line="360" w:lineRule="auto"/>
        <w:rPr>
          <w:rFonts w:ascii="Arial" w:hAnsi="Arial" w:cs="Arial"/>
        </w:rPr>
      </w:pPr>
      <w:r w:rsidRPr="003E05A6">
        <w:rPr>
          <w:rFonts w:ascii="Arial" w:hAnsi="Arial" w:cs="Arial"/>
          <w:vertAlign w:val="superscript"/>
        </w:rPr>
        <w:t>2</w:t>
      </w:r>
      <w:r w:rsidRPr="003E05A6">
        <w:rPr>
          <w:rFonts w:ascii="Arial" w:hAnsi="Arial" w:cs="Arial"/>
        </w:rPr>
        <w:t>University of Sydney, Australia</w:t>
      </w:r>
    </w:p>
    <w:p w14:paraId="42100C71" w14:textId="77777777" w:rsidR="002E23F1" w:rsidRPr="003E05A6" w:rsidRDefault="002E23F1" w:rsidP="002E23F1">
      <w:pPr>
        <w:spacing w:line="360" w:lineRule="auto"/>
        <w:rPr>
          <w:rFonts w:ascii="Arial" w:hAnsi="Arial" w:cs="Arial"/>
        </w:rPr>
      </w:pPr>
      <w:r>
        <w:rPr>
          <w:rFonts w:ascii="Arial" w:hAnsi="Arial" w:cs="Arial"/>
          <w:vertAlign w:val="superscript"/>
        </w:rPr>
        <w:t>3</w:t>
      </w:r>
      <w:r w:rsidRPr="003E05A6">
        <w:rPr>
          <w:rFonts w:ascii="Arial" w:hAnsi="Arial" w:cs="Arial"/>
        </w:rPr>
        <w:t>Structural Biology and Bioinformatics Division, CSIR-Indian Institute of Chemical Biology, Kolkata, 700032, India</w:t>
      </w:r>
    </w:p>
    <w:p w14:paraId="7CBA13A7" w14:textId="77777777" w:rsidR="002E23F1" w:rsidRPr="003E05A6" w:rsidRDefault="002E23F1" w:rsidP="002E23F1">
      <w:pPr>
        <w:spacing w:line="360" w:lineRule="auto"/>
        <w:rPr>
          <w:rFonts w:ascii="Arial" w:hAnsi="Arial" w:cs="Arial"/>
        </w:rPr>
      </w:pPr>
      <w:r>
        <w:rPr>
          <w:rFonts w:ascii="Arial" w:hAnsi="Arial" w:cs="Arial"/>
          <w:vertAlign w:val="superscript"/>
        </w:rPr>
        <w:t>4</w:t>
      </w:r>
      <w:r w:rsidRPr="003E05A6">
        <w:rPr>
          <w:rFonts w:ascii="Arial" w:hAnsi="Arial" w:cs="Arial"/>
        </w:rPr>
        <w:t>Department of Anthropology, University of South Florida, Tampa, FL USA</w:t>
      </w:r>
    </w:p>
    <w:p w14:paraId="0990EE40" w14:textId="77777777" w:rsidR="002E23F1" w:rsidRPr="003E05A6" w:rsidRDefault="002E23F1" w:rsidP="002E23F1">
      <w:pPr>
        <w:spacing w:line="360" w:lineRule="auto"/>
        <w:rPr>
          <w:rFonts w:ascii="Arial" w:hAnsi="Arial" w:cs="Arial"/>
        </w:rPr>
      </w:pPr>
      <w:r>
        <w:rPr>
          <w:rFonts w:ascii="Arial" w:hAnsi="Arial" w:cs="Arial"/>
          <w:vertAlign w:val="superscript"/>
        </w:rPr>
        <w:t>5</w:t>
      </w:r>
      <w:r w:rsidRPr="003E05A6">
        <w:rPr>
          <w:rFonts w:ascii="Arial" w:hAnsi="Arial" w:cs="Arial"/>
        </w:rPr>
        <w:t>Harbor Branch Oceanographic Institute, Florida Atlantic University, Fort Pierce, Florida, USA</w:t>
      </w:r>
    </w:p>
    <w:p w14:paraId="1810B50A" w14:textId="77777777" w:rsidR="002E23F1" w:rsidRPr="003E05A6" w:rsidRDefault="002E23F1" w:rsidP="002E23F1">
      <w:pPr>
        <w:spacing w:line="360" w:lineRule="auto"/>
        <w:rPr>
          <w:rFonts w:ascii="Arial" w:hAnsi="Arial" w:cs="Arial"/>
        </w:rPr>
      </w:pPr>
      <w:r>
        <w:rPr>
          <w:rFonts w:ascii="Arial" w:hAnsi="Arial" w:cs="Arial"/>
          <w:vertAlign w:val="superscript"/>
        </w:rPr>
        <w:t>6</w:t>
      </w:r>
      <w:r w:rsidRPr="003E05A6">
        <w:rPr>
          <w:rFonts w:ascii="Arial" w:hAnsi="Arial" w:cs="Arial"/>
        </w:rPr>
        <w:t xml:space="preserve">Department of Molecular Medicine, Morsani College of Medicine, University of South Florida, Tampa, FL 33612, USA </w:t>
      </w:r>
    </w:p>
    <w:p w14:paraId="53FE056B" w14:textId="77777777" w:rsidR="002E23F1" w:rsidRPr="003E05A6" w:rsidRDefault="002E23F1" w:rsidP="002E23F1">
      <w:pPr>
        <w:spacing w:line="360" w:lineRule="auto"/>
        <w:rPr>
          <w:rFonts w:ascii="Arial" w:hAnsi="Arial" w:cs="Arial"/>
        </w:rPr>
      </w:pPr>
      <w:r>
        <w:rPr>
          <w:rFonts w:ascii="Arial" w:hAnsi="Arial" w:cs="Arial"/>
          <w:vertAlign w:val="superscript"/>
        </w:rPr>
        <w:t>7</w:t>
      </w:r>
      <w:r w:rsidRPr="003E05A6">
        <w:rPr>
          <w:rFonts w:ascii="Arial" w:hAnsi="Arial" w:cs="Arial"/>
        </w:rPr>
        <w:t>Department of Chemistry, College of Arts and Sciences, University of South Florida, Tampa, FL 33620, USA</w:t>
      </w:r>
    </w:p>
    <w:p w14:paraId="5322A9F8" w14:textId="77777777" w:rsidR="002E23F1" w:rsidRDefault="002E23F1" w:rsidP="002E23F1">
      <w:pPr>
        <w:spacing w:line="360" w:lineRule="auto"/>
        <w:rPr>
          <w:rFonts w:ascii="Arial" w:hAnsi="Arial" w:cs="Arial"/>
        </w:rPr>
      </w:pPr>
      <w:r w:rsidRPr="003E05A6">
        <w:rPr>
          <w:rFonts w:ascii="Arial" w:hAnsi="Arial" w:cs="Arial"/>
          <w:vertAlign w:val="superscript"/>
        </w:rPr>
        <w:t>8</w:t>
      </w:r>
      <w:r w:rsidRPr="003E05A6">
        <w:rPr>
          <w:rFonts w:ascii="Arial" w:hAnsi="Arial" w:cs="Arial"/>
        </w:rPr>
        <w:t>Department of History, University of South Florida, Tampa, FL USA</w:t>
      </w:r>
    </w:p>
    <w:p w14:paraId="73DF6F99" w14:textId="77777777" w:rsidR="002E23F1" w:rsidRDefault="002E23F1" w:rsidP="002E23F1">
      <w:pPr>
        <w:spacing w:line="360" w:lineRule="auto"/>
        <w:rPr>
          <w:rFonts w:ascii="Arial" w:hAnsi="Arial" w:cs="Arial"/>
        </w:rPr>
      </w:pPr>
    </w:p>
    <w:p w14:paraId="5DC93EFC" w14:textId="77777777" w:rsidR="002E23F1" w:rsidRPr="003E05A6" w:rsidRDefault="002E23F1" w:rsidP="002E23F1">
      <w:pPr>
        <w:spacing w:line="360" w:lineRule="auto"/>
        <w:rPr>
          <w:rFonts w:ascii="Arial" w:hAnsi="Arial" w:cs="Arial"/>
        </w:rPr>
      </w:pPr>
      <w:r>
        <w:rPr>
          <w:rFonts w:ascii="Arial" w:hAnsi="Arial" w:cs="Arial"/>
        </w:rPr>
        <w:t>* Correspondences:  RHYJ (Jiang2@usf.edu)</w:t>
      </w:r>
    </w:p>
    <w:p w14:paraId="305EAEF5" w14:textId="77777777" w:rsidR="00AF109A" w:rsidRPr="00657235" w:rsidRDefault="00AF109A" w:rsidP="00657235">
      <w:pPr>
        <w:spacing w:line="360" w:lineRule="auto"/>
        <w:jc w:val="both"/>
        <w:rPr>
          <w:rFonts w:ascii="Arial" w:hAnsi="Arial" w:cs="Arial"/>
        </w:rPr>
      </w:pPr>
    </w:p>
    <w:p w14:paraId="3B6ABA68" w14:textId="77777777" w:rsidR="00AF109A" w:rsidRPr="00657235" w:rsidRDefault="00AF109A" w:rsidP="00657235">
      <w:pPr>
        <w:spacing w:line="360" w:lineRule="auto"/>
        <w:jc w:val="both"/>
        <w:rPr>
          <w:rFonts w:ascii="Arial" w:hAnsi="Arial" w:cs="Arial"/>
        </w:rPr>
      </w:pPr>
      <w:r w:rsidRPr="00657235">
        <w:rPr>
          <w:rFonts w:ascii="Arial" w:hAnsi="Arial" w:cs="Arial"/>
        </w:rPr>
        <w:lastRenderedPageBreak/>
        <w:t>* Correspondences:  RHYJ (Jiang2@usf.edu)</w:t>
      </w:r>
    </w:p>
    <w:p w14:paraId="087DF39D" w14:textId="77777777" w:rsidR="00AF109A" w:rsidRPr="00657235" w:rsidRDefault="00AF109A" w:rsidP="00657235">
      <w:pPr>
        <w:spacing w:line="360" w:lineRule="auto"/>
        <w:jc w:val="both"/>
        <w:rPr>
          <w:rFonts w:ascii="Arial" w:hAnsi="Arial" w:cs="Arial"/>
        </w:rPr>
      </w:pPr>
    </w:p>
    <w:p w14:paraId="4AD0428C" w14:textId="4BC67F97" w:rsidR="005B21F7" w:rsidRPr="00657235" w:rsidRDefault="005B21F7" w:rsidP="00657235">
      <w:pPr>
        <w:spacing w:line="360" w:lineRule="auto"/>
        <w:jc w:val="both"/>
        <w:rPr>
          <w:rFonts w:ascii="Arial" w:hAnsi="Arial" w:cs="Arial"/>
        </w:rPr>
      </w:pPr>
      <w:r w:rsidRPr="00657235">
        <w:rPr>
          <w:rFonts w:ascii="Arial" w:hAnsi="Arial" w:cs="Arial"/>
        </w:rPr>
        <w:br w:type="page"/>
      </w:r>
    </w:p>
    <w:p w14:paraId="6435F422" w14:textId="5D368158" w:rsidR="00721D19" w:rsidRPr="00721D19" w:rsidRDefault="00F258C2" w:rsidP="00721D19">
      <w:pPr>
        <w:spacing w:line="360" w:lineRule="auto"/>
        <w:jc w:val="both"/>
        <w:rPr>
          <w:rFonts w:ascii="Arial" w:hAnsi="Arial" w:cs="Arial"/>
          <w:b/>
          <w:bCs/>
          <w:i/>
          <w:iCs/>
        </w:rPr>
      </w:pPr>
      <w:r>
        <w:rPr>
          <w:rFonts w:ascii="Arial" w:hAnsi="Arial" w:cs="Arial"/>
          <w:b/>
          <w:bCs/>
          <w:i/>
          <w:iCs/>
        </w:rPr>
        <w:lastRenderedPageBreak/>
        <w:t xml:space="preserve">Proteomics </w:t>
      </w:r>
      <w:r w:rsidR="00721D19" w:rsidRPr="00721D19">
        <w:rPr>
          <w:rFonts w:ascii="Arial" w:hAnsi="Arial" w:cs="Arial"/>
          <w:b/>
          <w:bCs/>
          <w:i/>
          <w:iCs/>
        </w:rPr>
        <w:t>Sample Preparation</w:t>
      </w:r>
      <w:r>
        <w:rPr>
          <w:rFonts w:ascii="Arial" w:hAnsi="Arial" w:cs="Arial"/>
          <w:b/>
          <w:bCs/>
          <w:i/>
          <w:iCs/>
        </w:rPr>
        <w:t xml:space="preserve"> and analysis</w:t>
      </w:r>
    </w:p>
    <w:p w14:paraId="1B897A06" w14:textId="28AFA6E8" w:rsidR="00721D19" w:rsidRDefault="00721D19" w:rsidP="00721D19">
      <w:pPr>
        <w:spacing w:line="360" w:lineRule="auto"/>
        <w:jc w:val="both"/>
        <w:rPr>
          <w:rFonts w:ascii="Arial" w:hAnsi="Arial" w:cs="Arial"/>
        </w:rPr>
      </w:pPr>
      <w:r w:rsidRPr="00721D19">
        <w:rPr>
          <w:rFonts w:ascii="Arial" w:hAnsi="Arial" w:cs="Arial"/>
        </w:rPr>
        <w:t xml:space="preserve">Protein extraction was performed from archaeological dental samples obtained from the mass burial site in Jerash, Jordan, dating back to 550-650 CE. The teeth were carefully selected based on preservation status, and external surfaces were cleaned to minimize potential contaminants. </w:t>
      </w:r>
      <w:r w:rsidR="00F1346F">
        <w:rPr>
          <w:rFonts w:ascii="Arial" w:hAnsi="Arial" w:cs="Arial"/>
        </w:rPr>
        <w:t xml:space="preserve">Samples were prepared in accordance </w:t>
      </w:r>
      <w:r w:rsidR="00483E3B">
        <w:rPr>
          <w:rFonts w:ascii="Arial" w:hAnsi="Arial" w:cs="Arial"/>
        </w:rPr>
        <w:t>with</w:t>
      </w:r>
      <w:r w:rsidR="00F1346F">
        <w:rPr>
          <w:rFonts w:ascii="Arial" w:hAnsi="Arial" w:cs="Arial"/>
        </w:rPr>
        <w:t xml:space="preserve"> an SOP from </w:t>
      </w:r>
      <w:r w:rsidR="006B294F">
        <w:rPr>
          <w:rFonts w:ascii="Arial" w:hAnsi="Arial" w:cs="Arial"/>
        </w:rPr>
        <w:t xml:space="preserve">previously published methods </w:t>
      </w:r>
      <w:r w:rsidR="006B294F">
        <w:rPr>
          <w:rFonts w:ascii="Arial" w:hAnsi="Arial" w:cs="Arial"/>
        </w:rPr>
        <w:fldChar w:fldCharType="begin"/>
      </w:r>
      <w:r w:rsidR="006B294F">
        <w:rPr>
          <w:rFonts w:ascii="Arial" w:hAnsi="Arial" w:cs="Arial"/>
        </w:rPr>
        <w:instrText xml:space="preserve"> ADDIN EN.CITE &lt;EndNote&gt;&lt;Cite&gt;&lt;Author&gt;Procopio&lt;/Author&gt;&lt;Year&gt;2017&lt;/Year&gt;&lt;RecNum&gt;54&lt;/RecNum&gt;&lt;DisplayText&gt;&lt;style face="superscript"&gt;1&lt;/style&gt;&lt;/DisplayText&gt;&lt;record&gt;&lt;rec-number&gt;54&lt;/rec-number&gt;&lt;foreign-keys&gt;&lt;key app="EN" db-id="a900p0dpgw9t0pezvanvpp0uxxtpz9sa2pr2" timestamp="1701295919"&gt;54&lt;/key&gt;&lt;/foreign-keys&gt;&lt;ref-type name="Journal Article"&gt;17&lt;/ref-type&gt;&lt;contributors&gt;&lt;authors&gt;&lt;author&gt;Procopio, Noemi&lt;/author&gt;&lt;author&gt;Buckley, Michael&lt;/author&gt;&lt;/authors&gt;&lt;/contributors&gt;&lt;titles&gt;&lt;title&gt;Minimizing Laboratory-Induced Decay in Bone Proteomics&lt;/title&gt;&lt;secondary-title&gt;Journal of Proteome Research&lt;/secondary-title&gt;&lt;/titles&gt;&lt;periodical&gt;&lt;full-title&gt;Journal of Proteome Research&lt;/full-title&gt;&lt;/periodical&gt;&lt;pages&gt;447-458&lt;/pages&gt;&lt;volume&gt;16&lt;/volume&gt;&lt;number&gt;2&lt;/number&gt;&lt;dates&gt;&lt;year&gt;2017&lt;/year&gt;&lt;pub-dates&gt;&lt;date&gt;2017/02/03&lt;/date&gt;&lt;/pub-dates&gt;&lt;/dates&gt;&lt;publisher&gt;American Chemical Society&lt;/publisher&gt;&lt;isbn&gt;1535-3893&lt;/isbn&gt;&lt;urls&gt;&lt;related-urls&gt;&lt;url&gt;https://doi.org/10.1021/acs.jproteome.6b00564&lt;/url&gt;&lt;/related-urls&gt;&lt;/urls&gt;&lt;electronic-resource-num&gt;10.1021/acs.jproteome.6b00564&lt;/electronic-resource-num&gt;&lt;/record&gt;&lt;/Cite&gt;&lt;/EndNote&gt;</w:instrText>
      </w:r>
      <w:r w:rsidR="006B294F">
        <w:rPr>
          <w:rFonts w:ascii="Arial" w:hAnsi="Arial" w:cs="Arial"/>
        </w:rPr>
        <w:fldChar w:fldCharType="separate"/>
      </w:r>
      <w:r w:rsidR="006B294F" w:rsidRPr="006B294F">
        <w:rPr>
          <w:rFonts w:ascii="Arial" w:hAnsi="Arial" w:cs="Arial"/>
          <w:noProof/>
          <w:vertAlign w:val="superscript"/>
        </w:rPr>
        <w:t>1</w:t>
      </w:r>
      <w:r w:rsidR="006B294F">
        <w:rPr>
          <w:rFonts w:ascii="Arial" w:hAnsi="Arial" w:cs="Arial"/>
        </w:rPr>
        <w:fldChar w:fldCharType="end"/>
      </w:r>
      <w:r w:rsidR="00F1346F">
        <w:rPr>
          <w:rFonts w:ascii="Arial" w:hAnsi="Arial" w:cs="Arial"/>
        </w:rPr>
        <w:t xml:space="preserve">.  </w:t>
      </w:r>
      <w:r w:rsidRPr="00721D19">
        <w:rPr>
          <w:rFonts w:ascii="Arial" w:hAnsi="Arial" w:cs="Arial"/>
        </w:rPr>
        <w:t xml:space="preserve">Approximately </w:t>
      </w:r>
      <w:r w:rsidR="00F1346F">
        <w:rPr>
          <w:rFonts w:ascii="Arial" w:hAnsi="Arial" w:cs="Arial"/>
        </w:rPr>
        <w:t>25</w:t>
      </w:r>
      <w:r w:rsidR="00F1346F" w:rsidRPr="00721D19">
        <w:rPr>
          <w:rFonts w:ascii="Arial" w:hAnsi="Arial" w:cs="Arial"/>
        </w:rPr>
        <w:t xml:space="preserve"> </w:t>
      </w:r>
      <w:r w:rsidRPr="00721D19">
        <w:rPr>
          <w:rFonts w:ascii="Arial" w:hAnsi="Arial" w:cs="Arial"/>
        </w:rPr>
        <w:t xml:space="preserve">mg of dental powder was obtained </w:t>
      </w:r>
      <w:r w:rsidR="00483E3B">
        <w:rPr>
          <w:rFonts w:ascii="Arial" w:hAnsi="Arial" w:cs="Arial"/>
        </w:rPr>
        <w:t>after manual fragmentation</w:t>
      </w:r>
      <w:r w:rsidRPr="00721D19">
        <w:rPr>
          <w:rFonts w:ascii="Arial" w:hAnsi="Arial" w:cs="Arial"/>
        </w:rPr>
        <w:t>.</w:t>
      </w:r>
      <w:r w:rsidR="003C5DA0">
        <w:rPr>
          <w:rFonts w:ascii="Arial" w:hAnsi="Arial" w:cs="Arial"/>
        </w:rPr>
        <w:t xml:space="preserve"> </w:t>
      </w:r>
      <w:r w:rsidRPr="00721D19">
        <w:rPr>
          <w:rFonts w:ascii="Arial" w:hAnsi="Arial" w:cs="Arial"/>
        </w:rPr>
        <w:t xml:space="preserve">The extracted proteins underwent </w:t>
      </w:r>
      <w:r w:rsidR="00F1346F">
        <w:rPr>
          <w:rFonts w:ascii="Arial" w:hAnsi="Arial" w:cs="Arial"/>
        </w:rPr>
        <w:t xml:space="preserve">demineralization and </w:t>
      </w:r>
      <w:r w:rsidRPr="00721D19">
        <w:rPr>
          <w:rFonts w:ascii="Arial" w:hAnsi="Arial" w:cs="Arial"/>
        </w:rPr>
        <w:t>enzymatic digestion to generate peptides suitable for mass spectrometry analysis. The resulting peptides were desalted and concentrated for subsequent analysis.</w:t>
      </w:r>
    </w:p>
    <w:p w14:paraId="29C3D8E6" w14:textId="77777777" w:rsidR="00252E85" w:rsidRPr="00721D19" w:rsidRDefault="00252E85" w:rsidP="00721D19">
      <w:pPr>
        <w:spacing w:line="360" w:lineRule="auto"/>
        <w:jc w:val="both"/>
        <w:rPr>
          <w:rFonts w:ascii="Arial" w:hAnsi="Arial" w:cs="Arial"/>
          <w:b/>
          <w:bCs/>
          <w:i/>
          <w:iCs/>
        </w:rPr>
      </w:pPr>
    </w:p>
    <w:p w14:paraId="041AEC2F" w14:textId="3287A6B5" w:rsidR="00721D19" w:rsidRPr="00721D19" w:rsidRDefault="00721D19" w:rsidP="00721D19">
      <w:pPr>
        <w:spacing w:line="360" w:lineRule="auto"/>
        <w:jc w:val="both"/>
        <w:rPr>
          <w:rFonts w:ascii="Arial" w:hAnsi="Arial" w:cs="Arial"/>
        </w:rPr>
      </w:pPr>
      <w:r w:rsidRPr="00721D19">
        <w:rPr>
          <w:rFonts w:ascii="Arial" w:hAnsi="Arial" w:cs="Arial"/>
          <w:b/>
          <w:bCs/>
          <w:i/>
          <w:iCs/>
        </w:rPr>
        <w:t>LC-MS/MS Analysis with Proteome Discoverer</w:t>
      </w:r>
      <w:r w:rsidR="0060763D">
        <w:rPr>
          <w:rFonts w:ascii="Arial" w:hAnsi="Arial" w:cs="Arial"/>
          <w:b/>
          <w:bCs/>
          <w:i/>
          <w:iCs/>
        </w:rPr>
        <w:t xml:space="preserve"> and </w:t>
      </w:r>
      <w:proofErr w:type="spellStart"/>
      <w:r w:rsidR="0060763D">
        <w:rPr>
          <w:rFonts w:ascii="Arial" w:hAnsi="Arial" w:cs="Arial"/>
          <w:b/>
          <w:bCs/>
          <w:i/>
          <w:iCs/>
        </w:rPr>
        <w:t>MaxQuant</w:t>
      </w:r>
      <w:proofErr w:type="spellEnd"/>
    </w:p>
    <w:p w14:paraId="2432C298" w14:textId="5F6A2619" w:rsidR="00F1346F" w:rsidRPr="007E75B8" w:rsidRDefault="00F1346F" w:rsidP="007E75B8">
      <w:pPr>
        <w:spacing w:line="360" w:lineRule="auto"/>
        <w:rPr>
          <w:rFonts w:ascii="Arial" w:hAnsi="Arial" w:cs="Arial"/>
        </w:rPr>
      </w:pPr>
      <w:r w:rsidRPr="007E75B8">
        <w:rPr>
          <w:rFonts w:ascii="Arial" w:hAnsi="Arial" w:cs="Arial"/>
        </w:rPr>
        <w:t xml:space="preserve">Peptides were characterized using a </w:t>
      </w:r>
      <w:proofErr w:type="spellStart"/>
      <w:r w:rsidRPr="007E75B8">
        <w:rPr>
          <w:rFonts w:ascii="Arial" w:hAnsi="Arial" w:cs="Arial"/>
        </w:rPr>
        <w:t>Thermo</w:t>
      </w:r>
      <w:proofErr w:type="spellEnd"/>
      <w:r w:rsidRPr="007E75B8">
        <w:rPr>
          <w:rFonts w:ascii="Arial" w:hAnsi="Arial" w:cs="Arial"/>
        </w:rPr>
        <w:t xml:space="preserve"> Q-</w:t>
      </w:r>
      <w:proofErr w:type="spellStart"/>
      <w:r w:rsidRPr="007E75B8">
        <w:rPr>
          <w:rFonts w:ascii="Arial" w:hAnsi="Arial" w:cs="Arial"/>
        </w:rPr>
        <w:t>exactive</w:t>
      </w:r>
      <w:proofErr w:type="spellEnd"/>
      <w:r w:rsidRPr="007E75B8">
        <w:rPr>
          <w:rFonts w:ascii="Arial" w:hAnsi="Arial" w:cs="Arial"/>
        </w:rPr>
        <w:t xml:space="preserve">-HF-X mass spectrometer coupled to a </w:t>
      </w:r>
      <w:proofErr w:type="spellStart"/>
      <w:r w:rsidRPr="007E75B8">
        <w:rPr>
          <w:rFonts w:ascii="Arial" w:hAnsi="Arial" w:cs="Arial"/>
        </w:rPr>
        <w:t>Thermo</w:t>
      </w:r>
      <w:proofErr w:type="spellEnd"/>
      <w:r w:rsidRPr="007E75B8">
        <w:rPr>
          <w:rFonts w:ascii="Arial" w:hAnsi="Arial" w:cs="Arial"/>
        </w:rPr>
        <w:t xml:space="preserve"> Easy </w:t>
      </w:r>
      <w:proofErr w:type="spellStart"/>
      <w:r w:rsidRPr="007E75B8">
        <w:rPr>
          <w:rFonts w:ascii="Arial" w:hAnsi="Arial" w:cs="Arial"/>
        </w:rPr>
        <w:t>nLC</w:t>
      </w:r>
      <w:proofErr w:type="spellEnd"/>
      <w:r w:rsidRPr="007E75B8">
        <w:rPr>
          <w:rFonts w:ascii="Arial" w:hAnsi="Arial" w:cs="Arial"/>
        </w:rPr>
        <w:t xml:space="preserve"> 1200.  Samples separated at 300nl/min on an Acclaim PEPMAP 100 trap (75uM, 2CM, c18 3um, 100A) and an </w:t>
      </w:r>
      <w:proofErr w:type="spellStart"/>
      <w:r w:rsidRPr="007E75B8">
        <w:rPr>
          <w:rFonts w:ascii="Arial" w:hAnsi="Arial" w:cs="Arial"/>
        </w:rPr>
        <w:t>Thermo</w:t>
      </w:r>
      <w:proofErr w:type="spellEnd"/>
      <w:r w:rsidRPr="007E75B8">
        <w:rPr>
          <w:rFonts w:ascii="Arial" w:hAnsi="Arial" w:cs="Arial"/>
        </w:rPr>
        <w:t xml:space="preserve"> easy spray column (75um, 25cm, c18, 100A) using a 1</w:t>
      </w:r>
      <w:r w:rsidR="00483E3B">
        <w:rPr>
          <w:rFonts w:ascii="Arial" w:hAnsi="Arial" w:cs="Arial"/>
        </w:rPr>
        <w:t>2</w:t>
      </w:r>
      <w:r w:rsidRPr="007E75B8">
        <w:rPr>
          <w:rFonts w:ascii="Arial" w:hAnsi="Arial" w:cs="Arial"/>
        </w:rPr>
        <w:t>0 minute gradient with an initial starting condition of 2% B buffer (0.1% formic acid in 90% Acetonitrile) and 98% A buffer (0.1% formic acid in water).  Buffer B was increased to 28% over 1</w:t>
      </w:r>
      <w:r w:rsidR="00483E3B">
        <w:rPr>
          <w:rFonts w:ascii="Arial" w:hAnsi="Arial" w:cs="Arial"/>
        </w:rPr>
        <w:t>0</w:t>
      </w:r>
      <w:r w:rsidRPr="007E75B8">
        <w:rPr>
          <w:rFonts w:ascii="Arial" w:hAnsi="Arial" w:cs="Arial"/>
        </w:rPr>
        <w:t xml:space="preserve">0 minutes, then up to 40% in an additional </w:t>
      </w:r>
      <w:r w:rsidR="00483E3B">
        <w:rPr>
          <w:rFonts w:ascii="Arial" w:hAnsi="Arial" w:cs="Arial"/>
        </w:rPr>
        <w:t>5</w:t>
      </w:r>
      <w:r w:rsidRPr="007E75B8">
        <w:rPr>
          <w:rFonts w:ascii="Arial" w:hAnsi="Arial" w:cs="Arial"/>
        </w:rPr>
        <w:t xml:space="preserve"> minutes.  High B (90%) was run for 15 minutes afterwards.  The mass spectrometer was outfitted with a </w:t>
      </w:r>
      <w:proofErr w:type="spellStart"/>
      <w:r w:rsidRPr="007E75B8">
        <w:rPr>
          <w:rFonts w:ascii="Arial" w:hAnsi="Arial" w:cs="Arial"/>
        </w:rPr>
        <w:t>Thermo</w:t>
      </w:r>
      <w:proofErr w:type="spellEnd"/>
      <w:r w:rsidRPr="007E75B8">
        <w:rPr>
          <w:rFonts w:ascii="Arial" w:hAnsi="Arial" w:cs="Arial"/>
        </w:rPr>
        <w:t xml:space="preserve"> </w:t>
      </w:r>
      <w:proofErr w:type="spellStart"/>
      <w:r w:rsidRPr="007E75B8">
        <w:rPr>
          <w:rFonts w:ascii="Arial" w:hAnsi="Arial" w:cs="Arial"/>
        </w:rPr>
        <w:t>nanospray</w:t>
      </w:r>
      <w:proofErr w:type="spellEnd"/>
      <w:r w:rsidRPr="007E75B8">
        <w:rPr>
          <w:rFonts w:ascii="Arial" w:hAnsi="Arial" w:cs="Arial"/>
        </w:rPr>
        <w:t xml:space="preserve"> easy source with the following parameters: Spray voltage: 1.85V, Capillary temperature: 275dC, Funnel RF level=40.  Parameters for data acquisition were as follows: for MS data the resolution was 60,000 with an AGC target of 3e6 and a max IT time of 50 </w:t>
      </w:r>
      <w:proofErr w:type="spellStart"/>
      <w:r w:rsidRPr="007E75B8">
        <w:rPr>
          <w:rFonts w:ascii="Arial" w:hAnsi="Arial" w:cs="Arial"/>
        </w:rPr>
        <w:t>ms</w:t>
      </w:r>
      <w:proofErr w:type="spellEnd"/>
      <w:r w:rsidRPr="007E75B8">
        <w:rPr>
          <w:rFonts w:ascii="Arial" w:hAnsi="Arial" w:cs="Arial"/>
        </w:rPr>
        <w:t xml:space="preserve">, the range was set to 400-1600 m/z.  MS/MS data was acquired with a resolution of 15,000, an AGC of 1e4, max IT of 50 </w:t>
      </w:r>
      <w:proofErr w:type="spellStart"/>
      <w:r w:rsidRPr="007E75B8">
        <w:rPr>
          <w:rFonts w:ascii="Arial" w:hAnsi="Arial" w:cs="Arial"/>
        </w:rPr>
        <w:t>ms</w:t>
      </w:r>
      <w:proofErr w:type="spellEnd"/>
      <w:r w:rsidRPr="007E75B8">
        <w:rPr>
          <w:rFonts w:ascii="Arial" w:hAnsi="Arial" w:cs="Arial"/>
        </w:rPr>
        <w:t xml:space="preserve">, and the top 30 peaks were picked with an isolation window of 1.6m/z with a dynamic execution of 25s. </w:t>
      </w:r>
    </w:p>
    <w:p w14:paraId="3D00D3DA" w14:textId="2967E4E4" w:rsidR="00721D19" w:rsidRPr="00721D19" w:rsidRDefault="00721D19" w:rsidP="0060763D">
      <w:pPr>
        <w:spacing w:line="360" w:lineRule="auto"/>
        <w:jc w:val="both"/>
        <w:rPr>
          <w:rFonts w:ascii="Arial" w:hAnsi="Arial" w:cs="Arial"/>
        </w:rPr>
      </w:pPr>
      <w:r w:rsidRPr="00721D19">
        <w:rPr>
          <w:rFonts w:ascii="Arial" w:hAnsi="Arial" w:cs="Arial"/>
        </w:rPr>
        <w:t xml:space="preserve"> </w:t>
      </w:r>
      <w:r w:rsidR="00483E3B" w:rsidRPr="00483E3B">
        <w:rPr>
          <w:rFonts w:ascii="Arial" w:hAnsi="Arial" w:cs="Arial"/>
        </w:rPr>
        <w:tab/>
      </w:r>
      <w:r w:rsidRPr="00483E3B">
        <w:rPr>
          <w:rFonts w:ascii="Arial" w:hAnsi="Arial" w:cs="Arial"/>
        </w:rPr>
        <w:t xml:space="preserve">Raw mass spectrometry data were processed using Proteome Discoverer </w:t>
      </w:r>
      <w:r w:rsidR="00036560" w:rsidRPr="00483E3B">
        <w:rPr>
          <w:rFonts w:ascii="Arial" w:hAnsi="Arial" w:cs="Arial"/>
        </w:rPr>
        <w:t xml:space="preserve">2.2.0 </w:t>
      </w:r>
      <w:r w:rsidRPr="00483E3B">
        <w:rPr>
          <w:rFonts w:ascii="Arial" w:hAnsi="Arial" w:cs="Arial"/>
        </w:rPr>
        <w:t>software.</w:t>
      </w:r>
      <w:r w:rsidR="00D26514" w:rsidRPr="00483E3B">
        <w:rPr>
          <w:rFonts w:ascii="Arial" w:hAnsi="Arial" w:cs="Arial"/>
        </w:rPr>
        <w:t xml:space="preserve"> </w:t>
      </w:r>
      <w:r w:rsidRPr="00483E3B">
        <w:rPr>
          <w:rFonts w:ascii="Arial" w:hAnsi="Arial" w:cs="Arial"/>
        </w:rPr>
        <w:t xml:space="preserve">Proteome Discoverer was employed for peptide identification and protein quantification. We utilized a comprehensive database, including </w:t>
      </w:r>
      <w:r w:rsidR="00036560" w:rsidRPr="00483E3B">
        <w:rPr>
          <w:rFonts w:ascii="Arial" w:hAnsi="Arial" w:cs="Arial"/>
        </w:rPr>
        <w:t xml:space="preserve">both Human and </w:t>
      </w:r>
      <w:r w:rsidR="00D26514" w:rsidRPr="00483E3B">
        <w:rPr>
          <w:rFonts w:ascii="Arial" w:hAnsi="Arial" w:cs="Arial"/>
        </w:rPr>
        <w:t>potential microbe</w:t>
      </w:r>
      <w:r w:rsidRPr="00483E3B">
        <w:rPr>
          <w:rFonts w:ascii="Arial" w:hAnsi="Arial" w:cs="Arial"/>
        </w:rPr>
        <w:t xml:space="preserve"> sequences</w:t>
      </w:r>
      <w:r w:rsidR="00036560" w:rsidRPr="00483E3B">
        <w:rPr>
          <w:rFonts w:ascii="Arial" w:hAnsi="Arial" w:cs="Arial"/>
        </w:rPr>
        <w:t xml:space="preserve"> downloaded from </w:t>
      </w:r>
      <w:proofErr w:type="spellStart"/>
      <w:r w:rsidR="00036560" w:rsidRPr="00483E3B">
        <w:rPr>
          <w:rFonts w:ascii="Arial" w:hAnsi="Arial" w:cs="Arial"/>
        </w:rPr>
        <w:t>Uniprot</w:t>
      </w:r>
      <w:proofErr w:type="spellEnd"/>
      <w:r w:rsidRPr="00483E3B">
        <w:rPr>
          <w:rFonts w:ascii="Arial" w:hAnsi="Arial" w:cs="Arial"/>
        </w:rPr>
        <w:t>, to match and identify peptides. The search parameters included</w:t>
      </w:r>
      <w:r w:rsidR="00036560" w:rsidRPr="007E75B8">
        <w:rPr>
          <w:rFonts w:ascii="Arial" w:hAnsi="Arial" w:cs="Arial"/>
        </w:rPr>
        <w:t xml:space="preserve">: tryptic enzyme with a max of 2 missed cleavages, a precursor mass tolerance of 10ppm and a fragment mass tolerance of 0.02 Da.  </w:t>
      </w:r>
      <w:r w:rsidR="00036560" w:rsidRPr="007E75B8">
        <w:rPr>
          <w:rFonts w:ascii="Arial" w:hAnsi="Arial" w:cs="Arial"/>
        </w:rPr>
        <w:lastRenderedPageBreak/>
        <w:t>Modifications included Oxidation, Acetyl, Deamidation</w:t>
      </w:r>
      <w:r w:rsidR="00432C33" w:rsidRPr="007E75B8">
        <w:rPr>
          <w:rFonts w:ascii="Arial" w:hAnsi="Arial" w:cs="Arial"/>
        </w:rPr>
        <w:t>,</w:t>
      </w:r>
      <w:r w:rsidR="00036560" w:rsidRPr="007E75B8">
        <w:rPr>
          <w:rFonts w:ascii="Arial" w:hAnsi="Arial" w:cs="Arial"/>
        </w:rPr>
        <w:t xml:space="preserve"> and Carbamidomethyl.  FDR rate was set at 0.01 </w:t>
      </w:r>
      <w:r w:rsidRPr="00483E3B">
        <w:rPr>
          <w:rFonts w:ascii="Arial" w:hAnsi="Arial" w:cs="Arial"/>
        </w:rPr>
        <w:t>precursor mass tolerance</w:t>
      </w:r>
      <w:r w:rsidR="00E164CE" w:rsidRPr="00483E3B">
        <w:rPr>
          <w:rFonts w:ascii="Arial" w:hAnsi="Arial" w:cs="Arial"/>
        </w:rPr>
        <w:t>.</w:t>
      </w:r>
      <w:r w:rsidR="00E164CE">
        <w:rPr>
          <w:rFonts w:ascii="Arial" w:hAnsi="Arial" w:cs="Arial"/>
        </w:rPr>
        <w:t xml:space="preserve"> </w:t>
      </w:r>
      <w:r w:rsidRPr="00721D19">
        <w:rPr>
          <w:rFonts w:ascii="Arial" w:hAnsi="Arial" w:cs="Arial"/>
        </w:rPr>
        <w:t>Proteome Discoverer facilitated protein identification, quantification, and functional annotation. The identified proteins were subjected to further bioinformatics analyses</w:t>
      </w:r>
      <w:r w:rsidR="00E164CE">
        <w:rPr>
          <w:rFonts w:ascii="Arial" w:hAnsi="Arial" w:cs="Arial"/>
        </w:rPr>
        <w:t xml:space="preserve"> to filter out high to medium confidence of </w:t>
      </w:r>
      <w:r w:rsidR="001F5965">
        <w:rPr>
          <w:rFonts w:ascii="Arial" w:hAnsi="Arial" w:cs="Arial"/>
        </w:rPr>
        <w:t xml:space="preserve">unique peptide. </w:t>
      </w:r>
      <w:r w:rsidRPr="00721D19">
        <w:rPr>
          <w:rFonts w:ascii="Arial" w:hAnsi="Arial" w:cs="Arial"/>
        </w:rPr>
        <w:t xml:space="preserve">To complement our proteomic analysis, we employed </w:t>
      </w:r>
      <w:proofErr w:type="spellStart"/>
      <w:r w:rsidRPr="00721D19">
        <w:rPr>
          <w:rFonts w:ascii="Arial" w:hAnsi="Arial" w:cs="Arial"/>
        </w:rPr>
        <w:t>MaxQuant</w:t>
      </w:r>
      <w:proofErr w:type="spellEnd"/>
      <w:r w:rsidRPr="00721D19">
        <w:rPr>
          <w:rFonts w:ascii="Arial" w:hAnsi="Arial" w:cs="Arial"/>
        </w:rPr>
        <w:t xml:space="preserve"> software</w:t>
      </w:r>
      <w:r w:rsidR="00691149">
        <w:rPr>
          <w:rFonts w:ascii="Arial" w:hAnsi="Arial" w:cs="Arial"/>
        </w:rPr>
        <w:fldChar w:fldCharType="begin"/>
      </w:r>
      <w:r w:rsidR="00691149">
        <w:rPr>
          <w:rFonts w:ascii="Arial" w:hAnsi="Arial" w:cs="Arial"/>
        </w:rPr>
        <w:instrText xml:space="preserve"> ADDIN EN.CITE &lt;EndNote&gt;&lt;Cite&gt;&lt;Author&gt;Cox&lt;/Author&gt;&lt;Year&gt;2014&lt;/Year&gt;&lt;RecNum&gt;55&lt;/RecNum&gt;&lt;DisplayText&gt;&lt;style face="superscript"&gt;2&lt;/style&gt;&lt;/DisplayText&gt;&lt;record&gt;&lt;rec-number&gt;55&lt;/rec-number&gt;&lt;foreign-keys&gt;&lt;key app="EN" db-id="a900p0dpgw9t0pezvanvpp0uxxtpz9sa2pr2" timestamp="1701296031"&gt;55&lt;/key&gt;&lt;/foreign-keys&gt;&lt;ref-type name="Journal Article"&gt;17&lt;/ref-type&gt;&lt;contributors&gt;&lt;authors&gt;&lt;author&gt;Cox, J.&lt;/author&gt;&lt;author&gt;Hein, M. Y.&lt;/author&gt;&lt;author&gt;Luber, C. A.&lt;/author&gt;&lt;author&gt;Paron, I.&lt;/author&gt;&lt;author&gt;Nagaraj, N.&lt;/author&gt;&lt;author&gt;Mann, M.&lt;/author&gt;&lt;/authors&gt;&lt;/contributors&gt;&lt;auth-address&gt;From the ‡Department of Proteomics and Signal Transduction, Max Planck Institute of Biochemistry, Am Klopferspitz 18, D-82152 Martinsried, Germany cox@biochem.mpg.de mmann@biochem.mpg.de.&amp;#xD;From the ‡Department of Proteomics and Signal Transduction, Max Planck Institute of Biochemistry, Am Klopferspitz 18, D-82152 Martinsried, Germany.&lt;/auth-address&gt;&lt;titles&gt;&lt;title&gt;Accurate proteome-wide label-free quantification by delayed normalization and maximal peptide ratio extraction, termed MaxLFQ&lt;/title&gt;&lt;secondary-title&gt;Mol Cell Proteomics&lt;/secondary-title&gt;&lt;/titles&gt;&lt;periodical&gt;&lt;full-title&gt;Mol Cell Proteomics&lt;/full-title&gt;&lt;/periodical&gt;&lt;pages&gt;2513-26&lt;/pages&gt;&lt;volume&gt;13&lt;/volume&gt;&lt;number&gt;9&lt;/number&gt;&lt;edition&gt;2014/06/20&lt;/edition&gt;&lt;keywords&gt;&lt;keyword&gt;*Algorithms&lt;/keyword&gt;&lt;keyword&gt;Escherichia coli/metabolism&lt;/keyword&gt;&lt;keyword&gt;HeLa Cells&lt;/keyword&gt;&lt;keyword&gt;Humans&lt;/keyword&gt;&lt;keyword&gt;Peptides/analysis&lt;/keyword&gt;&lt;keyword&gt;Proteins/*analysis&lt;/keyword&gt;&lt;keyword&gt;Proteome&lt;/keyword&gt;&lt;keyword&gt;Proteomics/*methods&lt;/keyword&gt;&lt;keyword&gt;Software&lt;/keyword&gt;&lt;/keywords&gt;&lt;dates&gt;&lt;year&gt;2014&lt;/year&gt;&lt;pub-dates&gt;&lt;date&gt;Sep&lt;/date&gt;&lt;/pub-dates&gt;&lt;/dates&gt;&lt;isbn&gt;1535-9476 (Print)&amp;#xD;1535-9476&lt;/isbn&gt;&lt;accession-num&gt;24942700&lt;/accession-num&gt;&lt;urls&gt;&lt;/urls&gt;&lt;custom2&gt;PMC4159666&lt;/custom2&gt;&lt;electronic-resource-num&gt;10.1074/mcp.M113.031591&lt;/electronic-resource-num&gt;&lt;remote-database-provider&gt;NLM&lt;/remote-database-provider&gt;&lt;language&gt;eng&lt;/language&gt;&lt;/record&gt;&lt;/Cite&gt;&lt;/EndNote&gt;</w:instrText>
      </w:r>
      <w:r w:rsidR="00691149">
        <w:rPr>
          <w:rFonts w:ascii="Arial" w:hAnsi="Arial" w:cs="Arial"/>
        </w:rPr>
        <w:fldChar w:fldCharType="separate"/>
      </w:r>
      <w:r w:rsidR="00691149" w:rsidRPr="00691149">
        <w:rPr>
          <w:rFonts w:ascii="Arial" w:hAnsi="Arial" w:cs="Arial"/>
          <w:noProof/>
          <w:vertAlign w:val="superscript"/>
        </w:rPr>
        <w:t>2</w:t>
      </w:r>
      <w:r w:rsidR="00691149">
        <w:rPr>
          <w:rFonts w:ascii="Arial" w:hAnsi="Arial" w:cs="Arial"/>
        </w:rPr>
        <w:fldChar w:fldCharType="end"/>
      </w:r>
      <w:r w:rsidRPr="00721D19">
        <w:rPr>
          <w:rFonts w:ascii="Arial" w:hAnsi="Arial" w:cs="Arial"/>
        </w:rPr>
        <w:t xml:space="preserve"> for quantitative mass spectrometry analysis</w:t>
      </w:r>
      <w:r w:rsidR="001F5965">
        <w:rPr>
          <w:rFonts w:ascii="Arial" w:hAnsi="Arial" w:cs="Arial"/>
        </w:rPr>
        <w:t xml:space="preserve"> to detect potential presences of </w:t>
      </w:r>
      <w:r w:rsidR="001F5965" w:rsidRPr="007E75B8">
        <w:rPr>
          <w:rFonts w:ascii="Arial" w:hAnsi="Arial" w:cs="Arial"/>
          <w:i/>
          <w:iCs/>
        </w:rPr>
        <w:t>Y. pestis</w:t>
      </w:r>
      <w:r w:rsidR="001F5965">
        <w:rPr>
          <w:rFonts w:ascii="Arial" w:hAnsi="Arial" w:cs="Arial"/>
        </w:rPr>
        <w:t xml:space="preserve"> peptides</w:t>
      </w:r>
      <w:r w:rsidR="00036AE5">
        <w:rPr>
          <w:rFonts w:ascii="Arial" w:hAnsi="Arial" w:cs="Arial"/>
        </w:rPr>
        <w:t xml:space="preserve"> (Supplemental Table S1)</w:t>
      </w:r>
      <w:r w:rsidRPr="00721D19">
        <w:rPr>
          <w:rFonts w:ascii="Arial" w:hAnsi="Arial" w:cs="Arial"/>
        </w:rPr>
        <w:t xml:space="preserve">. </w:t>
      </w:r>
      <w:proofErr w:type="spellStart"/>
      <w:r w:rsidRPr="00721D19">
        <w:rPr>
          <w:rFonts w:ascii="Arial" w:hAnsi="Arial" w:cs="Arial"/>
        </w:rPr>
        <w:t>MaxQuant</w:t>
      </w:r>
      <w:proofErr w:type="spellEnd"/>
      <w:r w:rsidR="007564A4">
        <w:rPr>
          <w:rFonts w:ascii="Arial" w:hAnsi="Arial" w:cs="Arial"/>
        </w:rPr>
        <w:t xml:space="preserve"> v2.4</w:t>
      </w:r>
      <w:r w:rsidRPr="00721D19">
        <w:rPr>
          <w:rFonts w:ascii="Arial" w:hAnsi="Arial" w:cs="Arial"/>
        </w:rPr>
        <w:t xml:space="preserve"> facilitated label-free quantification of identified peptides, allowing us to assess the abundance of proteins across different samples. The software considered peptide intensity, retention time, and charge state for accurate quantification. </w:t>
      </w:r>
      <w:r w:rsidR="00E44C7C" w:rsidRPr="00E44C7C">
        <w:rPr>
          <w:rFonts w:ascii="Arial" w:hAnsi="Arial" w:cs="Arial"/>
        </w:rPr>
        <w:t>The</w:t>
      </w:r>
      <w:r w:rsidR="00E44C7C">
        <w:rPr>
          <w:rFonts w:ascii="Arial" w:hAnsi="Arial" w:cs="Arial"/>
        </w:rPr>
        <w:t xml:space="preserve"> </w:t>
      </w:r>
      <w:r w:rsidR="00E44C7C" w:rsidRPr="00E44C7C">
        <w:rPr>
          <w:rFonts w:ascii="Arial" w:hAnsi="Arial" w:cs="Arial"/>
        </w:rPr>
        <w:t xml:space="preserve">settings include a precursor mass tolerance of 20 ppm and a fragment mass tolerance of 0.5 Da for ion trap instruments or 20 ppm for high-resolution instruments. Protein and peptide false discovery rates are set at 1% and are adjustable during post-processing for stringent control. Dynamic exclusion, with a default time of around 30 seconds, </w:t>
      </w:r>
      <w:r w:rsidR="00DD6E23">
        <w:rPr>
          <w:rFonts w:ascii="Arial" w:hAnsi="Arial" w:cs="Arial"/>
        </w:rPr>
        <w:t xml:space="preserve">was used to </w:t>
      </w:r>
      <w:r w:rsidR="00E44C7C" w:rsidRPr="00E44C7C">
        <w:rPr>
          <w:rFonts w:ascii="Arial" w:hAnsi="Arial" w:cs="Arial"/>
        </w:rPr>
        <w:t>prevent redundant precursor ion selection during MS/MS acquisition. Additionally, label-free quantification is enhanced through the default enabling of the "Match Between Runs" feature</w:t>
      </w:r>
      <w:r w:rsidR="00DD6E23">
        <w:rPr>
          <w:rFonts w:ascii="Arial" w:hAnsi="Arial" w:cs="Arial"/>
        </w:rPr>
        <w:t xml:space="preserve">. </w:t>
      </w:r>
      <w:r w:rsidRPr="00721D19">
        <w:rPr>
          <w:rFonts w:ascii="Arial" w:hAnsi="Arial" w:cs="Arial"/>
        </w:rPr>
        <w:t xml:space="preserve">The </w:t>
      </w:r>
      <w:r w:rsidR="00036AE5">
        <w:rPr>
          <w:rFonts w:ascii="Arial" w:hAnsi="Arial" w:cs="Arial"/>
        </w:rPr>
        <w:t xml:space="preserve"> </w:t>
      </w:r>
      <w:r w:rsidRPr="00721D19">
        <w:rPr>
          <w:rFonts w:ascii="Arial" w:hAnsi="Arial" w:cs="Arial"/>
        </w:rPr>
        <w:t>identified proteins, their abundances</w:t>
      </w:r>
      <w:r w:rsidR="0060763D">
        <w:rPr>
          <w:rFonts w:ascii="Arial" w:hAnsi="Arial" w:cs="Arial"/>
        </w:rPr>
        <w:t xml:space="preserve"> and quality were used as an indicator of possible presence of the pathogen in the samples</w:t>
      </w:r>
      <w:r w:rsidR="00691149">
        <w:rPr>
          <w:rFonts w:ascii="Arial" w:hAnsi="Arial" w:cs="Arial"/>
        </w:rPr>
        <w:fldChar w:fldCharType="begin"/>
      </w:r>
      <w:r w:rsidR="00691149">
        <w:rPr>
          <w:rFonts w:ascii="Arial" w:hAnsi="Arial" w:cs="Arial"/>
        </w:rPr>
        <w:instrText xml:space="preserve"> ADDIN EN.CITE &lt;EndNote&gt;&lt;Cite&gt;&lt;Author&gt;Cox&lt;/Author&gt;&lt;Year&gt;2014&lt;/Year&gt;&lt;RecNum&gt;55&lt;/RecNum&gt;&lt;DisplayText&gt;&lt;style face="superscript"&gt;2&lt;/style&gt;&lt;/DisplayText&gt;&lt;record&gt;&lt;rec-number&gt;55&lt;/rec-number&gt;&lt;foreign-keys&gt;&lt;key app="EN" db-id="a900p0dpgw9t0pezvanvpp0uxxtpz9sa2pr2" timestamp="1701296031"&gt;55&lt;/key&gt;&lt;/foreign-keys&gt;&lt;ref-type name="Journal Article"&gt;17&lt;/ref-type&gt;&lt;contributors&gt;&lt;authors&gt;&lt;author&gt;Cox, J.&lt;/author&gt;&lt;author&gt;Hein, M. Y.&lt;/author&gt;&lt;author&gt;Luber, C. A.&lt;/author&gt;&lt;author&gt;Paron, I.&lt;/author&gt;&lt;author&gt;Nagaraj, N.&lt;/author&gt;&lt;author&gt;Mann, M.&lt;/author&gt;&lt;/authors&gt;&lt;/contributors&gt;&lt;auth-address&gt;From the ‡Department of Proteomics and Signal Transduction, Max Planck Institute of Biochemistry, Am Klopferspitz 18, D-82152 Martinsried, Germany cox@biochem.mpg.de mmann@biochem.mpg.de.&amp;#xD;From the ‡Department of Proteomics and Signal Transduction, Max Planck Institute of Biochemistry, Am Klopferspitz 18, D-82152 Martinsried, Germany.&lt;/auth-address&gt;&lt;titles&gt;&lt;title&gt;Accurate proteome-wide label-free quantification by delayed normalization and maximal peptide ratio extraction, termed MaxLFQ&lt;/title&gt;&lt;secondary-title&gt;Mol Cell Proteomics&lt;/secondary-title&gt;&lt;/titles&gt;&lt;periodical&gt;&lt;full-title&gt;Mol Cell Proteomics&lt;/full-title&gt;&lt;/periodical&gt;&lt;pages&gt;2513-26&lt;/pages&gt;&lt;volume&gt;13&lt;/volume&gt;&lt;number&gt;9&lt;/number&gt;&lt;edition&gt;2014/06/20&lt;/edition&gt;&lt;keywords&gt;&lt;keyword&gt;*Algorithms&lt;/keyword&gt;&lt;keyword&gt;Escherichia coli/metabolism&lt;/keyword&gt;&lt;keyword&gt;HeLa Cells&lt;/keyword&gt;&lt;keyword&gt;Humans&lt;/keyword&gt;&lt;keyword&gt;Peptides/analysis&lt;/keyword&gt;&lt;keyword&gt;Proteins/*analysis&lt;/keyword&gt;&lt;keyword&gt;Proteome&lt;/keyword&gt;&lt;keyword&gt;Proteomics/*methods&lt;/keyword&gt;&lt;keyword&gt;Software&lt;/keyword&gt;&lt;/keywords&gt;&lt;dates&gt;&lt;year&gt;2014&lt;/year&gt;&lt;pub-dates&gt;&lt;date&gt;Sep&lt;/date&gt;&lt;/pub-dates&gt;&lt;/dates&gt;&lt;isbn&gt;1535-9476 (Print)&amp;#xD;1535-9476&lt;/isbn&gt;&lt;accession-num&gt;24942700&lt;/accession-num&gt;&lt;urls&gt;&lt;/urls&gt;&lt;custom2&gt;PMC4159666&lt;/custom2&gt;&lt;electronic-resource-num&gt;10.1074/mcp.M113.031591&lt;/electronic-resource-num&gt;&lt;remote-database-provider&gt;NLM&lt;/remote-database-provider&gt;&lt;language&gt;eng&lt;/language&gt;&lt;/record&gt;&lt;/Cite&gt;&lt;/EndNote&gt;</w:instrText>
      </w:r>
      <w:r w:rsidR="00691149">
        <w:rPr>
          <w:rFonts w:ascii="Arial" w:hAnsi="Arial" w:cs="Arial"/>
        </w:rPr>
        <w:fldChar w:fldCharType="separate"/>
      </w:r>
      <w:r w:rsidR="00691149" w:rsidRPr="00691149">
        <w:rPr>
          <w:rFonts w:ascii="Arial" w:hAnsi="Arial" w:cs="Arial"/>
          <w:noProof/>
          <w:vertAlign w:val="superscript"/>
        </w:rPr>
        <w:t>2</w:t>
      </w:r>
      <w:r w:rsidR="00691149">
        <w:rPr>
          <w:rFonts w:ascii="Arial" w:hAnsi="Arial" w:cs="Arial"/>
        </w:rPr>
        <w:fldChar w:fldCharType="end"/>
      </w:r>
      <w:r w:rsidR="00E6778E">
        <w:rPr>
          <w:rFonts w:ascii="Arial" w:hAnsi="Arial" w:cs="Arial"/>
        </w:rPr>
        <w:t>.</w:t>
      </w:r>
    </w:p>
    <w:p w14:paraId="45928045" w14:textId="4BC650CB" w:rsidR="00721D19" w:rsidRDefault="00721D19" w:rsidP="00657235">
      <w:pPr>
        <w:spacing w:line="360" w:lineRule="auto"/>
        <w:jc w:val="both"/>
        <w:rPr>
          <w:rFonts w:ascii="Arial" w:hAnsi="Arial" w:cs="Arial"/>
          <w:b/>
          <w:bCs/>
          <w:i/>
          <w:iCs/>
        </w:rPr>
      </w:pPr>
    </w:p>
    <w:p w14:paraId="4CB5655C" w14:textId="4AF21EC0" w:rsidR="00D075DB" w:rsidRPr="00D075DB" w:rsidRDefault="00D075DB" w:rsidP="00657235">
      <w:pPr>
        <w:spacing w:line="360" w:lineRule="auto"/>
        <w:jc w:val="both"/>
        <w:rPr>
          <w:rFonts w:ascii="Arial" w:hAnsi="Arial" w:cs="Arial"/>
          <w:b/>
          <w:bCs/>
        </w:rPr>
      </w:pPr>
      <w:r w:rsidRPr="00D075DB">
        <w:rPr>
          <w:rFonts w:ascii="Arial" w:hAnsi="Arial" w:cs="Arial"/>
          <w:b/>
          <w:bCs/>
          <w:i/>
          <w:iCs/>
        </w:rPr>
        <w:t>Sample Selection and Preparation</w:t>
      </w:r>
      <w:r w:rsidR="00721D19">
        <w:rPr>
          <w:rFonts w:ascii="Arial" w:hAnsi="Arial" w:cs="Arial"/>
          <w:b/>
          <w:bCs/>
          <w:i/>
          <w:iCs/>
        </w:rPr>
        <w:t xml:space="preserve"> for </w:t>
      </w:r>
      <w:proofErr w:type="spellStart"/>
      <w:r w:rsidR="00721D19">
        <w:rPr>
          <w:rFonts w:ascii="Arial" w:hAnsi="Arial" w:cs="Arial"/>
          <w:b/>
          <w:bCs/>
          <w:i/>
          <w:iCs/>
        </w:rPr>
        <w:t>aDNA</w:t>
      </w:r>
      <w:proofErr w:type="spellEnd"/>
    </w:p>
    <w:p w14:paraId="65FE6412" w14:textId="6AB4EB41" w:rsidR="00D075DB" w:rsidRDefault="00D075DB" w:rsidP="00657235">
      <w:pPr>
        <w:spacing w:line="360" w:lineRule="auto"/>
        <w:jc w:val="both"/>
        <w:rPr>
          <w:rFonts w:ascii="Arial" w:hAnsi="Arial" w:cs="Arial"/>
        </w:rPr>
      </w:pPr>
      <w:r w:rsidRPr="00D075DB">
        <w:rPr>
          <w:rFonts w:ascii="Arial" w:hAnsi="Arial" w:cs="Arial"/>
        </w:rPr>
        <w:t>The teeth selected for ancient DNA (</w:t>
      </w:r>
      <w:proofErr w:type="spellStart"/>
      <w:r w:rsidRPr="00D075DB">
        <w:rPr>
          <w:rFonts w:ascii="Arial" w:hAnsi="Arial" w:cs="Arial"/>
        </w:rPr>
        <w:t>aDNA</w:t>
      </w:r>
      <w:proofErr w:type="spellEnd"/>
      <w:r w:rsidRPr="00D075DB">
        <w:rPr>
          <w:rFonts w:ascii="Arial" w:hAnsi="Arial" w:cs="Arial"/>
        </w:rPr>
        <w:t xml:space="preserve">) analysis underwent a </w:t>
      </w:r>
      <w:r w:rsidR="00D819C3">
        <w:rPr>
          <w:rFonts w:ascii="Arial" w:hAnsi="Arial" w:cs="Arial"/>
        </w:rPr>
        <w:t>careful</w:t>
      </w:r>
      <w:r w:rsidRPr="00D075DB">
        <w:rPr>
          <w:rFonts w:ascii="Arial" w:hAnsi="Arial" w:cs="Arial"/>
        </w:rPr>
        <w:t xml:space="preserve"> selection process, considering factors such as preservation status, bone density, and visible signs of contamination. Eight individuals were represented by eight teeth, chosen to encompass a cross-section of the population from the archaeological site in Jerash, Jordan. To mitigate potential contaminants, external bone surfaces were meticulously cleaned using a mild bleach solution, followed by physical abrasion. This stringent procedure aimed to ensure the inclusion of well-preserved, uncontaminated samples for subsequent genetic analyses.</w:t>
      </w:r>
    </w:p>
    <w:p w14:paraId="7DEBAE31" w14:textId="77777777" w:rsidR="006143CE" w:rsidRPr="00D075DB" w:rsidRDefault="006143CE" w:rsidP="00657235">
      <w:pPr>
        <w:spacing w:line="360" w:lineRule="auto"/>
        <w:jc w:val="both"/>
        <w:rPr>
          <w:rFonts w:ascii="Arial" w:hAnsi="Arial" w:cs="Arial"/>
        </w:rPr>
      </w:pPr>
    </w:p>
    <w:p w14:paraId="6B51E4B9" w14:textId="77777777" w:rsidR="00D075DB" w:rsidRPr="00D075DB" w:rsidRDefault="00D075DB" w:rsidP="00657235">
      <w:pPr>
        <w:spacing w:line="360" w:lineRule="auto"/>
        <w:jc w:val="both"/>
        <w:rPr>
          <w:rFonts w:ascii="Arial" w:hAnsi="Arial" w:cs="Arial"/>
          <w:b/>
          <w:bCs/>
        </w:rPr>
      </w:pPr>
      <w:proofErr w:type="spellStart"/>
      <w:r w:rsidRPr="00D075DB">
        <w:rPr>
          <w:rFonts w:ascii="Arial" w:hAnsi="Arial" w:cs="Arial"/>
          <w:b/>
          <w:bCs/>
          <w:i/>
          <w:iCs/>
        </w:rPr>
        <w:t>aDNA</w:t>
      </w:r>
      <w:proofErr w:type="spellEnd"/>
      <w:r w:rsidRPr="00D075DB">
        <w:rPr>
          <w:rFonts w:ascii="Arial" w:hAnsi="Arial" w:cs="Arial"/>
          <w:b/>
          <w:bCs/>
          <w:i/>
          <w:iCs/>
        </w:rPr>
        <w:t xml:space="preserve"> Extraction in a Certified Facility</w:t>
      </w:r>
    </w:p>
    <w:p w14:paraId="3FC07369" w14:textId="56D25302" w:rsidR="00D075DB" w:rsidRDefault="00D075DB" w:rsidP="00657235">
      <w:pPr>
        <w:spacing w:line="360" w:lineRule="auto"/>
        <w:jc w:val="both"/>
        <w:rPr>
          <w:rFonts w:ascii="Arial" w:hAnsi="Arial" w:cs="Arial"/>
        </w:rPr>
      </w:pPr>
      <w:r w:rsidRPr="00D075DB">
        <w:rPr>
          <w:rFonts w:ascii="Arial" w:hAnsi="Arial" w:cs="Arial"/>
        </w:rPr>
        <w:lastRenderedPageBreak/>
        <w:t xml:space="preserve">The </w:t>
      </w:r>
      <w:proofErr w:type="spellStart"/>
      <w:r w:rsidRPr="00D075DB">
        <w:rPr>
          <w:rFonts w:ascii="Arial" w:hAnsi="Arial" w:cs="Arial"/>
        </w:rPr>
        <w:t>aDNA</w:t>
      </w:r>
      <w:proofErr w:type="spellEnd"/>
      <w:r w:rsidRPr="00D075DB">
        <w:rPr>
          <w:rFonts w:ascii="Arial" w:hAnsi="Arial" w:cs="Arial"/>
        </w:rPr>
        <w:t xml:space="preserve"> extraction process occurred within our state-of-the-art, certified </w:t>
      </w:r>
      <w:proofErr w:type="spellStart"/>
      <w:r w:rsidRPr="00D075DB">
        <w:rPr>
          <w:rFonts w:ascii="Arial" w:hAnsi="Arial" w:cs="Arial"/>
        </w:rPr>
        <w:t>aDNA</w:t>
      </w:r>
      <w:proofErr w:type="spellEnd"/>
      <w:r w:rsidRPr="00D075DB">
        <w:rPr>
          <w:rFonts w:ascii="Arial" w:hAnsi="Arial" w:cs="Arial"/>
        </w:rPr>
        <w:t xml:space="preserve"> facility</w:t>
      </w:r>
      <w:r w:rsidR="00E663E4">
        <w:rPr>
          <w:rFonts w:ascii="Arial" w:hAnsi="Arial" w:cs="Arial"/>
        </w:rPr>
        <w:t xml:space="preserve"> (as 2023)</w:t>
      </w:r>
      <w:r w:rsidRPr="00D075DB">
        <w:rPr>
          <w:rFonts w:ascii="Arial" w:hAnsi="Arial" w:cs="Arial"/>
        </w:rPr>
        <w:t xml:space="preserve">, equipped with controlled clean room environments and </w:t>
      </w:r>
      <w:proofErr w:type="spellStart"/>
      <w:r w:rsidR="00E663E4">
        <w:rPr>
          <w:rFonts w:ascii="Arial" w:hAnsi="Arial" w:cs="Arial"/>
        </w:rPr>
        <w:t>aDNA</w:t>
      </w:r>
      <w:proofErr w:type="spellEnd"/>
      <w:r w:rsidR="00E663E4">
        <w:rPr>
          <w:rFonts w:ascii="Arial" w:hAnsi="Arial" w:cs="Arial"/>
        </w:rPr>
        <w:t xml:space="preserve"> </w:t>
      </w:r>
      <w:r w:rsidR="000A15C9">
        <w:rPr>
          <w:rFonts w:ascii="Arial" w:hAnsi="Arial" w:cs="Arial"/>
        </w:rPr>
        <w:t>isolation</w:t>
      </w:r>
      <w:r w:rsidRPr="00D075DB">
        <w:rPr>
          <w:rFonts w:ascii="Arial" w:hAnsi="Arial" w:cs="Arial"/>
        </w:rPr>
        <w:t xml:space="preserve"> technology. Following established protocols optimized for ancient samples</w:t>
      </w:r>
      <w:r w:rsidR="0057207F">
        <w:rPr>
          <w:rFonts w:ascii="Arial" w:hAnsi="Arial" w:cs="Arial"/>
        </w:rPr>
        <w:fldChar w:fldCharType="begin"/>
      </w:r>
      <w:r w:rsidR="00691149">
        <w:rPr>
          <w:rFonts w:ascii="Arial" w:hAnsi="Arial" w:cs="Arial"/>
        </w:rPr>
        <w:instrText xml:space="preserve"> ADDIN EN.CITE &lt;EndNote&gt;&lt;Cite&gt;&lt;Author&gt;Key&lt;/Author&gt;&lt;Year&gt;2017&lt;/Year&gt;&lt;RecNum&gt;41&lt;/RecNum&gt;&lt;DisplayText&gt;&lt;style face="superscript"&gt;3,4&lt;/style&gt;&lt;/DisplayText&gt;&lt;record&gt;&lt;rec-number&gt;41&lt;/rec-number&gt;&lt;foreign-keys&gt;&lt;key app="EN" db-id="a900p0dpgw9t0pezvanvpp0uxxtpz9sa2pr2" timestamp="1699033904"&gt;41&lt;/key&gt;&lt;/foreign-keys&gt;&lt;ref-type name="Journal Article"&gt;17&lt;/ref-type&gt;&lt;contributors&gt;&lt;authors&gt;&lt;author&gt;Key, Felix M&lt;/author&gt;&lt;author&gt;Posth, Cosimo&lt;/author&gt;&lt;author&gt;Krause, Johannes&lt;/author&gt;&lt;author&gt;Herbig, Alexander&lt;/author&gt;&lt;author&gt;Bos, Kirsten I&lt;/author&gt;&lt;/authors&gt;&lt;/contributors&gt;&lt;titles&gt;&lt;title&gt;Mining metagenomic data sets for ancient DNA: recommended protocols for authentication&lt;/title&gt;&lt;secondary-title&gt;Trends in Genetics&lt;/secondary-title&gt;&lt;/titles&gt;&lt;periodical&gt;&lt;full-title&gt;Trends in Genetics&lt;/full-title&gt;&lt;/periodical&gt;&lt;pages&gt;508-520&lt;/pages&gt;&lt;volume&gt;33&lt;/volume&gt;&lt;number&gt;8&lt;/number&gt;&lt;dates&gt;&lt;year&gt;2017&lt;/year&gt;&lt;/dates&gt;&lt;isbn&gt;0168-9525&lt;/isbn&gt;&lt;urls&gt;&lt;/urls&gt;&lt;/record&gt;&lt;/Cite&gt;&lt;Cite&gt;&lt;Author&gt;Keyser-Tracqui&lt;/Author&gt;&lt;Year&gt;2005&lt;/Year&gt;&lt;RecNum&gt;40&lt;/RecNum&gt;&lt;record&gt;&lt;rec-number&gt;40&lt;/rec-number&gt;&lt;foreign-keys&gt;&lt;key app="EN" db-id="a900p0dpgw9t0pezvanvpp0uxxtpz9sa2pr2" timestamp="1699033902"&gt;40&lt;/key&gt;&lt;/foreign-keys&gt;&lt;ref-type name="Journal Article"&gt;17&lt;/ref-type&gt;&lt;contributors&gt;&lt;authors&gt;&lt;author&gt;Keyser-Tracqui, Christine&lt;/author&gt;&lt;author&gt;Ludes, Bertrand&lt;/author&gt;&lt;/authors&gt;&lt;/contributors&gt;&lt;titles&gt;&lt;title&gt;Methods for the study of ancient DNA&lt;/title&gt;&lt;secondary-title&gt;Forensic DNA typing protocols&lt;/secondary-title&gt;&lt;/titles&gt;&lt;periodical&gt;&lt;full-title&gt;Forensic DNA typing protocols&lt;/full-title&gt;&lt;/periodical&gt;&lt;pages&gt;253-264&lt;/pages&gt;&lt;dates&gt;&lt;year&gt;2005&lt;/year&gt;&lt;/dates&gt;&lt;isbn&gt;1588292649&lt;/isbn&gt;&lt;urls&gt;&lt;/urls&gt;&lt;/record&gt;&lt;/Cite&gt;&lt;/EndNote&gt;</w:instrText>
      </w:r>
      <w:r w:rsidR="0057207F">
        <w:rPr>
          <w:rFonts w:ascii="Arial" w:hAnsi="Arial" w:cs="Arial"/>
        </w:rPr>
        <w:fldChar w:fldCharType="separate"/>
      </w:r>
      <w:r w:rsidR="00691149" w:rsidRPr="00691149">
        <w:rPr>
          <w:rFonts w:ascii="Arial" w:hAnsi="Arial" w:cs="Arial"/>
          <w:noProof/>
          <w:vertAlign w:val="superscript"/>
        </w:rPr>
        <w:t>3,4</w:t>
      </w:r>
      <w:r w:rsidR="0057207F">
        <w:rPr>
          <w:rFonts w:ascii="Arial" w:hAnsi="Arial" w:cs="Arial"/>
        </w:rPr>
        <w:fldChar w:fldCharType="end"/>
      </w:r>
      <w:r w:rsidR="0057207F">
        <w:rPr>
          <w:rFonts w:ascii="Arial" w:hAnsi="Arial" w:cs="Arial"/>
        </w:rPr>
        <w:t xml:space="preserve">, </w:t>
      </w:r>
      <w:r w:rsidRPr="00D075DB">
        <w:rPr>
          <w:rFonts w:ascii="Arial" w:hAnsi="Arial" w:cs="Arial"/>
        </w:rPr>
        <w:t>each tooth yielded approximately 0.5 grams of bone powder, meticulously obtained using a sterilized dental drill. Subsequently, the bone powder underwent decalcification in a solution of 0.5 M ethylenediaminetetraacetic acid (EDTA) at pH 8.0. The stringent measures to minimize contamination included the use of negative controls, laminar flow hoods, and sterile equipment for each step of the extraction process</w:t>
      </w:r>
      <w:r w:rsidR="00DE2001">
        <w:rPr>
          <w:rFonts w:ascii="Arial" w:hAnsi="Arial" w:cs="Arial"/>
        </w:rPr>
        <w:t xml:space="preserve">. </w:t>
      </w:r>
      <w:r w:rsidRPr="00D075DB">
        <w:rPr>
          <w:rFonts w:ascii="Arial" w:hAnsi="Arial" w:cs="Arial"/>
        </w:rPr>
        <w:t xml:space="preserve">These precautions were </w:t>
      </w:r>
      <w:r w:rsidR="00EC0D8C">
        <w:rPr>
          <w:rFonts w:ascii="Arial" w:hAnsi="Arial" w:cs="Arial"/>
        </w:rPr>
        <w:t>taken</w:t>
      </w:r>
      <w:r w:rsidRPr="00D075DB">
        <w:rPr>
          <w:rFonts w:ascii="Arial" w:hAnsi="Arial" w:cs="Arial"/>
        </w:rPr>
        <w:t xml:space="preserve"> in maintaining the integrity of the samples and ensuring the authenticity of the genetic material extracted within our certified </w:t>
      </w:r>
      <w:proofErr w:type="spellStart"/>
      <w:r w:rsidRPr="00D075DB">
        <w:rPr>
          <w:rFonts w:ascii="Arial" w:hAnsi="Arial" w:cs="Arial"/>
        </w:rPr>
        <w:t>aDNA</w:t>
      </w:r>
      <w:proofErr w:type="spellEnd"/>
      <w:r w:rsidRPr="00D075DB">
        <w:rPr>
          <w:rFonts w:ascii="Arial" w:hAnsi="Arial" w:cs="Arial"/>
        </w:rPr>
        <w:t xml:space="preserve"> facility.</w:t>
      </w:r>
      <w:r w:rsidR="006A17F6">
        <w:rPr>
          <w:rFonts w:ascii="Arial" w:hAnsi="Arial" w:cs="Arial"/>
        </w:rPr>
        <w:t xml:space="preserve"> </w:t>
      </w:r>
      <w:r w:rsidR="000A15C9">
        <w:rPr>
          <w:rFonts w:ascii="Arial" w:hAnsi="Arial" w:cs="Arial"/>
        </w:rPr>
        <w:t>Notably, o</w:t>
      </w:r>
      <w:r w:rsidR="006A17F6">
        <w:rPr>
          <w:rFonts w:ascii="Arial" w:hAnsi="Arial" w:cs="Arial"/>
        </w:rPr>
        <w:t xml:space="preserve">ur </w:t>
      </w:r>
      <w:proofErr w:type="spellStart"/>
      <w:r w:rsidR="006A17F6">
        <w:rPr>
          <w:rFonts w:ascii="Arial" w:hAnsi="Arial" w:cs="Arial"/>
        </w:rPr>
        <w:t>aDNA</w:t>
      </w:r>
      <w:proofErr w:type="spellEnd"/>
      <w:r w:rsidR="006A17F6">
        <w:rPr>
          <w:rFonts w:ascii="Arial" w:hAnsi="Arial" w:cs="Arial"/>
        </w:rPr>
        <w:t xml:space="preserve"> facility has not processed human or pathogen samples, prior to this exp</w:t>
      </w:r>
      <w:r w:rsidR="00DE2001">
        <w:rPr>
          <w:rFonts w:ascii="Arial" w:hAnsi="Arial" w:cs="Arial"/>
        </w:rPr>
        <w:t xml:space="preserve">eriment. </w:t>
      </w:r>
    </w:p>
    <w:p w14:paraId="27ABFAF9" w14:textId="77777777" w:rsidR="006143CE" w:rsidRPr="00D075DB" w:rsidRDefault="006143CE" w:rsidP="00657235">
      <w:pPr>
        <w:spacing w:line="360" w:lineRule="auto"/>
        <w:jc w:val="both"/>
        <w:rPr>
          <w:rFonts w:ascii="Arial" w:hAnsi="Arial" w:cs="Arial"/>
        </w:rPr>
      </w:pPr>
    </w:p>
    <w:p w14:paraId="551853B1" w14:textId="77777777" w:rsidR="00D075DB" w:rsidRPr="00D075DB" w:rsidRDefault="00D075DB" w:rsidP="00657235">
      <w:pPr>
        <w:spacing w:line="360" w:lineRule="auto"/>
        <w:jc w:val="both"/>
        <w:rPr>
          <w:rFonts w:ascii="Arial" w:hAnsi="Arial" w:cs="Arial"/>
          <w:b/>
          <w:bCs/>
        </w:rPr>
      </w:pPr>
      <w:r w:rsidRPr="00D075DB">
        <w:rPr>
          <w:rFonts w:ascii="Arial" w:hAnsi="Arial" w:cs="Arial"/>
          <w:b/>
          <w:bCs/>
          <w:i/>
          <w:iCs/>
        </w:rPr>
        <w:t>PCR Testing for Y. pestis</w:t>
      </w:r>
    </w:p>
    <w:p w14:paraId="214F9142" w14:textId="0DAEF7C3" w:rsidR="00D075DB" w:rsidRDefault="00D075DB" w:rsidP="00657235">
      <w:pPr>
        <w:spacing w:line="360" w:lineRule="auto"/>
        <w:jc w:val="both"/>
        <w:rPr>
          <w:rFonts w:ascii="Arial" w:hAnsi="Arial" w:cs="Arial"/>
        </w:rPr>
      </w:pPr>
      <w:r w:rsidRPr="00D075DB">
        <w:rPr>
          <w:rFonts w:ascii="Arial" w:hAnsi="Arial" w:cs="Arial"/>
        </w:rPr>
        <w:t xml:space="preserve">To confirm the presence of </w:t>
      </w:r>
      <w:proofErr w:type="spellStart"/>
      <w:r w:rsidRPr="00D075DB">
        <w:rPr>
          <w:rFonts w:ascii="Arial" w:hAnsi="Arial" w:cs="Arial"/>
        </w:rPr>
        <w:t>aDNA</w:t>
      </w:r>
      <w:proofErr w:type="spellEnd"/>
      <w:r w:rsidRPr="00D075DB">
        <w:rPr>
          <w:rFonts w:ascii="Arial" w:hAnsi="Arial" w:cs="Arial"/>
        </w:rPr>
        <w:t xml:space="preserve"> and assess its amplifiability, a series of targeted PCR tests were conducted. The primer sets, specific to conserved regions of the Y. pestis genome</w:t>
      </w:r>
      <w:r w:rsidR="00937613">
        <w:rPr>
          <w:rFonts w:ascii="Arial" w:hAnsi="Arial" w:cs="Arial"/>
        </w:rPr>
        <w:t xml:space="preserve">, </w:t>
      </w:r>
      <w:r w:rsidR="00880374" w:rsidRPr="00880374">
        <w:rPr>
          <w:rFonts w:ascii="Arial" w:hAnsi="Arial" w:cs="Arial"/>
        </w:rPr>
        <w:t>16S-F (27F)</w:t>
      </w:r>
      <w:r w:rsidR="00880374" w:rsidRPr="00880374">
        <w:rPr>
          <w:rFonts w:ascii="Arial" w:hAnsi="Arial" w:cs="Arial"/>
        </w:rPr>
        <w:tab/>
        <w:t>AGAGTTTGATCMTGGCTCAG</w:t>
      </w:r>
      <w:r w:rsidR="00880374">
        <w:rPr>
          <w:rFonts w:ascii="Arial" w:hAnsi="Arial" w:cs="Arial"/>
        </w:rPr>
        <w:t xml:space="preserve">, </w:t>
      </w:r>
      <w:r w:rsidR="00880374" w:rsidRPr="00880374">
        <w:rPr>
          <w:rFonts w:ascii="Arial" w:hAnsi="Arial" w:cs="Arial"/>
        </w:rPr>
        <w:t>16S-R (1492R)</w:t>
      </w:r>
      <w:r w:rsidR="00880374">
        <w:rPr>
          <w:rFonts w:ascii="Arial" w:hAnsi="Arial" w:cs="Arial"/>
        </w:rPr>
        <w:t xml:space="preserve"> </w:t>
      </w:r>
      <w:r w:rsidR="00880374" w:rsidRPr="00880374">
        <w:rPr>
          <w:rFonts w:ascii="Arial" w:hAnsi="Arial" w:cs="Arial"/>
        </w:rPr>
        <w:t>ACCTTGTTACGACTT</w:t>
      </w:r>
      <w:r w:rsidR="00880374">
        <w:rPr>
          <w:rFonts w:ascii="Arial" w:hAnsi="Arial" w:cs="Arial"/>
        </w:rPr>
        <w:t xml:space="preserve"> </w:t>
      </w:r>
      <w:r w:rsidRPr="00D075DB">
        <w:rPr>
          <w:rFonts w:ascii="Arial" w:hAnsi="Arial" w:cs="Arial"/>
        </w:rPr>
        <w:t xml:space="preserve">, were </w:t>
      </w:r>
      <w:r w:rsidR="00796553">
        <w:rPr>
          <w:rFonts w:ascii="Arial" w:hAnsi="Arial" w:cs="Arial"/>
        </w:rPr>
        <w:t>used</w:t>
      </w:r>
      <w:r w:rsidRPr="00D075DB">
        <w:rPr>
          <w:rFonts w:ascii="Arial" w:hAnsi="Arial" w:cs="Arial"/>
        </w:rPr>
        <w:t xml:space="preserve">. Notably, successful microbial </w:t>
      </w:r>
      <w:proofErr w:type="spellStart"/>
      <w:r w:rsidRPr="00D075DB">
        <w:rPr>
          <w:rFonts w:ascii="Arial" w:hAnsi="Arial" w:cs="Arial"/>
        </w:rPr>
        <w:t>aDNA</w:t>
      </w:r>
      <w:proofErr w:type="spellEnd"/>
      <w:r w:rsidRPr="00D075DB">
        <w:rPr>
          <w:rFonts w:ascii="Arial" w:hAnsi="Arial" w:cs="Arial"/>
        </w:rPr>
        <w:t xml:space="preserve"> amplification was achieved in Cementum extraction C1. The absence of signals in negative extraction controls (-E) and negative PCR controls (-P) validated the specificity of the amplification process. The use of dentine (D) and cementum (C) facilitated the generation of a 1,465bp fragment of the 16S gene</w:t>
      </w:r>
      <w:r w:rsidR="00796553">
        <w:rPr>
          <w:rFonts w:ascii="Arial" w:hAnsi="Arial" w:cs="Arial"/>
        </w:rPr>
        <w:t>.</w:t>
      </w:r>
    </w:p>
    <w:p w14:paraId="0DF69186" w14:textId="77777777" w:rsidR="006143CE" w:rsidRPr="00D075DB" w:rsidRDefault="006143CE" w:rsidP="00657235">
      <w:pPr>
        <w:spacing w:line="360" w:lineRule="auto"/>
        <w:jc w:val="both"/>
        <w:rPr>
          <w:rFonts w:ascii="Arial" w:hAnsi="Arial" w:cs="Arial"/>
          <w:b/>
          <w:bCs/>
        </w:rPr>
      </w:pPr>
    </w:p>
    <w:p w14:paraId="0484504C" w14:textId="77777777" w:rsidR="00D075DB" w:rsidRPr="00D075DB" w:rsidRDefault="00D075DB" w:rsidP="00657235">
      <w:pPr>
        <w:spacing w:line="360" w:lineRule="auto"/>
        <w:jc w:val="both"/>
        <w:rPr>
          <w:rFonts w:ascii="Arial" w:hAnsi="Arial" w:cs="Arial"/>
          <w:b/>
          <w:bCs/>
        </w:rPr>
      </w:pPr>
      <w:r w:rsidRPr="00D075DB">
        <w:rPr>
          <w:rFonts w:ascii="Arial" w:hAnsi="Arial" w:cs="Arial"/>
          <w:b/>
          <w:bCs/>
          <w:i/>
          <w:iCs/>
        </w:rPr>
        <w:t>Library Preparation and Whole Genome Sequencing</w:t>
      </w:r>
    </w:p>
    <w:p w14:paraId="63091361" w14:textId="77777777" w:rsidR="00D075DB" w:rsidRDefault="00D075DB" w:rsidP="00657235">
      <w:pPr>
        <w:spacing w:line="360" w:lineRule="auto"/>
        <w:jc w:val="both"/>
        <w:rPr>
          <w:rFonts w:ascii="Arial" w:hAnsi="Arial" w:cs="Arial"/>
        </w:rPr>
      </w:pPr>
      <w:r w:rsidRPr="00D075DB">
        <w:rPr>
          <w:rFonts w:ascii="Arial" w:hAnsi="Arial" w:cs="Arial"/>
        </w:rPr>
        <w:t xml:space="preserve">Library preparation for whole genome sequencing involved a modified protocol tailored for </w:t>
      </w:r>
      <w:proofErr w:type="spellStart"/>
      <w:r w:rsidRPr="00D075DB">
        <w:rPr>
          <w:rFonts w:ascii="Arial" w:hAnsi="Arial" w:cs="Arial"/>
        </w:rPr>
        <w:t>aDNA</w:t>
      </w:r>
      <w:proofErr w:type="spellEnd"/>
      <w:r w:rsidRPr="00D075DB">
        <w:rPr>
          <w:rFonts w:ascii="Arial" w:hAnsi="Arial" w:cs="Arial"/>
        </w:rPr>
        <w:t xml:space="preserve">, addressing potential DNA damage and fragmentation inherent to ancient samples. This encompassed end-repair, adapter ligation, and DNA indexing, employing a combination of enzymatic and chemical processes. Unique barcoded adapters were strategically chosen to allow for multiplexing of samples in a single sequencing run. Library amplification was performed judiciously, with a limited number of cycles to prevent over-amplification of potentially damaged DNA molecules. Whole genome sequencing </w:t>
      </w:r>
      <w:r w:rsidRPr="00D075DB">
        <w:rPr>
          <w:rFonts w:ascii="Arial" w:hAnsi="Arial" w:cs="Arial"/>
        </w:rPr>
        <w:lastRenderedPageBreak/>
        <w:t>was conducted on an Illumina platform, utilizing paired-end sequencing reads to ensure comprehensive genetic coverage.</w:t>
      </w:r>
    </w:p>
    <w:p w14:paraId="02A3AD75" w14:textId="77777777" w:rsidR="006143CE" w:rsidRPr="00D075DB" w:rsidRDefault="006143CE" w:rsidP="00657235">
      <w:pPr>
        <w:spacing w:line="360" w:lineRule="auto"/>
        <w:jc w:val="both"/>
        <w:rPr>
          <w:rFonts w:ascii="Arial" w:hAnsi="Arial" w:cs="Arial"/>
        </w:rPr>
      </w:pPr>
    </w:p>
    <w:p w14:paraId="6E394AAD" w14:textId="77777777" w:rsidR="00D075DB" w:rsidRPr="00D075DB" w:rsidRDefault="00D075DB" w:rsidP="00657235">
      <w:pPr>
        <w:spacing w:line="360" w:lineRule="auto"/>
        <w:jc w:val="both"/>
        <w:rPr>
          <w:rFonts w:ascii="Arial" w:hAnsi="Arial" w:cs="Arial"/>
          <w:b/>
          <w:bCs/>
        </w:rPr>
      </w:pPr>
      <w:proofErr w:type="spellStart"/>
      <w:r w:rsidRPr="00D075DB">
        <w:rPr>
          <w:rFonts w:ascii="Arial" w:hAnsi="Arial" w:cs="Arial"/>
          <w:b/>
          <w:bCs/>
          <w:i/>
          <w:iCs/>
        </w:rPr>
        <w:t>aDNA</w:t>
      </w:r>
      <w:proofErr w:type="spellEnd"/>
      <w:r w:rsidRPr="00D075DB">
        <w:rPr>
          <w:rFonts w:ascii="Arial" w:hAnsi="Arial" w:cs="Arial"/>
          <w:b/>
          <w:bCs/>
          <w:i/>
          <w:iCs/>
        </w:rPr>
        <w:t xml:space="preserve"> Authentication and Comparative Analysis</w:t>
      </w:r>
    </w:p>
    <w:p w14:paraId="70724276" w14:textId="55E44E3C" w:rsidR="00ED284A" w:rsidRDefault="00D075DB" w:rsidP="00657235">
      <w:pPr>
        <w:spacing w:line="360" w:lineRule="auto"/>
        <w:jc w:val="both"/>
        <w:rPr>
          <w:rFonts w:ascii="Arial" w:hAnsi="Arial" w:cs="Arial"/>
        </w:rPr>
      </w:pPr>
      <w:r w:rsidRPr="00D075DB">
        <w:rPr>
          <w:rFonts w:ascii="Arial" w:hAnsi="Arial" w:cs="Arial"/>
        </w:rPr>
        <w:t xml:space="preserve">To authenticate and validate the ancient origin of the DNA, three independent methods were employed. Firstly, the acquisition of short fragments (~100bp) due to ancient DNA degradation served as an intrinsic marker. Secondly, sequencing untreated (not gap-filled) DNA resulted in gapped sequences, characteristic of ancient DNA damage patterns. Thirdly, computational validation through whole genome comparative analysis demonstrated ancient lineages, reinforcing the authenticity of the genetic material. </w:t>
      </w:r>
      <w:r w:rsidR="004F0492">
        <w:rPr>
          <w:rFonts w:ascii="Arial" w:hAnsi="Arial" w:cs="Arial"/>
        </w:rPr>
        <w:t xml:space="preserve">A large amount of </w:t>
      </w:r>
      <w:proofErr w:type="spellStart"/>
      <w:r w:rsidR="004F0492">
        <w:rPr>
          <w:rFonts w:ascii="Arial" w:hAnsi="Arial" w:cs="Arial"/>
        </w:rPr>
        <w:t>aDNA</w:t>
      </w:r>
      <w:proofErr w:type="spellEnd"/>
      <w:r w:rsidR="004F0492">
        <w:rPr>
          <w:rFonts w:ascii="Arial" w:hAnsi="Arial" w:cs="Arial"/>
        </w:rPr>
        <w:t xml:space="preserve"> sequences</w:t>
      </w:r>
      <w:r w:rsidRPr="00D075DB">
        <w:rPr>
          <w:rFonts w:ascii="Arial" w:hAnsi="Arial" w:cs="Arial"/>
        </w:rPr>
        <w:t xml:space="preserve"> (100 – 400 million reads) was </w:t>
      </w:r>
      <w:r w:rsidR="004B4E64">
        <w:rPr>
          <w:rFonts w:ascii="Arial" w:hAnsi="Arial" w:cs="Arial"/>
        </w:rPr>
        <w:t>obtained</w:t>
      </w:r>
      <w:r w:rsidRPr="00D075DB">
        <w:rPr>
          <w:rFonts w:ascii="Arial" w:hAnsi="Arial" w:cs="Arial"/>
        </w:rPr>
        <w:t xml:space="preserve"> for all eight samples, enabling the construction of robust </w:t>
      </w:r>
      <w:r w:rsidRPr="00D42869">
        <w:rPr>
          <w:rFonts w:ascii="Arial" w:hAnsi="Arial" w:cs="Arial"/>
          <w:i/>
          <w:iCs/>
        </w:rPr>
        <w:t>Y. pestis</w:t>
      </w:r>
      <w:r w:rsidRPr="00D075DB">
        <w:rPr>
          <w:rFonts w:ascii="Arial" w:hAnsi="Arial" w:cs="Arial"/>
        </w:rPr>
        <w:t xml:space="preserve"> genomes. Notably, the eight pathogen isolates exhibited highly similar genomes</w:t>
      </w:r>
      <w:r w:rsidR="00677F30">
        <w:rPr>
          <w:rFonts w:ascii="Arial" w:hAnsi="Arial" w:cs="Arial"/>
        </w:rPr>
        <w:t xml:space="preserve"> (Supplemental Table S2)</w:t>
      </w:r>
      <w:r w:rsidRPr="00D075DB">
        <w:rPr>
          <w:rFonts w:ascii="Arial" w:hAnsi="Arial" w:cs="Arial"/>
        </w:rPr>
        <w:t xml:space="preserve">. This uniformity provides evidence that the demographically diverse victims in the mass burial site share a common </w:t>
      </w:r>
      <w:r w:rsidRPr="00D42869">
        <w:rPr>
          <w:rFonts w:ascii="Arial" w:hAnsi="Arial" w:cs="Arial"/>
          <w:i/>
          <w:iCs/>
        </w:rPr>
        <w:t>Y. pestis</w:t>
      </w:r>
      <w:r w:rsidRPr="00D075DB">
        <w:rPr>
          <w:rFonts w:ascii="Arial" w:hAnsi="Arial" w:cs="Arial"/>
        </w:rPr>
        <w:t xml:space="preserve"> lineage</w:t>
      </w:r>
      <w:r w:rsidR="00D42869">
        <w:rPr>
          <w:rFonts w:ascii="Arial" w:hAnsi="Arial" w:cs="Arial"/>
        </w:rPr>
        <w:t>.</w:t>
      </w:r>
    </w:p>
    <w:p w14:paraId="3C0E2A99" w14:textId="77777777" w:rsidR="007E75B8" w:rsidRDefault="007E75B8" w:rsidP="00657235">
      <w:pPr>
        <w:spacing w:line="360" w:lineRule="auto"/>
        <w:jc w:val="both"/>
        <w:rPr>
          <w:rFonts w:ascii="Arial" w:hAnsi="Arial" w:cs="Arial"/>
        </w:rPr>
      </w:pPr>
    </w:p>
    <w:p w14:paraId="3F7EFB4D" w14:textId="77777777" w:rsidR="007E75B8" w:rsidRDefault="007E75B8" w:rsidP="007E75B8">
      <w:pPr>
        <w:spacing w:line="360" w:lineRule="auto"/>
        <w:jc w:val="both"/>
        <w:rPr>
          <w:rFonts w:ascii="Arial" w:hAnsi="Arial" w:cs="Arial"/>
          <w:b/>
          <w:bCs/>
        </w:rPr>
      </w:pPr>
      <w:r>
        <w:rPr>
          <w:rFonts w:ascii="Arial" w:hAnsi="Arial" w:cs="Arial"/>
          <w:b/>
          <w:bCs/>
          <w:i/>
          <w:iCs/>
        </w:rPr>
        <w:t>Data collection, processing and variant calling</w:t>
      </w:r>
    </w:p>
    <w:p w14:paraId="057B83D4" w14:textId="0D321BAF" w:rsidR="007E75B8" w:rsidRDefault="007E75B8" w:rsidP="007E75B8">
      <w:pPr>
        <w:spacing w:line="360" w:lineRule="auto"/>
        <w:jc w:val="both"/>
        <w:rPr>
          <w:rFonts w:ascii="Arial" w:hAnsi="Arial" w:cs="Arial"/>
        </w:rPr>
      </w:pPr>
      <w:r>
        <w:rPr>
          <w:rFonts w:ascii="Arial" w:hAnsi="Arial" w:cs="Arial"/>
        </w:rPr>
        <w:t xml:space="preserve">We have selected ancient as well as modern strains of </w:t>
      </w:r>
      <w:r>
        <w:rPr>
          <w:rFonts w:ascii="Arial" w:hAnsi="Arial" w:cs="Arial"/>
          <w:i/>
          <w:iCs/>
        </w:rPr>
        <w:t>Yersinia pestis</w:t>
      </w:r>
      <w:r>
        <w:rPr>
          <w:rFonts w:ascii="Arial" w:hAnsi="Arial" w:cs="Arial"/>
        </w:rPr>
        <w:t xml:space="preserve"> from the </w:t>
      </w:r>
      <w:proofErr w:type="spellStart"/>
      <w:r>
        <w:rPr>
          <w:rFonts w:ascii="Arial" w:hAnsi="Arial" w:cs="Arial"/>
        </w:rPr>
        <w:t>Genbank</w:t>
      </w:r>
      <w:proofErr w:type="spellEnd"/>
      <w:r>
        <w:rPr>
          <w:rFonts w:ascii="Arial" w:hAnsi="Arial" w:cs="Arial"/>
        </w:rPr>
        <w:t xml:space="preserve"> for comparative studies. We have chosen 32 ancient samples that were not assembled and were present as raw reads (</w:t>
      </w:r>
      <w:r w:rsidR="00ED2218">
        <w:rPr>
          <w:rFonts w:ascii="Arial" w:hAnsi="Arial" w:cs="Arial"/>
        </w:rPr>
        <w:t>Supplemental Table S</w:t>
      </w:r>
      <w:r w:rsidR="00FE15D7">
        <w:rPr>
          <w:rFonts w:ascii="Arial" w:hAnsi="Arial" w:cs="Arial"/>
        </w:rPr>
        <w:t>3</w:t>
      </w:r>
      <w:r>
        <w:rPr>
          <w:rFonts w:ascii="Arial" w:hAnsi="Arial" w:cs="Arial"/>
        </w:rPr>
        <w:t xml:space="preserve">). For the modern samples, we have taken assembled genomes that fit into a certain criteria.  The raw reads of the ancient samples of </w:t>
      </w:r>
      <w:r>
        <w:rPr>
          <w:rFonts w:ascii="Arial" w:hAnsi="Arial" w:cs="Arial"/>
          <w:i/>
          <w:iCs/>
        </w:rPr>
        <w:t>Yersinia pestis</w:t>
      </w:r>
      <w:r>
        <w:rPr>
          <w:rFonts w:ascii="Arial" w:hAnsi="Arial" w:cs="Arial"/>
        </w:rPr>
        <w:t xml:space="preserve"> were obtained and quality checked using </w:t>
      </w:r>
      <w:proofErr w:type="spellStart"/>
      <w:r>
        <w:rPr>
          <w:rFonts w:ascii="Arial" w:hAnsi="Arial" w:cs="Arial"/>
        </w:rPr>
        <w:t>FastQC</w:t>
      </w:r>
      <w:proofErr w:type="spellEnd"/>
      <w:r>
        <w:rPr>
          <w:rFonts w:ascii="Arial" w:hAnsi="Arial" w:cs="Arial"/>
        </w:rPr>
        <w:t xml:space="preserve"> v 0.11.7 </w:t>
      </w:r>
      <w:r>
        <w:rPr>
          <w:rFonts w:ascii="Arial" w:hAnsi="Arial" w:cs="Arial"/>
        </w:rPr>
        <w:fldChar w:fldCharType="begin"/>
      </w:r>
      <w:r w:rsidR="00691149">
        <w:rPr>
          <w:rFonts w:ascii="Arial" w:hAnsi="Arial" w:cs="Arial"/>
        </w:rPr>
        <w:instrText xml:space="preserve"> ADDIN EN.CITE &lt;EndNote&gt;&lt;Cite&gt;&lt;Author&gt;Andrews&lt;/Author&gt;&lt;Year&gt;2010&lt;/Year&gt;&lt;RecNum&gt;203&lt;/RecNum&gt;&lt;DisplayText&gt;&lt;style face="superscript"&gt;5&lt;/style&gt;&lt;/DisplayText&gt;&lt;record&gt;&lt;rec-number&gt;203&lt;/rec-number&gt;&lt;foreign-keys&gt;&lt;key app="EN" db-id="sr9e0txdit9evjet5dsp2vptrrexpz2xxvp5" timestamp="1700565169"&gt;203&lt;/key&gt;&lt;/foreign-keys&gt;&lt;ref-type name="Generic"&gt;13&lt;/ref-type&gt;&lt;contributors&gt;&lt;authors&gt;&lt;author&gt;Andrews, Simon&lt;/author&gt;&lt;/authors&gt;&lt;/contributors&gt;&lt;titles&gt;&lt;title&gt;FastQC: a quality control tool for high throughput sequence data&lt;/title&gt;&lt;/titles&gt;&lt;dates&gt;&lt;year&gt;2010&lt;/year&gt;&lt;/dates&gt;&lt;publisher&gt;Babraham Bioinformatics, Babraham Institute, Cambridge, United Kingdom&lt;/publisher&gt;&lt;urls&gt;&lt;/urls&gt;&lt;/record&gt;&lt;/Cite&gt;&lt;/EndNote&gt;</w:instrText>
      </w:r>
      <w:r>
        <w:rPr>
          <w:rFonts w:ascii="Arial" w:hAnsi="Arial" w:cs="Arial"/>
        </w:rPr>
        <w:fldChar w:fldCharType="separate"/>
      </w:r>
      <w:r w:rsidR="00691149" w:rsidRPr="00691149">
        <w:rPr>
          <w:rFonts w:ascii="Arial" w:hAnsi="Arial" w:cs="Arial"/>
          <w:noProof/>
          <w:vertAlign w:val="superscript"/>
        </w:rPr>
        <w:t>5</w:t>
      </w:r>
      <w:r>
        <w:rPr>
          <w:rFonts w:ascii="Arial" w:hAnsi="Arial" w:cs="Arial"/>
        </w:rPr>
        <w:fldChar w:fldCharType="end"/>
      </w:r>
      <w:r>
        <w:rPr>
          <w:rFonts w:ascii="Arial" w:hAnsi="Arial" w:cs="Arial"/>
        </w:rPr>
        <w:t xml:space="preserve">. Following the quality assessment, the raw reads were processed using </w:t>
      </w:r>
      <w:proofErr w:type="spellStart"/>
      <w:r>
        <w:rPr>
          <w:rFonts w:ascii="Arial" w:hAnsi="Arial" w:cs="Arial"/>
        </w:rPr>
        <w:t>bbduk</w:t>
      </w:r>
      <w:proofErr w:type="spellEnd"/>
      <w:r>
        <w:rPr>
          <w:rFonts w:ascii="Arial" w:hAnsi="Arial" w:cs="Arial"/>
        </w:rPr>
        <w:t xml:space="preserve">, a tool of the </w:t>
      </w:r>
      <w:proofErr w:type="spellStart"/>
      <w:r>
        <w:rPr>
          <w:rFonts w:ascii="Arial" w:hAnsi="Arial" w:cs="Arial"/>
        </w:rPr>
        <w:t>BBMap</w:t>
      </w:r>
      <w:proofErr w:type="spellEnd"/>
      <w:r>
        <w:rPr>
          <w:rFonts w:ascii="Arial" w:hAnsi="Arial" w:cs="Arial"/>
        </w:rPr>
        <w:t xml:space="preserve"> software package (</w:t>
      </w:r>
      <w:proofErr w:type="spellStart"/>
      <w:r>
        <w:rPr>
          <w:rFonts w:ascii="Arial" w:hAnsi="Arial" w:cs="Arial"/>
        </w:rPr>
        <w:t>BBTools</w:t>
      </w:r>
      <w:proofErr w:type="spellEnd"/>
      <w:r>
        <w:rPr>
          <w:rFonts w:ascii="Arial" w:hAnsi="Arial" w:cs="Arial"/>
        </w:rPr>
        <w:t xml:space="preserve">) </w:t>
      </w:r>
      <w:r>
        <w:rPr>
          <w:rFonts w:ascii="Arial" w:hAnsi="Arial" w:cs="Arial"/>
        </w:rPr>
        <w:fldChar w:fldCharType="begin"/>
      </w:r>
      <w:r w:rsidR="00691149">
        <w:rPr>
          <w:rFonts w:ascii="Arial" w:hAnsi="Arial" w:cs="Arial"/>
        </w:rPr>
        <w:instrText xml:space="preserve"> ADDIN EN.CITE &lt;EndNote&gt;&lt;Cite&gt;&lt;Author&gt;Bushnell&lt;/Author&gt;&lt;Year&gt;2023&lt;/Year&gt;&lt;RecNum&gt;204&lt;/RecNum&gt;&lt;DisplayText&gt;&lt;style face="superscript"&gt;6&lt;/style&gt;&lt;/DisplayText&gt;&lt;record&gt;&lt;rec-number&gt;204&lt;/rec-number&gt;&lt;foreign-keys&gt;&lt;key app="EN" db-id="sr9e0txdit9evjet5dsp2vptrrexpz2xxvp5" timestamp="1700565274"&gt;204&lt;/key&gt;&lt;/foreign-keys&gt;&lt;ref-type name="Journal Article"&gt;17&lt;/ref-type&gt;&lt;contributors&gt;&lt;authors&gt;&lt;author&gt;Bushnell, B&lt;/author&gt;&lt;/authors&gt;&lt;/contributors&gt;&lt;titles&gt;&lt;title&gt;BBTools software package. 2014&lt;/title&gt;&lt;secondary-title&gt;Available online: http:/sourceforge. net/projects/bbmap (accessed on 11 June 2021)&lt;/secondary-title&gt;&lt;/titles&gt;&lt;periodical&gt;&lt;full-title&gt;Available online: http:/sourceforge. net/projects/bbmap (accessed on 11 June 2021)&lt;/full-title&gt;&lt;/periodical&gt;&lt;dates&gt;&lt;year&gt;2023&lt;/year&gt;&lt;/dates&gt;&lt;urls&gt;&lt;/urls&gt;&lt;/record&gt;&lt;/Cite&gt;&lt;/EndNote&gt;</w:instrText>
      </w:r>
      <w:r>
        <w:rPr>
          <w:rFonts w:ascii="Arial" w:hAnsi="Arial" w:cs="Arial"/>
        </w:rPr>
        <w:fldChar w:fldCharType="separate"/>
      </w:r>
      <w:r w:rsidR="00691149" w:rsidRPr="00691149">
        <w:rPr>
          <w:rFonts w:ascii="Arial" w:hAnsi="Arial" w:cs="Arial"/>
          <w:noProof/>
          <w:vertAlign w:val="superscript"/>
        </w:rPr>
        <w:t>6</w:t>
      </w:r>
      <w:r>
        <w:rPr>
          <w:rFonts w:ascii="Arial" w:hAnsi="Arial" w:cs="Arial"/>
        </w:rPr>
        <w:fldChar w:fldCharType="end"/>
      </w:r>
      <w:r>
        <w:rPr>
          <w:rFonts w:ascii="Arial" w:hAnsi="Arial" w:cs="Arial"/>
        </w:rPr>
        <w:t xml:space="preserve"> ( </w:t>
      </w:r>
      <w:hyperlink r:id="rId8" w:history="1">
        <w:r>
          <w:rPr>
            <w:rStyle w:val="Hyperlink"/>
            <w:rFonts w:ascii="Arial" w:eastAsia="Segoe UI" w:hAnsi="Arial" w:cs="Arial"/>
            <w:shd w:val="clear" w:color="auto" w:fill="FFFFFF"/>
          </w:rPr>
          <w:t>https://sourceforge.net/projects/bbmap/</w:t>
        </w:r>
      </w:hyperlink>
      <w:r>
        <w:rPr>
          <w:rFonts w:ascii="Arial" w:hAnsi="Arial" w:cs="Arial"/>
        </w:rPr>
        <w:t xml:space="preserve">). The reference genome of </w:t>
      </w:r>
      <w:r>
        <w:rPr>
          <w:rFonts w:ascii="Arial" w:hAnsi="Arial" w:cs="Arial"/>
          <w:i/>
          <w:iCs/>
        </w:rPr>
        <w:t>Yersinia pestis</w:t>
      </w:r>
      <w:r>
        <w:rPr>
          <w:rFonts w:ascii="Arial" w:hAnsi="Arial" w:cs="Arial"/>
        </w:rPr>
        <w:t xml:space="preserve"> CO92 (</w:t>
      </w:r>
      <w:proofErr w:type="spellStart"/>
      <w:r>
        <w:rPr>
          <w:rFonts w:ascii="Arial" w:hAnsi="Arial" w:cs="Arial"/>
        </w:rPr>
        <w:t>Genbank</w:t>
      </w:r>
      <w:proofErr w:type="spellEnd"/>
      <w:r>
        <w:rPr>
          <w:rFonts w:ascii="Arial" w:hAnsi="Arial" w:cs="Arial"/>
        </w:rPr>
        <w:t xml:space="preserve"> accession number: GCA_000009065.1, Locus ID: NC_003143.1) was downloaded from NCBI. It contained one chromosome and 3 plasmids (pCD1, pMT1, pPCP1). All the three plasmid sequences were appended into the genome </w:t>
      </w:r>
      <w:proofErr w:type="spellStart"/>
      <w:r>
        <w:rPr>
          <w:rFonts w:ascii="Arial" w:hAnsi="Arial" w:cs="Arial"/>
        </w:rPr>
        <w:t>fasta</w:t>
      </w:r>
      <w:proofErr w:type="spellEnd"/>
      <w:r>
        <w:rPr>
          <w:rFonts w:ascii="Arial" w:hAnsi="Arial" w:cs="Arial"/>
        </w:rPr>
        <w:t xml:space="preserve"> file making the length to 4829855 bp. Annotations of the genomic </w:t>
      </w:r>
      <w:proofErr w:type="spellStart"/>
      <w:r>
        <w:rPr>
          <w:rFonts w:ascii="Arial" w:hAnsi="Arial" w:cs="Arial"/>
        </w:rPr>
        <w:t>gff</w:t>
      </w:r>
      <w:proofErr w:type="spellEnd"/>
      <w:r>
        <w:rPr>
          <w:rFonts w:ascii="Arial" w:hAnsi="Arial" w:cs="Arial"/>
        </w:rPr>
        <w:t xml:space="preserve"> and </w:t>
      </w:r>
      <w:proofErr w:type="spellStart"/>
      <w:r>
        <w:rPr>
          <w:rFonts w:ascii="Arial" w:hAnsi="Arial" w:cs="Arial"/>
        </w:rPr>
        <w:t>gbff</w:t>
      </w:r>
      <w:proofErr w:type="spellEnd"/>
      <w:r>
        <w:rPr>
          <w:rFonts w:ascii="Arial" w:hAnsi="Arial" w:cs="Arial"/>
        </w:rPr>
        <w:t xml:space="preserve"> files were updated according to the new combined </w:t>
      </w:r>
      <w:proofErr w:type="spellStart"/>
      <w:r>
        <w:rPr>
          <w:rFonts w:ascii="Arial" w:hAnsi="Arial" w:cs="Arial"/>
        </w:rPr>
        <w:t>fasta</w:t>
      </w:r>
      <w:proofErr w:type="spellEnd"/>
      <w:r>
        <w:rPr>
          <w:rFonts w:ascii="Arial" w:hAnsi="Arial" w:cs="Arial"/>
        </w:rPr>
        <w:t xml:space="preserve"> file. The pre-processed reads were aligned against this combined reference genome using the BWA-MEM algorithm of bwa v 0.7.12-</w:t>
      </w:r>
      <w:r>
        <w:rPr>
          <w:rFonts w:ascii="Arial" w:hAnsi="Arial" w:cs="Arial"/>
        </w:rPr>
        <w:lastRenderedPageBreak/>
        <w:t xml:space="preserve">r1039 tool </w:t>
      </w:r>
      <w:r>
        <w:rPr>
          <w:rFonts w:ascii="Arial" w:hAnsi="Arial" w:cs="Arial"/>
        </w:rPr>
        <w:fldChar w:fldCharType="begin"/>
      </w:r>
      <w:r w:rsidR="00691149">
        <w:rPr>
          <w:rFonts w:ascii="Arial" w:hAnsi="Arial" w:cs="Arial"/>
        </w:rPr>
        <w:instrText xml:space="preserve"> ADDIN EN.CITE &lt;EndNote&gt;&lt;Cite&gt;&lt;Author&gt;Li&lt;/Author&gt;&lt;Year&gt;2009&lt;/Year&gt;&lt;RecNum&gt;205&lt;/RecNum&gt;&lt;DisplayText&gt;&lt;style face="superscript"&gt;7,8&lt;/style&gt;&lt;/DisplayText&gt;&lt;record&gt;&lt;rec-number&gt;205&lt;/rec-number&gt;&lt;foreign-keys&gt;&lt;key app="EN" db-id="sr9e0txdit9evjet5dsp2vptrrexpz2xxvp5" timestamp="1700565373"&gt;205&lt;/key&gt;&lt;/foreign-keys&gt;&lt;ref-type name="Journal Article"&gt;17&lt;/ref-type&gt;&lt;contributors&gt;&lt;authors&gt;&lt;author&gt;Li, Heng&lt;/author&gt;&lt;author&gt;Durbin, Richard&lt;/author&gt;&lt;/authors&gt;&lt;/contributors&gt;&lt;titles&gt;&lt;title&gt;Fast and accurate short read alignment with Burrows–Wheeler transform&lt;/title&gt;&lt;secondary-title&gt;bioinformatics&lt;/secondary-title&gt;&lt;/titles&gt;&lt;periodical&gt;&lt;full-title&gt;Bioinformatics&lt;/full-title&gt;&lt;/periodical&gt;&lt;pages&gt;1754-1760&lt;/pages&gt;&lt;volume&gt;25&lt;/volume&gt;&lt;number&gt;14&lt;/number&gt;&lt;dates&gt;&lt;year&gt;2009&lt;/year&gt;&lt;/dates&gt;&lt;isbn&gt;1367-4811&lt;/isbn&gt;&lt;urls&gt;&lt;/urls&gt;&lt;/record&gt;&lt;/Cite&gt;&lt;Cite&gt;&lt;Author&gt;Li&lt;/Author&gt;&lt;Year&gt;2013&lt;/Year&gt;&lt;RecNum&gt;206&lt;/RecNum&gt;&lt;record&gt;&lt;rec-number&gt;206&lt;/rec-number&gt;&lt;foreign-keys&gt;&lt;key app="EN" db-id="sr9e0txdit9evjet5dsp2vptrrexpz2xxvp5" timestamp="1700565457"&gt;206&lt;/key&gt;&lt;/foreign-keys&gt;&lt;ref-type name="Journal Article"&gt;17&lt;/ref-type&gt;&lt;contributors&gt;&lt;authors&gt;&lt;author&gt;Li, Heng&lt;/author&gt;&lt;/authors&gt;&lt;/contributors&gt;&lt;titles&gt;&lt;title&gt;Aligning sequence reads, clone sequences and assembly contigs with BWA-MEM&lt;/title&gt;&lt;secondary-title&gt;arXiv preprint arXiv:1303.3997&lt;/secondary-title&gt;&lt;/titles&gt;&lt;periodical&gt;&lt;full-title&gt;arXiv preprint arXiv:1303.3997&lt;/full-title&gt;&lt;/periodical&gt;&lt;dates&gt;&lt;year&gt;2013&lt;/year&gt;&lt;/dates&gt;&lt;urls&gt;&lt;/urls&gt;&lt;/record&gt;&lt;/Cite&gt;&lt;/EndNote&gt;</w:instrText>
      </w:r>
      <w:r>
        <w:rPr>
          <w:rFonts w:ascii="Arial" w:hAnsi="Arial" w:cs="Arial"/>
        </w:rPr>
        <w:fldChar w:fldCharType="separate"/>
      </w:r>
      <w:r w:rsidR="00691149" w:rsidRPr="00691149">
        <w:rPr>
          <w:rFonts w:ascii="Arial" w:hAnsi="Arial" w:cs="Arial"/>
          <w:noProof/>
          <w:vertAlign w:val="superscript"/>
        </w:rPr>
        <w:t>7,8</w:t>
      </w:r>
      <w:r>
        <w:rPr>
          <w:rFonts w:ascii="Arial" w:hAnsi="Arial" w:cs="Arial"/>
        </w:rPr>
        <w:fldChar w:fldCharType="end"/>
      </w:r>
      <w:r>
        <w:rPr>
          <w:rFonts w:ascii="Arial" w:hAnsi="Arial" w:cs="Arial"/>
        </w:rPr>
        <w:t xml:space="preserve"> with default parameters and reseeding value (-r) set to 2.5. The generated alignment files were compressed (SAM to BAM), sorted and indexed using </w:t>
      </w:r>
      <w:proofErr w:type="spellStart"/>
      <w:r>
        <w:rPr>
          <w:rFonts w:ascii="Arial" w:hAnsi="Arial" w:cs="Arial"/>
        </w:rPr>
        <w:t>samtools</w:t>
      </w:r>
      <w:proofErr w:type="spellEnd"/>
      <w:r>
        <w:rPr>
          <w:rFonts w:ascii="Arial" w:hAnsi="Arial" w:cs="Arial"/>
        </w:rPr>
        <w:t xml:space="preserve"> v 1.11 </w:t>
      </w:r>
      <w:r>
        <w:rPr>
          <w:rFonts w:ascii="Arial" w:hAnsi="Arial" w:cs="Arial"/>
        </w:rPr>
        <w:fldChar w:fldCharType="begin"/>
      </w:r>
      <w:r w:rsidR="00691149">
        <w:rPr>
          <w:rFonts w:ascii="Arial" w:hAnsi="Arial" w:cs="Arial"/>
        </w:rPr>
        <w:instrText xml:space="preserve"> ADDIN EN.CITE &lt;EndNote&gt;&lt;Cite&gt;&lt;Author&gt;Li&lt;/Author&gt;&lt;Year&gt;2009&lt;/Year&gt;&lt;RecNum&gt;207&lt;/RecNum&gt;&lt;DisplayText&gt;&lt;style face="superscript"&gt;9,10&lt;/style&gt;&lt;/DisplayText&gt;&lt;record&gt;&lt;rec-number&gt;207&lt;/rec-number&gt;&lt;foreign-keys&gt;&lt;key app="EN" db-id="sr9e0txdit9evjet5dsp2vptrrexpz2xxvp5" timestamp="1700565588"&gt;207&lt;/key&gt;&lt;/foreign-keys&gt;&lt;ref-type name="Journal Article"&gt;17&lt;/ref-type&gt;&lt;contributors&gt;&lt;authors&gt;&lt;author&gt;Li, Heng&lt;/author&gt;&lt;author&gt;Handsaker, Bob&lt;/author&gt;&lt;author&gt;Wysoker, Alec&lt;/author&gt;&lt;author&gt;Fennell, Tim&lt;/author&gt;&lt;author&gt;Ruan, Jue&lt;/author&gt;&lt;author&gt;Homer, Nils&lt;/author&gt;&lt;author&gt;Marth, Gabor&lt;/author&gt;&lt;author&gt;Abecasis, Goncalo&lt;/author&gt;&lt;author&gt;Durbin, Richard&lt;/author&gt;&lt;author&gt;Genome Project Data Processing Subgroup&lt;/author&gt;&lt;/authors&gt;&lt;/contributors&gt;&lt;titles&gt;&lt;title&gt;The sequence alignment/map format and SAMtools&lt;/title&gt;&lt;secondary-title&gt;bioinformatics&lt;/secondary-title&gt;&lt;/titles&gt;&lt;periodical&gt;&lt;full-title&gt;Bioinformatics&lt;/full-title&gt;&lt;/periodical&gt;&lt;pages&gt;2078-2079&lt;/pages&gt;&lt;volume&gt;25&lt;/volume&gt;&lt;number&gt;16&lt;/number&gt;&lt;dates&gt;&lt;year&gt;2009&lt;/year&gt;&lt;/dates&gt;&lt;isbn&gt;1367-4811&lt;/isbn&gt;&lt;urls&gt;&lt;/urls&gt;&lt;/record&gt;&lt;/Cite&gt;&lt;Cite&gt;&lt;Author&gt;Danecek&lt;/Author&gt;&lt;Year&gt;2021&lt;/Year&gt;&lt;RecNum&gt;208&lt;/RecNum&gt;&lt;record&gt;&lt;rec-number&gt;208&lt;/rec-number&gt;&lt;foreign-keys&gt;&lt;key app="EN" db-id="sr9e0txdit9evjet5dsp2vptrrexpz2xxvp5" timestamp="1700565646"&gt;208&lt;/key&gt;&lt;/foreign-keys&gt;&lt;ref-type name="Journal Article"&gt;17&lt;/ref-type&gt;&lt;contributors&gt;&lt;authors&gt;&lt;author&gt;Danecek, Petr&lt;/author&gt;&lt;author&gt;Bonfield, James K&lt;/author&gt;&lt;author&gt;Liddle, Jennifer&lt;/author&gt;&lt;author&gt;Marshall, John&lt;/author&gt;&lt;author&gt;Ohan, Valeriu&lt;/author&gt;&lt;author&gt;Pollard, Martin O&lt;/author&gt;&lt;author&gt;Whitwham, Andrew&lt;/author&gt;&lt;author&gt;Keane, Thomas&lt;/author&gt;&lt;author&gt;McCarthy, Shane A&lt;/author&gt;&lt;author&gt;Davies, Robert M&lt;/author&gt;&lt;/authors&gt;&lt;/contributors&gt;&lt;titles&gt;&lt;title&gt;Twelve years of SAMtools and BCFtools&lt;/title&gt;&lt;secondary-title&gt;Gigascience&lt;/secondary-title&gt;&lt;/titles&gt;&lt;periodical&gt;&lt;full-title&gt;Gigascience&lt;/full-title&gt;&lt;/periodical&gt;&lt;pages&gt;giab008&lt;/pages&gt;&lt;volume&gt;10&lt;/volume&gt;&lt;number&gt;2&lt;/number&gt;&lt;dates&gt;&lt;year&gt;2021&lt;/year&gt;&lt;/dates&gt;&lt;isbn&gt;2047-217X&lt;/isbn&gt;&lt;urls&gt;&lt;/urls&gt;&lt;/record&gt;&lt;/Cite&gt;&lt;/EndNote&gt;</w:instrText>
      </w:r>
      <w:r>
        <w:rPr>
          <w:rFonts w:ascii="Arial" w:hAnsi="Arial" w:cs="Arial"/>
        </w:rPr>
        <w:fldChar w:fldCharType="separate"/>
      </w:r>
      <w:r w:rsidR="00691149" w:rsidRPr="00691149">
        <w:rPr>
          <w:rFonts w:ascii="Arial" w:hAnsi="Arial" w:cs="Arial"/>
          <w:noProof/>
          <w:vertAlign w:val="superscript"/>
        </w:rPr>
        <w:t>9,10</w:t>
      </w:r>
      <w:r>
        <w:rPr>
          <w:rFonts w:ascii="Arial" w:hAnsi="Arial" w:cs="Arial"/>
        </w:rPr>
        <w:fldChar w:fldCharType="end"/>
      </w:r>
      <w:r>
        <w:rPr>
          <w:rFonts w:ascii="Arial" w:hAnsi="Arial" w:cs="Arial"/>
        </w:rPr>
        <w:t xml:space="preserve">. The duplicated reads from the alignment files were first marked using the </w:t>
      </w:r>
      <w:proofErr w:type="spellStart"/>
      <w:r>
        <w:rPr>
          <w:rFonts w:ascii="Arial" w:hAnsi="Arial" w:cs="Arial"/>
        </w:rPr>
        <w:t>MarkDuplicates</w:t>
      </w:r>
      <w:proofErr w:type="spellEnd"/>
      <w:r>
        <w:rPr>
          <w:rFonts w:ascii="Arial" w:hAnsi="Arial" w:cs="Arial"/>
        </w:rPr>
        <w:t xml:space="preserve"> utility of </w:t>
      </w:r>
      <w:proofErr w:type="spellStart"/>
      <w:r>
        <w:rPr>
          <w:rFonts w:ascii="Arial" w:hAnsi="Arial" w:cs="Arial"/>
        </w:rPr>
        <w:t>picard</w:t>
      </w:r>
      <w:proofErr w:type="spellEnd"/>
      <w:r>
        <w:rPr>
          <w:rFonts w:ascii="Arial" w:hAnsi="Arial" w:cs="Arial"/>
        </w:rPr>
        <w:t xml:space="preserve"> v 3.0.0 </w:t>
      </w:r>
      <w:r>
        <w:rPr>
          <w:rFonts w:ascii="Arial" w:hAnsi="Arial" w:cs="Arial"/>
        </w:rPr>
        <w:fldChar w:fldCharType="begin"/>
      </w:r>
      <w:r w:rsidR="00691149">
        <w:rPr>
          <w:rFonts w:ascii="Arial" w:hAnsi="Arial" w:cs="Arial"/>
        </w:rPr>
        <w:instrText xml:space="preserve"> ADDIN EN.CITE &lt;EndNote&gt;&lt;Cite&gt;&lt;Author&gt;Institute&lt;/Author&gt;&lt;Year&gt;2019&lt;/Year&gt;&lt;RecNum&gt;209&lt;/RecNum&gt;&lt;DisplayText&gt;&lt;style face="superscript"&gt;11&lt;/style&gt;&lt;/DisplayText&gt;&lt;record&gt;&lt;rec-number&gt;209&lt;/rec-number&gt;&lt;foreign-keys&gt;&lt;key app="EN" db-id="sr9e0txdit9evjet5dsp2vptrrexpz2xxvp5" timestamp="1700565710"&gt;209&lt;/key&gt;&lt;/foreign-keys&gt;&lt;ref-type name="Journal Article"&gt;17&lt;/ref-type&gt;&lt;contributors&gt;&lt;authors&gt;&lt;author&gt;Broad Institute&lt;/author&gt;&lt;/authors&gt;&lt;/contributors&gt;&lt;titles&gt;&lt;title&gt;Picard toolkit&lt;/title&gt;&lt;secondary-title&gt;Broad Institute, GitHub repository&lt;/secondary-title&gt;&lt;/titles&gt;&lt;periodical&gt;&lt;full-title&gt;Broad Institute, GitHub repository&lt;/full-title&gt;&lt;/periodical&gt;&lt;dates&gt;&lt;year&gt;2019&lt;/year&gt;&lt;/dates&gt;&lt;urls&gt;&lt;/urls&gt;&lt;/record&gt;&lt;/Cite&gt;&lt;/EndNote&gt;</w:instrText>
      </w:r>
      <w:r>
        <w:rPr>
          <w:rFonts w:ascii="Arial" w:hAnsi="Arial" w:cs="Arial"/>
        </w:rPr>
        <w:fldChar w:fldCharType="separate"/>
      </w:r>
      <w:r w:rsidR="00691149" w:rsidRPr="00691149">
        <w:rPr>
          <w:rFonts w:ascii="Arial" w:hAnsi="Arial" w:cs="Arial"/>
          <w:noProof/>
          <w:vertAlign w:val="superscript"/>
        </w:rPr>
        <w:t>11</w:t>
      </w:r>
      <w:r>
        <w:rPr>
          <w:rFonts w:ascii="Arial" w:hAnsi="Arial" w:cs="Arial"/>
        </w:rPr>
        <w:fldChar w:fldCharType="end"/>
      </w:r>
      <w:r>
        <w:rPr>
          <w:rFonts w:ascii="Arial" w:hAnsi="Arial" w:cs="Arial"/>
        </w:rPr>
        <w:t>(</w:t>
      </w:r>
      <w:hyperlink r:id="rId9" w:history="1">
        <w:r>
          <w:rPr>
            <w:rStyle w:val="Hyperlink"/>
            <w:rFonts w:ascii="Arial" w:hAnsi="Arial" w:cs="Arial"/>
          </w:rPr>
          <w:t>https://github.com/broadinstitute/picard</w:t>
        </w:r>
      </w:hyperlink>
      <w:r>
        <w:rPr>
          <w:rFonts w:ascii="Arial" w:hAnsi="Arial" w:cs="Arial"/>
        </w:rPr>
        <w:t xml:space="preserve">). Subsequently, the duplicates were removed using the </w:t>
      </w:r>
      <w:proofErr w:type="spellStart"/>
      <w:r>
        <w:rPr>
          <w:rFonts w:ascii="Arial" w:hAnsi="Arial" w:cs="Arial"/>
        </w:rPr>
        <w:t>DeDup</w:t>
      </w:r>
      <w:proofErr w:type="spellEnd"/>
      <w:r>
        <w:rPr>
          <w:rFonts w:ascii="Arial" w:hAnsi="Arial" w:cs="Arial"/>
        </w:rPr>
        <w:t xml:space="preserve"> v0.12.3 software </w:t>
      </w:r>
      <w:r>
        <w:rPr>
          <w:rFonts w:ascii="Arial" w:hAnsi="Arial" w:cs="Arial"/>
        </w:rPr>
        <w:fldChar w:fldCharType="begin"/>
      </w:r>
      <w:r w:rsidR="00691149">
        <w:rPr>
          <w:rFonts w:ascii="Arial" w:hAnsi="Arial" w:cs="Arial"/>
        </w:rPr>
        <w:instrText xml:space="preserve"> ADDIN EN.CITE &lt;EndNote&gt;&lt;Cite&gt;&lt;Author&gt;Peltzer&lt;/Author&gt;&lt;Year&gt;2016&lt;/Year&gt;&lt;RecNum&gt;210&lt;/RecNum&gt;&lt;DisplayText&gt;&lt;style face="superscript"&gt;12&lt;/style&gt;&lt;/DisplayText&gt;&lt;record&gt;&lt;rec-number&gt;210&lt;/rec-number&gt;&lt;foreign-keys&gt;&lt;key app="EN" db-id="sr9e0txdit9evjet5dsp2vptrrexpz2xxvp5" timestamp="1700565845"&gt;210&lt;/key&gt;&lt;/foreign-keys&gt;&lt;ref-type name="Journal Article"&gt;17&lt;/ref-type&gt;&lt;contributors&gt;&lt;authors&gt;&lt;author&gt;Peltzer, Alexander&lt;/author&gt;&lt;author&gt;Jäger, Günter&lt;/author&gt;&lt;author&gt;Herbig, Alexander&lt;/author&gt;&lt;author&gt;Seitz, Alexander&lt;/author&gt;&lt;author&gt;Kniep, Christian&lt;/author&gt;&lt;author&gt;Krause, Johannes&lt;/author&gt;&lt;author&gt;Nieselt, Kay&lt;/author&gt;&lt;/authors&gt;&lt;/contributors&gt;&lt;titles&gt;&lt;title&gt;EAGER: efficient ancient genome reconstruction&lt;/title&gt;&lt;secondary-title&gt;Genome biology&lt;/secondary-title&gt;&lt;/titles&gt;&lt;periodical&gt;&lt;full-title&gt;Genome biology&lt;/full-title&gt;&lt;/periodical&gt;&lt;pages&gt;1-14&lt;/pages&gt;&lt;volume&gt;17&lt;/volume&gt;&lt;number&gt;1&lt;/number&gt;&lt;dates&gt;&lt;year&gt;2016&lt;/year&gt;&lt;/dates&gt;&lt;isbn&gt;1474-760X&lt;/isbn&gt;&lt;urls&gt;&lt;/urls&gt;&lt;/record&gt;&lt;/Cite&gt;&lt;/EndNote&gt;</w:instrText>
      </w:r>
      <w:r>
        <w:rPr>
          <w:rFonts w:ascii="Arial" w:hAnsi="Arial" w:cs="Arial"/>
        </w:rPr>
        <w:fldChar w:fldCharType="separate"/>
      </w:r>
      <w:r w:rsidR="00691149" w:rsidRPr="00691149">
        <w:rPr>
          <w:rFonts w:ascii="Arial" w:hAnsi="Arial" w:cs="Arial"/>
          <w:noProof/>
          <w:vertAlign w:val="superscript"/>
        </w:rPr>
        <w:t>12</w:t>
      </w:r>
      <w:r>
        <w:rPr>
          <w:rFonts w:ascii="Arial" w:hAnsi="Arial" w:cs="Arial"/>
        </w:rPr>
        <w:fldChar w:fldCharType="end"/>
      </w:r>
      <w:r>
        <w:rPr>
          <w:rFonts w:ascii="Arial" w:hAnsi="Arial" w:cs="Arial"/>
        </w:rPr>
        <w:t xml:space="preserve">.  Damage patterns of the ancient DNA reads were identified and quality scores of the BAM files were re-scaled using </w:t>
      </w:r>
      <w:proofErr w:type="spellStart"/>
      <w:r>
        <w:rPr>
          <w:rFonts w:ascii="Arial" w:hAnsi="Arial" w:cs="Arial"/>
        </w:rPr>
        <w:t>mapDamage</w:t>
      </w:r>
      <w:proofErr w:type="spellEnd"/>
      <w:r>
        <w:rPr>
          <w:rFonts w:ascii="Arial" w:hAnsi="Arial" w:cs="Arial"/>
        </w:rPr>
        <w:t xml:space="preserve"> v 2.2.0-86-g81d0aca software </w:t>
      </w:r>
      <w:r>
        <w:rPr>
          <w:rFonts w:ascii="Arial" w:hAnsi="Arial" w:cs="Arial"/>
        </w:rPr>
        <w:fldChar w:fldCharType="begin"/>
      </w:r>
      <w:r w:rsidR="00691149">
        <w:rPr>
          <w:rFonts w:ascii="Arial" w:hAnsi="Arial" w:cs="Arial"/>
        </w:rPr>
        <w:instrText xml:space="preserve"> ADDIN EN.CITE &lt;EndNote&gt;&lt;Cite&gt;&lt;Author&gt;Jónsson&lt;/Author&gt;&lt;Year&gt;2013&lt;/Year&gt;&lt;RecNum&gt;211&lt;/RecNum&gt;&lt;DisplayText&gt;&lt;style face="superscript"&gt;13&lt;/style&gt;&lt;/DisplayText&gt;&lt;record&gt;&lt;rec-number&gt;211&lt;/rec-number&gt;&lt;foreign-keys&gt;&lt;key app="EN" db-id="sr9e0txdit9evjet5dsp2vptrrexpz2xxvp5" timestamp="1700565912"&gt;211&lt;/key&gt;&lt;/foreign-keys&gt;&lt;ref-type name="Journal Article"&gt;17&lt;/ref-type&gt;&lt;contributors&gt;&lt;authors&gt;&lt;author&gt;Jónsson, Hákon&lt;/author&gt;&lt;author&gt;Ginolhac, Aurélien&lt;/author&gt;&lt;author&gt;Schubert, Mikkel&lt;/author&gt;&lt;author&gt;Johnson, Philip LF&lt;/author&gt;&lt;author&gt;Orlando, Ludovic&lt;/author&gt;&lt;/authors&gt;&lt;/contributors&gt;&lt;titles&gt;&lt;title&gt;mapDamage2. 0: fast approximate Bayesian estimates of ancient DNA damage parameters&lt;/title&gt;&lt;secondary-title&gt;Bioinformatics&lt;/secondary-title&gt;&lt;/titles&gt;&lt;periodical&gt;&lt;full-title&gt;Bioinformatics&lt;/full-title&gt;&lt;/periodical&gt;&lt;pages&gt;1682-1684&lt;/pages&gt;&lt;volume&gt;29&lt;/volume&gt;&lt;number&gt;13&lt;/number&gt;&lt;dates&gt;&lt;year&gt;2013&lt;/year&gt;&lt;/dates&gt;&lt;isbn&gt;1367-4803&lt;/isbn&gt;&lt;urls&gt;&lt;/urls&gt;&lt;/record&gt;&lt;/Cite&gt;&lt;/EndNote&gt;</w:instrText>
      </w:r>
      <w:r>
        <w:rPr>
          <w:rFonts w:ascii="Arial" w:hAnsi="Arial" w:cs="Arial"/>
        </w:rPr>
        <w:fldChar w:fldCharType="separate"/>
      </w:r>
      <w:r w:rsidR="00691149" w:rsidRPr="00691149">
        <w:rPr>
          <w:rFonts w:ascii="Arial" w:hAnsi="Arial" w:cs="Arial"/>
          <w:noProof/>
          <w:vertAlign w:val="superscript"/>
        </w:rPr>
        <w:t>13</w:t>
      </w:r>
      <w:r>
        <w:rPr>
          <w:rFonts w:ascii="Arial" w:hAnsi="Arial" w:cs="Arial"/>
        </w:rPr>
        <w:fldChar w:fldCharType="end"/>
      </w:r>
      <w:r>
        <w:rPr>
          <w:rFonts w:ascii="Arial" w:hAnsi="Arial" w:cs="Arial"/>
        </w:rPr>
        <w:t xml:space="preserve">. Variant calling was done on the re-scaled datasets using </w:t>
      </w:r>
      <w:proofErr w:type="spellStart"/>
      <w:r>
        <w:rPr>
          <w:rFonts w:ascii="Arial" w:hAnsi="Arial" w:cs="Arial"/>
        </w:rPr>
        <w:t>bcftools</w:t>
      </w:r>
      <w:proofErr w:type="spellEnd"/>
      <w:r>
        <w:rPr>
          <w:rFonts w:ascii="Arial" w:hAnsi="Arial" w:cs="Arial"/>
        </w:rPr>
        <w:t xml:space="preserve"> v 0.1.19-96b5f2294a </w:t>
      </w:r>
      <w:r>
        <w:rPr>
          <w:rFonts w:ascii="Arial" w:hAnsi="Arial" w:cs="Arial"/>
        </w:rPr>
        <w:fldChar w:fldCharType="begin"/>
      </w:r>
      <w:r w:rsidR="00691149">
        <w:rPr>
          <w:rFonts w:ascii="Arial" w:hAnsi="Arial" w:cs="Arial"/>
        </w:rPr>
        <w:instrText xml:space="preserve"> ADDIN EN.CITE &lt;EndNote&gt;&lt;Cite&gt;&lt;Author&gt;Danecek&lt;/Author&gt;&lt;Year&gt;2021&lt;/Year&gt;&lt;RecNum&gt;208&lt;/RecNum&gt;&lt;DisplayText&gt;&lt;style face="superscript"&gt;10&lt;/style&gt;&lt;/DisplayText&gt;&lt;record&gt;&lt;rec-number&gt;208&lt;/rec-number&gt;&lt;foreign-keys&gt;&lt;key app="EN" db-id="sr9e0txdit9evjet5dsp2vptrrexpz2xxvp5" timestamp="1700565646"&gt;208&lt;/key&gt;&lt;/foreign-keys&gt;&lt;ref-type name="Journal Article"&gt;17&lt;/ref-type&gt;&lt;contributors&gt;&lt;authors&gt;&lt;author&gt;Danecek, Petr&lt;/author&gt;&lt;author&gt;Bonfield, James K&lt;/author&gt;&lt;author&gt;Liddle, Jennifer&lt;/author&gt;&lt;author&gt;Marshall, John&lt;/author&gt;&lt;author&gt;Ohan, Valeriu&lt;/author&gt;&lt;author&gt;Pollard, Martin O&lt;/author&gt;&lt;author&gt;Whitwham, Andrew&lt;/author&gt;&lt;author&gt;Keane, Thomas&lt;/author&gt;&lt;author&gt;McCarthy, Shane A&lt;/author&gt;&lt;author&gt;Davies, Robert M&lt;/author&gt;&lt;/authors&gt;&lt;/contributors&gt;&lt;titles&gt;&lt;title&gt;Twelve years of SAMtools and BCFtools&lt;/title&gt;&lt;secondary-title&gt;Gigascience&lt;/secondary-title&gt;&lt;/titles&gt;&lt;periodical&gt;&lt;full-title&gt;Gigascience&lt;/full-title&gt;&lt;/periodical&gt;&lt;pages&gt;giab008&lt;/pages&gt;&lt;volume&gt;10&lt;/volume&gt;&lt;number&gt;2&lt;/number&gt;&lt;dates&gt;&lt;year&gt;2021&lt;/year&gt;&lt;/dates&gt;&lt;isbn&gt;2047-217X&lt;/isbn&gt;&lt;urls&gt;&lt;/urls&gt;&lt;/record&gt;&lt;/Cite&gt;&lt;/EndNote&gt;</w:instrText>
      </w:r>
      <w:r>
        <w:rPr>
          <w:rFonts w:ascii="Arial" w:hAnsi="Arial" w:cs="Arial"/>
        </w:rPr>
        <w:fldChar w:fldCharType="separate"/>
      </w:r>
      <w:r w:rsidR="00691149" w:rsidRPr="00691149">
        <w:rPr>
          <w:rFonts w:ascii="Arial" w:hAnsi="Arial" w:cs="Arial"/>
          <w:noProof/>
          <w:vertAlign w:val="superscript"/>
        </w:rPr>
        <w:t>10</w:t>
      </w:r>
      <w:r>
        <w:rPr>
          <w:rFonts w:ascii="Arial" w:hAnsi="Arial" w:cs="Arial"/>
        </w:rPr>
        <w:fldChar w:fldCharType="end"/>
      </w:r>
      <w:r>
        <w:rPr>
          <w:rFonts w:ascii="Arial" w:hAnsi="Arial" w:cs="Arial"/>
        </w:rPr>
        <w:t xml:space="preserve">, using default parameters and ploidy level as 1. </w:t>
      </w:r>
    </w:p>
    <w:p w14:paraId="6E7D2119" w14:textId="454A2961" w:rsidR="007E75B8" w:rsidRDefault="007E75B8" w:rsidP="007E75B8">
      <w:pPr>
        <w:spacing w:line="360" w:lineRule="auto"/>
        <w:jc w:val="both"/>
        <w:rPr>
          <w:rFonts w:ascii="Arial" w:hAnsi="Arial" w:cs="Arial"/>
        </w:rPr>
      </w:pPr>
      <w:r>
        <w:rPr>
          <w:rFonts w:ascii="Arial" w:hAnsi="Arial" w:cs="Arial"/>
        </w:rPr>
        <w:t xml:space="preserve">The modern assembled </w:t>
      </w:r>
      <w:r>
        <w:rPr>
          <w:rFonts w:ascii="Arial" w:hAnsi="Arial" w:cs="Arial"/>
          <w:i/>
          <w:iCs/>
        </w:rPr>
        <w:t>Y. pestis</w:t>
      </w:r>
      <w:r>
        <w:rPr>
          <w:rFonts w:ascii="Arial" w:hAnsi="Arial" w:cs="Arial"/>
        </w:rPr>
        <w:t xml:space="preserve"> genomes that had &gt; 95% completeness and &lt; 5% contamination as assessed by </w:t>
      </w:r>
      <w:proofErr w:type="spellStart"/>
      <w:r>
        <w:rPr>
          <w:rFonts w:ascii="Arial" w:hAnsi="Arial" w:cs="Arial"/>
        </w:rPr>
        <w:t>CheckM</w:t>
      </w:r>
      <w:proofErr w:type="spellEnd"/>
      <w:r>
        <w:rPr>
          <w:rFonts w:ascii="Arial" w:hAnsi="Arial" w:cs="Arial"/>
        </w:rPr>
        <w:t xml:space="preserve"> v1.0.11 tool </w:t>
      </w:r>
      <w:r>
        <w:rPr>
          <w:rFonts w:ascii="Arial" w:hAnsi="Arial" w:cs="Arial"/>
        </w:rPr>
        <w:fldChar w:fldCharType="begin"/>
      </w:r>
      <w:r w:rsidR="00691149">
        <w:rPr>
          <w:rFonts w:ascii="Arial" w:hAnsi="Arial" w:cs="Arial"/>
        </w:rPr>
        <w:instrText xml:space="preserve"> ADDIN EN.CITE &lt;EndNote&gt;&lt;Cite&gt;&lt;Author&gt;Parks&lt;/Author&gt;&lt;Year&gt;2015&lt;/Year&gt;&lt;RecNum&gt;124&lt;/RecNum&gt;&lt;DisplayText&gt;&lt;style face="superscript"&gt;14&lt;/style&gt;&lt;/DisplayText&gt;&lt;record&gt;&lt;rec-number&gt;124&lt;/rec-number&gt;&lt;foreign-keys&gt;&lt;key app="EN" db-id="sr9e0txdit9evjet5dsp2vptrrexpz2xxvp5" timestamp="1678369094"&gt;124&lt;/key&gt;&lt;/foreign-keys&gt;&lt;ref-type name="Journal Article"&gt;17&lt;/ref-type&gt;&lt;contributors&gt;&lt;authors&gt;&lt;author&gt;Parks, Donovan H&lt;/author&gt;&lt;author&gt;Imelfort, Michael&lt;/author&gt;&lt;author&gt;Skennerton, Connor T&lt;/author&gt;&lt;author&gt;Hugenholtz, Philip&lt;/author&gt;&lt;author&gt;Tyson, Gene W&lt;/author&gt;&lt;/authors&gt;&lt;/contributors&gt;&lt;titles&gt;&lt;title&gt;CheckM: assessing the quality of microbial genomes recovered from isolates, single cells, and metagenomes&lt;/title&gt;&lt;secondary-title&gt;Genome research&lt;/secondary-title&gt;&lt;/titles&gt;&lt;periodical&gt;&lt;full-title&gt;Genome research&lt;/full-title&gt;&lt;/periodical&gt;&lt;pages&gt;1043-1055&lt;/pages&gt;&lt;volume&gt;25&lt;/volume&gt;&lt;number&gt;7&lt;/number&gt;&lt;dates&gt;&lt;year&gt;2015&lt;/year&gt;&lt;/dates&gt;&lt;isbn&gt;1088-9051&lt;/isbn&gt;&lt;urls&gt;&lt;/urls&gt;&lt;/record&gt;&lt;/Cite&gt;&lt;/EndNote&gt;</w:instrText>
      </w:r>
      <w:r>
        <w:rPr>
          <w:rFonts w:ascii="Arial" w:hAnsi="Arial" w:cs="Arial"/>
        </w:rPr>
        <w:fldChar w:fldCharType="separate"/>
      </w:r>
      <w:r w:rsidR="00691149" w:rsidRPr="00691149">
        <w:rPr>
          <w:rFonts w:ascii="Arial" w:hAnsi="Arial" w:cs="Arial"/>
          <w:noProof/>
          <w:vertAlign w:val="superscript"/>
        </w:rPr>
        <w:t>14</w:t>
      </w:r>
      <w:r>
        <w:rPr>
          <w:rFonts w:ascii="Arial" w:hAnsi="Arial" w:cs="Arial"/>
        </w:rPr>
        <w:fldChar w:fldCharType="end"/>
      </w:r>
      <w:r>
        <w:rPr>
          <w:rFonts w:ascii="Arial" w:hAnsi="Arial" w:cs="Arial"/>
        </w:rPr>
        <w:t xml:space="preserve"> were used. With this criteria, 41 high-quality genomes were short-listed (</w:t>
      </w:r>
      <w:r w:rsidR="00962000">
        <w:rPr>
          <w:rFonts w:ascii="Arial" w:hAnsi="Arial" w:cs="Arial"/>
        </w:rPr>
        <w:t>Supplemental Table S3</w:t>
      </w:r>
      <w:r>
        <w:rPr>
          <w:rFonts w:ascii="Arial" w:hAnsi="Arial" w:cs="Arial"/>
        </w:rPr>
        <w:t xml:space="preserve">) for further downstream data analysis. Two additional genomes of the </w:t>
      </w:r>
      <w:r>
        <w:rPr>
          <w:rFonts w:ascii="Arial" w:hAnsi="Arial" w:cs="Arial"/>
          <w:i/>
          <w:iCs/>
        </w:rPr>
        <w:t xml:space="preserve">Yersinia pseudotuberculosis </w:t>
      </w:r>
      <w:r>
        <w:rPr>
          <w:rFonts w:ascii="Arial" w:hAnsi="Arial" w:cs="Arial"/>
        </w:rPr>
        <w:t xml:space="preserve">(GCA_900637475.1, GCA_000834295.1) were used to serve as outgroup in the tree building process. All the genomes were aligned with the combined reference assembly using snippy v 4.6.0 (https://github.com/tseemann/snippy), using default parameters and </w:t>
      </w:r>
      <w:proofErr w:type="spellStart"/>
      <w:r>
        <w:rPr>
          <w:rFonts w:ascii="Arial" w:hAnsi="Arial" w:cs="Arial"/>
        </w:rPr>
        <w:t>mapqual</w:t>
      </w:r>
      <w:proofErr w:type="spellEnd"/>
      <w:r>
        <w:rPr>
          <w:rFonts w:ascii="Arial" w:hAnsi="Arial" w:cs="Arial"/>
        </w:rPr>
        <w:t xml:space="preserve"> and </w:t>
      </w:r>
      <w:proofErr w:type="spellStart"/>
      <w:r>
        <w:rPr>
          <w:rFonts w:ascii="Arial" w:hAnsi="Arial" w:cs="Arial"/>
        </w:rPr>
        <w:t>basequal</w:t>
      </w:r>
      <w:proofErr w:type="spellEnd"/>
      <w:r>
        <w:rPr>
          <w:rFonts w:ascii="Arial" w:hAnsi="Arial" w:cs="Arial"/>
        </w:rPr>
        <w:t xml:space="preserve"> value set to 30 and 20 respectively. </w:t>
      </w:r>
    </w:p>
    <w:p w14:paraId="516BA80E" w14:textId="77777777" w:rsidR="007E75B8" w:rsidRDefault="007E75B8" w:rsidP="007E75B8">
      <w:pPr>
        <w:spacing w:line="360" w:lineRule="auto"/>
        <w:jc w:val="both"/>
        <w:rPr>
          <w:rFonts w:ascii="Arial" w:hAnsi="Arial" w:cs="Arial"/>
        </w:rPr>
      </w:pPr>
    </w:p>
    <w:p w14:paraId="2A1AF130" w14:textId="77777777" w:rsidR="007E75B8" w:rsidRDefault="007E75B8" w:rsidP="007E75B8">
      <w:pPr>
        <w:spacing w:line="360" w:lineRule="auto"/>
        <w:jc w:val="both"/>
        <w:rPr>
          <w:rFonts w:ascii="Arial" w:hAnsi="Arial" w:cs="Arial"/>
          <w:i/>
          <w:iCs/>
        </w:rPr>
      </w:pPr>
      <w:r>
        <w:rPr>
          <w:rFonts w:ascii="Arial" w:hAnsi="Arial" w:cs="Arial"/>
          <w:b/>
          <w:bCs/>
          <w:i/>
          <w:iCs/>
        </w:rPr>
        <w:t>SNP-based Maximum Likelihood (ML) phylogenetic analysis</w:t>
      </w:r>
    </w:p>
    <w:p w14:paraId="66A37894" w14:textId="6E6EE014" w:rsidR="007E75B8" w:rsidRDefault="007E75B8" w:rsidP="007E75B8">
      <w:pPr>
        <w:spacing w:line="360" w:lineRule="auto"/>
        <w:jc w:val="both"/>
        <w:rPr>
          <w:rFonts w:ascii="Arial" w:hAnsi="Arial" w:cs="Arial"/>
        </w:rPr>
      </w:pPr>
      <w:r>
        <w:rPr>
          <w:rFonts w:ascii="Arial" w:hAnsi="Arial" w:cs="Arial"/>
        </w:rPr>
        <w:t xml:space="preserve">To conduct phylogenic analysis, all the VCF files from the modern and ancient data (a total of 75 samples) were annotated using </w:t>
      </w:r>
      <w:proofErr w:type="spellStart"/>
      <w:r>
        <w:rPr>
          <w:rFonts w:ascii="Arial" w:hAnsi="Arial" w:cs="Arial"/>
        </w:rPr>
        <w:t>snpToolkit</w:t>
      </w:r>
      <w:proofErr w:type="spellEnd"/>
      <w:r>
        <w:rPr>
          <w:rFonts w:ascii="Arial" w:hAnsi="Arial" w:cs="Arial"/>
        </w:rPr>
        <w:t xml:space="preserve"> v 2.3.0 (</w:t>
      </w:r>
      <w:hyperlink r:id="rId10" w:history="1">
        <w:r>
          <w:rPr>
            <w:rStyle w:val="Hyperlink"/>
            <w:rFonts w:ascii="Arial" w:hAnsi="Arial" w:cs="Arial"/>
          </w:rPr>
          <w:t>https://github.com/Amine-Namouchi/snpToolkit</w:t>
        </w:r>
      </w:hyperlink>
      <w:r>
        <w:rPr>
          <w:rFonts w:ascii="Arial" w:hAnsi="Arial" w:cs="Arial"/>
        </w:rPr>
        <w:t xml:space="preserve">) with "-r 0.9 -d 3 -q 30," as parameter. The filtered mapped and annotated SNPs were combined into one alignment </w:t>
      </w:r>
      <w:proofErr w:type="spellStart"/>
      <w:r>
        <w:rPr>
          <w:rFonts w:ascii="Arial" w:hAnsi="Arial" w:cs="Arial"/>
        </w:rPr>
        <w:t>fasta</w:t>
      </w:r>
      <w:proofErr w:type="spellEnd"/>
      <w:r>
        <w:rPr>
          <w:rFonts w:ascii="Arial" w:hAnsi="Arial" w:cs="Arial"/>
        </w:rPr>
        <w:t xml:space="preserve"> file using the combine utility of </w:t>
      </w:r>
      <w:proofErr w:type="spellStart"/>
      <w:r>
        <w:rPr>
          <w:rFonts w:ascii="Arial" w:hAnsi="Arial" w:cs="Arial"/>
        </w:rPr>
        <w:t>snpToolkit</w:t>
      </w:r>
      <w:proofErr w:type="spellEnd"/>
      <w:r>
        <w:rPr>
          <w:rFonts w:ascii="Arial" w:hAnsi="Arial" w:cs="Arial"/>
        </w:rPr>
        <w:t xml:space="preserve"> v 2.3.0. The </w:t>
      </w:r>
      <w:proofErr w:type="spellStart"/>
      <w:r>
        <w:rPr>
          <w:rFonts w:ascii="Arial" w:hAnsi="Arial" w:cs="Arial"/>
        </w:rPr>
        <w:t>SNPs_alignment</w:t>
      </w:r>
      <w:proofErr w:type="spellEnd"/>
      <w:r>
        <w:rPr>
          <w:rFonts w:ascii="Arial" w:hAnsi="Arial" w:cs="Arial"/>
        </w:rPr>
        <w:t xml:space="preserve"> file contained 38605 polymorphic sites. The selection of the best-fit model for phylogenic tree was performed using the </w:t>
      </w:r>
      <w:proofErr w:type="spellStart"/>
      <w:r>
        <w:rPr>
          <w:rFonts w:ascii="Arial" w:hAnsi="Arial" w:cs="Arial"/>
        </w:rPr>
        <w:t>ModelFinder</w:t>
      </w:r>
      <w:proofErr w:type="spellEnd"/>
      <w:r>
        <w:rPr>
          <w:rFonts w:ascii="Arial" w:hAnsi="Arial" w:cs="Arial"/>
        </w:rPr>
        <w:t xml:space="preserve"> utility of IQTREE2 v 2.0.6 </w:t>
      </w:r>
      <w:r>
        <w:rPr>
          <w:rFonts w:ascii="Arial" w:hAnsi="Arial" w:cs="Arial"/>
        </w:rPr>
        <w:fldChar w:fldCharType="begin"/>
      </w:r>
      <w:r w:rsidR="00691149">
        <w:rPr>
          <w:rFonts w:ascii="Arial" w:hAnsi="Arial" w:cs="Arial"/>
        </w:rPr>
        <w:instrText xml:space="preserve"> ADDIN EN.CITE &lt;EndNote&gt;&lt;Cite&gt;&lt;Author&gt;Kalyaanamoorthy&lt;/Author&gt;&lt;Year&gt;2017&lt;/Year&gt;&lt;RecNum&gt;107&lt;/RecNum&gt;&lt;DisplayText&gt;&lt;style face="superscript"&gt;15&lt;/style&gt;&lt;/DisplayText&gt;&lt;record&gt;&lt;rec-number&gt;107&lt;/rec-number&gt;&lt;foreign-keys&gt;&lt;key app="EN" db-id="sr9e0txdit9evjet5dsp2vptrrexpz2xxvp5" timestamp="1660819376"&gt;107&lt;/key&gt;&lt;/foreign-keys&gt;&lt;ref-type name="Journal Article"&gt;17&lt;/ref-type&gt;&lt;contributors&gt;&lt;authors&gt;&lt;author&gt;Kalyaanamoorthy, Subha&lt;/author&gt;&lt;author&gt;Minh, Bui Quang&lt;/author&gt;&lt;author&gt;Wong, Thomas KF&lt;/author&gt;&lt;author&gt;Von Haeseler, Arndt&lt;/author&gt;&lt;author&gt;Jermiin, Lars S&lt;/author&gt;&lt;/authors&gt;&lt;/contributors&gt;&lt;titles&gt;&lt;title&gt;ModelFinder: fast model selection for accurate phylogenetic estimates&lt;/title&gt;&lt;secondary-title&gt;Nature methods&lt;/secondary-title&gt;&lt;/titles&gt;&lt;periodical&gt;&lt;full-title&gt;Nature methods&lt;/full-title&gt;&lt;/periodical&gt;&lt;pages&gt;587-589&lt;/pages&gt;&lt;volume&gt;14&lt;/volume&gt;&lt;number&gt;6&lt;/number&gt;&lt;dates&gt;&lt;year&gt;2017&lt;/year&gt;&lt;/dates&gt;&lt;isbn&gt;1548-7105&lt;/isbn&gt;&lt;urls&gt;&lt;/urls&gt;&lt;/record&gt;&lt;/Cite&gt;&lt;/EndNote&gt;</w:instrText>
      </w:r>
      <w:r>
        <w:rPr>
          <w:rFonts w:ascii="Arial" w:hAnsi="Arial" w:cs="Arial"/>
        </w:rPr>
        <w:fldChar w:fldCharType="separate"/>
      </w:r>
      <w:r w:rsidR="00691149" w:rsidRPr="00691149">
        <w:rPr>
          <w:rFonts w:ascii="Arial" w:hAnsi="Arial" w:cs="Arial"/>
          <w:noProof/>
          <w:vertAlign w:val="superscript"/>
        </w:rPr>
        <w:t>15</w:t>
      </w:r>
      <w:r>
        <w:rPr>
          <w:rFonts w:ascii="Arial" w:hAnsi="Arial" w:cs="Arial"/>
        </w:rPr>
        <w:fldChar w:fldCharType="end"/>
      </w:r>
      <w:r>
        <w:rPr>
          <w:rFonts w:ascii="Arial" w:hAnsi="Arial" w:cs="Arial"/>
        </w:rPr>
        <w:t>. Here, the “TVMe+ASC+R2” model was found to be the best-fit model according to Bayesian information criterion (BIC) scores. The ML tree was then constructed using IQTREE2 v 2.0.6 where ultrafast bootstrap and SH-</w:t>
      </w:r>
      <w:proofErr w:type="spellStart"/>
      <w:r>
        <w:rPr>
          <w:rFonts w:ascii="Arial" w:hAnsi="Arial" w:cs="Arial"/>
        </w:rPr>
        <w:t>aLRT</w:t>
      </w:r>
      <w:proofErr w:type="spellEnd"/>
      <w:r>
        <w:rPr>
          <w:rFonts w:ascii="Arial" w:hAnsi="Arial" w:cs="Arial"/>
        </w:rPr>
        <w:t xml:space="preserve"> test were done for 1000 replicates </w:t>
      </w:r>
      <w:r>
        <w:rPr>
          <w:rFonts w:ascii="Arial" w:hAnsi="Arial" w:cs="Arial"/>
        </w:rPr>
        <w:fldChar w:fldCharType="begin">
          <w:fldData xml:space="preserve">PEVuZE5vdGU+PENpdGU+PEF1dGhvcj5OZ3V5ZW48L0F1dGhvcj48WWVhcj4yMDE1PC9ZZWFyPjxS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</w:fldData>
        </w:fldChar>
      </w:r>
      <w:r w:rsidR="00691149">
        <w:rPr>
          <w:rFonts w:ascii="Arial" w:hAnsi="Arial" w:cs="Arial"/>
        </w:rPr>
        <w:instrText xml:space="preserve"> ADDIN EN.CITE </w:instrText>
      </w:r>
      <w:r w:rsidR="00691149">
        <w:rPr>
          <w:rFonts w:ascii="Arial" w:hAnsi="Arial" w:cs="Arial"/>
        </w:rPr>
        <w:fldChar w:fldCharType="begin">
          <w:fldData xml:space="preserve">PEVuZE5vdGU+PENpdGU+PEF1dGhvcj5OZ3V5ZW48L0F1dGhvcj48WWVhcj4yMDE1PC9ZZWFyPjxS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</w:fldData>
        </w:fldChar>
      </w:r>
      <w:r w:rsidR="00691149">
        <w:rPr>
          <w:rFonts w:ascii="Arial" w:hAnsi="Arial" w:cs="Arial"/>
        </w:rPr>
        <w:instrText xml:space="preserve"> ADDIN EN.CITE.DATA </w:instrText>
      </w:r>
      <w:r w:rsidR="00691149">
        <w:rPr>
          <w:rFonts w:ascii="Arial" w:hAnsi="Arial" w:cs="Arial"/>
        </w:rPr>
      </w:r>
      <w:r w:rsidR="00691149">
        <w:rPr>
          <w:rFonts w:ascii="Arial" w:hAnsi="Arial" w:cs="Arial"/>
        </w:rPr>
        <w:fldChar w:fldCharType="end"/>
      </w:r>
      <w:r>
        <w:rPr>
          <w:rFonts w:ascii="Arial" w:hAnsi="Arial" w:cs="Arial"/>
        </w:rPr>
      </w:r>
      <w:r>
        <w:rPr>
          <w:rFonts w:ascii="Arial" w:hAnsi="Arial" w:cs="Arial"/>
        </w:rPr>
        <w:fldChar w:fldCharType="separate"/>
      </w:r>
      <w:r w:rsidR="00691149" w:rsidRPr="00691149">
        <w:rPr>
          <w:rFonts w:ascii="Arial" w:hAnsi="Arial" w:cs="Arial"/>
          <w:noProof/>
          <w:vertAlign w:val="superscript"/>
        </w:rPr>
        <w:t>16-18</w:t>
      </w:r>
      <w:r>
        <w:rPr>
          <w:rFonts w:ascii="Arial" w:hAnsi="Arial" w:cs="Arial"/>
        </w:rPr>
        <w:fldChar w:fldCharType="end"/>
      </w:r>
      <w:r>
        <w:rPr>
          <w:rFonts w:ascii="Arial" w:hAnsi="Arial" w:cs="Arial"/>
        </w:rPr>
        <w:t xml:space="preserve">. The generated tree file was visualized and annotated using </w:t>
      </w:r>
      <w:proofErr w:type="spellStart"/>
      <w:r>
        <w:rPr>
          <w:rFonts w:ascii="Arial" w:hAnsi="Arial" w:cs="Arial"/>
        </w:rPr>
        <w:t>iTOL</w:t>
      </w:r>
      <w:proofErr w:type="spellEnd"/>
      <w:r>
        <w:rPr>
          <w:rFonts w:ascii="Arial" w:hAnsi="Arial" w:cs="Arial"/>
        </w:rPr>
        <w:t xml:space="preserve"> v6 </w:t>
      </w:r>
      <w:r>
        <w:rPr>
          <w:rFonts w:ascii="Arial" w:hAnsi="Arial" w:cs="Arial"/>
        </w:rPr>
        <w:fldChar w:fldCharType="begin"/>
      </w:r>
      <w:r w:rsidR="00691149">
        <w:rPr>
          <w:rFonts w:ascii="Arial" w:hAnsi="Arial" w:cs="Arial"/>
        </w:rPr>
        <w:instrText xml:space="preserve"> ADDIN EN.CITE &lt;EndNote&gt;&lt;Cite&gt;&lt;Author&gt;Letunic&lt;/Author&gt;&lt;Year&gt;2021&lt;/Year&gt;&lt;RecNum&gt;78&lt;/RecNum&gt;&lt;DisplayText&gt;&lt;style face="superscript"&gt;19&lt;/style&gt;&lt;/DisplayText&gt;&lt;record&gt;&lt;rec-number&gt;78&lt;/rec-number&gt;&lt;foreign-keys&gt;&lt;key app="EN" db-id="sr9e0txdit9evjet5dsp2vptrrexpz2xxvp5" timestamp="1658329294"&gt;78&lt;/key&gt;&lt;/foreign-keys&gt;&lt;ref-type name="Journal Article"&gt;17&lt;/ref-type&gt;&lt;contributors&gt;&lt;authors&gt;&lt;author&gt;Letunic, Ivica&lt;/author&gt;&lt;author&gt;Bork, Peer&lt;/author&gt;&lt;/authors&gt;&lt;/contributors&gt;&lt;titles&gt;&lt;title&gt;Interactive Tree Of Life (iTOL) v5: an online tool for phylogenetic tree display and annotation&lt;/title&gt;&lt;secondary-title&gt;Nucleic acids research&lt;/secondary-title&gt;&lt;/titles&gt;&lt;periodical&gt;&lt;full-title&gt;Nucleic acids research&lt;/full-title&gt;&lt;/periodical&gt;&lt;pages&gt;W293-W296&lt;/pages&gt;&lt;volume&gt;49&lt;/volume&gt;&lt;number&gt;W1&lt;/number&gt;&lt;dates&gt;&lt;year&gt;2021&lt;/year&gt;&lt;/dates&gt;&lt;isbn&gt;0305-1048&lt;/isbn&gt;&lt;urls&gt;&lt;/urls&gt;&lt;/record&gt;&lt;/Cite&gt;&lt;/EndNote&gt;</w:instrText>
      </w:r>
      <w:r>
        <w:rPr>
          <w:rFonts w:ascii="Arial" w:hAnsi="Arial" w:cs="Arial"/>
        </w:rPr>
        <w:fldChar w:fldCharType="separate"/>
      </w:r>
      <w:r w:rsidR="00691149" w:rsidRPr="00691149">
        <w:rPr>
          <w:rFonts w:ascii="Arial" w:hAnsi="Arial" w:cs="Arial"/>
          <w:noProof/>
          <w:vertAlign w:val="superscript"/>
        </w:rPr>
        <w:t>19</w:t>
      </w:r>
      <w:r>
        <w:rPr>
          <w:rFonts w:ascii="Arial" w:hAnsi="Arial" w:cs="Arial"/>
        </w:rPr>
        <w:fldChar w:fldCharType="end"/>
      </w:r>
      <w:r>
        <w:rPr>
          <w:rFonts w:ascii="Arial" w:hAnsi="Arial" w:cs="Arial"/>
        </w:rPr>
        <w:t>.</w:t>
      </w:r>
    </w:p>
    <w:p w14:paraId="2855C42C" w14:textId="77777777" w:rsidR="007E75B8" w:rsidRDefault="007E75B8" w:rsidP="007E75B8">
      <w:pPr>
        <w:spacing w:line="360" w:lineRule="auto"/>
        <w:jc w:val="both"/>
        <w:rPr>
          <w:rFonts w:ascii="Arial" w:hAnsi="Arial" w:cs="Arial"/>
        </w:rPr>
      </w:pPr>
    </w:p>
    <w:p w14:paraId="7D538FDE" w14:textId="77777777" w:rsidR="007E75B8" w:rsidRDefault="007E75B8" w:rsidP="007E75B8">
      <w:pPr>
        <w:spacing w:line="360" w:lineRule="auto"/>
        <w:jc w:val="both"/>
        <w:rPr>
          <w:rFonts w:ascii="Arial" w:hAnsi="Arial" w:cs="Arial"/>
          <w:b/>
          <w:bCs/>
        </w:rPr>
      </w:pPr>
      <w:r>
        <w:rPr>
          <w:rFonts w:ascii="Arial" w:hAnsi="Arial" w:cs="Arial"/>
          <w:b/>
          <w:bCs/>
          <w:i/>
          <w:iCs/>
        </w:rPr>
        <w:lastRenderedPageBreak/>
        <w:t>Analysis of presence of virulence factors</w:t>
      </w:r>
    </w:p>
    <w:p w14:paraId="09C32738" w14:textId="14244E19" w:rsidR="007E75B8" w:rsidRDefault="007E75B8" w:rsidP="007E75B8">
      <w:pPr>
        <w:spacing w:line="360" w:lineRule="auto"/>
        <w:jc w:val="both"/>
        <w:rPr>
          <w:rFonts w:ascii="Arial" w:hAnsi="Arial" w:cs="Arial"/>
        </w:rPr>
      </w:pPr>
      <w:r>
        <w:rPr>
          <w:rFonts w:ascii="Arial" w:hAnsi="Arial" w:cs="Arial"/>
        </w:rPr>
        <w:t xml:space="preserve">The gene ids for the set of virulence factors were collected from Zhou et al, 2009 </w:t>
      </w:r>
      <w:r>
        <w:rPr>
          <w:rFonts w:ascii="Arial" w:hAnsi="Arial" w:cs="Arial"/>
        </w:rPr>
        <w:fldChar w:fldCharType="begin"/>
      </w:r>
      <w:r w:rsidR="00691149">
        <w:rPr>
          <w:rFonts w:ascii="Arial" w:hAnsi="Arial" w:cs="Arial"/>
        </w:rPr>
        <w:instrText xml:space="preserve"> ADDIN EN.CITE &lt;EndNote&gt;&lt;Cite&gt;&lt;Author&gt;Zhou&lt;/Author&gt;&lt;Year&gt;2009&lt;/Year&gt;&lt;RecNum&gt;212&lt;/RecNum&gt;&lt;DisplayText&gt;&lt;style face="superscript"&gt;20&lt;/style&gt;&lt;/DisplayText&gt;&lt;record&gt;&lt;rec-number&gt;212&lt;/rec-number&gt;&lt;foreign-keys&gt;&lt;key app="EN" db-id="sr9e0txdit9evjet5dsp2vptrrexpz2xxvp5" timestamp="1700566035"&gt;212&lt;/key&gt;&lt;/foreign-keys&gt;&lt;ref-type name="Journal Article"&gt;17&lt;/ref-type&gt;&lt;contributors&gt;&lt;authors&gt;&lt;author&gt;Zhou, Dongsheng&lt;/author&gt;&lt;author&gt;Yang, Ruifu&lt;/author&gt;&lt;/authors&gt;&lt;/contributors&gt;&lt;titles&gt;&lt;title&gt;Molecular Darwinian evolution of virulence in Yersinia pestis&lt;/title&gt;&lt;secondary-title&gt;Infection and immunity&lt;/secondary-title&gt;&lt;/titles&gt;&lt;periodical&gt;&lt;full-title&gt;Infection and immunity&lt;/full-title&gt;&lt;/periodical&gt;&lt;pages&gt;2242-2250&lt;/pages&gt;&lt;volume&gt;77&lt;/volume&gt;&lt;number&gt;6&lt;/number&gt;&lt;dates&gt;&lt;year&gt;2009&lt;/year&gt;&lt;/dates&gt;&lt;isbn&gt;0019-9567&lt;/isbn&gt;&lt;urls&gt;&lt;/urls&gt;&lt;/record&gt;&lt;/Cite&gt;&lt;/EndNote&gt;</w:instrText>
      </w:r>
      <w:r>
        <w:rPr>
          <w:rFonts w:ascii="Arial" w:hAnsi="Arial" w:cs="Arial"/>
        </w:rPr>
        <w:fldChar w:fldCharType="separate"/>
      </w:r>
      <w:r w:rsidR="00691149" w:rsidRPr="00691149">
        <w:rPr>
          <w:rFonts w:ascii="Arial" w:hAnsi="Arial" w:cs="Arial"/>
          <w:noProof/>
          <w:vertAlign w:val="superscript"/>
        </w:rPr>
        <w:t>20</w:t>
      </w:r>
      <w:r>
        <w:rPr>
          <w:rFonts w:ascii="Arial" w:hAnsi="Arial" w:cs="Arial"/>
        </w:rPr>
        <w:fldChar w:fldCharType="end"/>
      </w:r>
      <w:r>
        <w:rPr>
          <w:rFonts w:ascii="Arial" w:hAnsi="Arial" w:cs="Arial"/>
        </w:rPr>
        <w:t xml:space="preserve">.  The depth and breadth of coverage of those virulence genes in each ancient sample on the same genes in reference annotation file was performed using the coverage utility of </w:t>
      </w:r>
      <w:proofErr w:type="spellStart"/>
      <w:r>
        <w:rPr>
          <w:rFonts w:ascii="Arial" w:hAnsi="Arial" w:cs="Arial"/>
        </w:rPr>
        <w:t>bedtools</w:t>
      </w:r>
      <w:proofErr w:type="spellEnd"/>
      <w:r>
        <w:rPr>
          <w:rFonts w:ascii="Arial" w:hAnsi="Arial" w:cs="Arial"/>
        </w:rPr>
        <w:t xml:space="preserve"> v2.25.0 </w:t>
      </w:r>
      <w:r>
        <w:rPr>
          <w:rFonts w:ascii="Arial" w:hAnsi="Arial" w:cs="Arial"/>
        </w:rPr>
        <w:fldChar w:fldCharType="begin"/>
      </w:r>
      <w:r w:rsidR="00691149">
        <w:rPr>
          <w:rFonts w:ascii="Arial" w:hAnsi="Arial" w:cs="Arial"/>
        </w:rPr>
        <w:instrText xml:space="preserve"> ADDIN EN.CITE &lt;EndNote&gt;&lt;Cite&gt;&lt;Author&gt;Quinlan&lt;/Author&gt;&lt;Year&gt;2010&lt;/Year&gt;&lt;RecNum&gt;213&lt;/RecNum&gt;&lt;DisplayText&gt;&lt;style face="superscript"&gt;21&lt;/style&gt;&lt;/DisplayText&gt;&lt;record&gt;&lt;rec-number&gt;213&lt;/rec-number&gt;&lt;foreign-keys&gt;&lt;key app="EN" db-id="sr9e0txdit9evjet5dsp2vptrrexpz2xxvp5" timestamp="1700566111"&gt;213&lt;/key&gt;&lt;/foreign-keys&gt;&lt;ref-type name="Journal Article"&gt;17&lt;/ref-type&gt;&lt;contributors&gt;&lt;authors&gt;&lt;author&gt;Quinlan, Aaron R&lt;/author&gt;&lt;author&gt;Hall, Ira M&lt;/author&gt;&lt;/authors&gt;&lt;/contributors&gt;&lt;titles&gt;&lt;title&gt;BEDTools: a flexible suite of utilities for comparing genomic features&lt;/title&gt;&lt;secondary-title&gt;Bioinformatics&lt;/secondary-title&gt;&lt;/titles&gt;&lt;periodical&gt;&lt;full-title&gt;Bioinformatics&lt;/full-title&gt;&lt;/periodical&gt;&lt;pages&gt;841-842&lt;/pages&gt;&lt;volume&gt;26&lt;/volume&gt;&lt;number&gt;6&lt;/number&gt;&lt;dates&gt;&lt;year&gt;2010&lt;/year&gt;&lt;/dates&gt;&lt;isbn&gt;1367-4811&lt;/isbn&gt;&lt;urls&gt;&lt;/urls&gt;&lt;/record&gt;&lt;/Cite&gt;&lt;/EndNote&gt;</w:instrText>
      </w:r>
      <w:r>
        <w:rPr>
          <w:rFonts w:ascii="Arial" w:hAnsi="Arial" w:cs="Arial"/>
        </w:rPr>
        <w:fldChar w:fldCharType="separate"/>
      </w:r>
      <w:r w:rsidR="00691149" w:rsidRPr="00691149">
        <w:rPr>
          <w:rFonts w:ascii="Arial" w:hAnsi="Arial" w:cs="Arial"/>
          <w:noProof/>
          <w:vertAlign w:val="superscript"/>
        </w:rPr>
        <w:t>21</w:t>
      </w:r>
      <w:r>
        <w:rPr>
          <w:rFonts w:ascii="Arial" w:hAnsi="Arial" w:cs="Arial"/>
        </w:rPr>
        <w:fldChar w:fldCharType="end"/>
      </w:r>
      <w:r>
        <w:rPr>
          <w:rFonts w:ascii="Arial" w:hAnsi="Arial" w:cs="Arial"/>
        </w:rPr>
        <w:t xml:space="preserve">. In addition, </w:t>
      </w:r>
      <w:proofErr w:type="spellStart"/>
      <w:r>
        <w:rPr>
          <w:rFonts w:ascii="Arial" w:hAnsi="Arial" w:cs="Arial"/>
        </w:rPr>
        <w:t>FeatureCounts</w:t>
      </w:r>
      <w:proofErr w:type="spellEnd"/>
      <w:r>
        <w:rPr>
          <w:rFonts w:ascii="Arial" w:hAnsi="Arial" w:cs="Arial"/>
        </w:rPr>
        <w:t xml:space="preserve"> v2.0.1 </w:t>
      </w:r>
      <w:r>
        <w:rPr>
          <w:rFonts w:ascii="Arial" w:hAnsi="Arial" w:cs="Arial"/>
        </w:rPr>
        <w:fldChar w:fldCharType="begin"/>
      </w:r>
      <w:r w:rsidR="00691149">
        <w:rPr>
          <w:rFonts w:ascii="Arial" w:hAnsi="Arial" w:cs="Arial"/>
        </w:rPr>
        <w:instrText xml:space="preserve"> ADDIN EN.CITE &lt;EndNote&gt;&lt;Cite&gt;&lt;Author&gt;Liao&lt;/Author&gt;&lt;Year&gt;2014&lt;/Year&gt;&lt;RecNum&gt;214&lt;/RecNum&gt;&lt;DisplayText&gt;&lt;style face="superscript"&gt;22&lt;/style&gt;&lt;/DisplayText&gt;&lt;record&gt;&lt;rec-number&gt;214&lt;/rec-number&gt;&lt;foreign-keys&gt;&lt;key app="EN" db-id="sr9e0txdit9evjet5dsp2vptrrexpz2xxvp5" timestamp="1700566196"&gt;214&lt;/key&gt;&lt;/foreign-keys&gt;&lt;ref-type name="Journal Article"&gt;17&lt;/ref-type&gt;&lt;contributors&gt;&lt;authors&gt;&lt;author&gt;Liao, Yang&lt;/author&gt;&lt;author&gt;Smyth, Gordon K&lt;/author&gt;&lt;author&gt;Shi, Wei&lt;/author&gt;&lt;/authors&gt;&lt;/contributors&gt;&lt;titles&gt;&lt;title&gt;featureCounts: an efficient general purpose program for assigning sequence reads to genomic features&lt;/title&gt;&lt;secondary-title&gt;Bioinformatics&lt;/secondary-title&gt;&lt;/titles&gt;&lt;periodical&gt;&lt;full-title&gt;Bioinformatics&lt;/full-title&gt;&lt;/periodical&gt;&lt;pages&gt;923-930&lt;/pages&gt;&lt;volume&gt;30&lt;/volume&gt;&lt;number&gt;7&lt;/number&gt;&lt;dates&gt;&lt;year&gt;2014&lt;/year&gt;&lt;/dates&gt;&lt;isbn&gt;1367-4811&lt;/isbn&gt;&lt;urls&gt;&lt;/urls&gt;&lt;/record&gt;&lt;/Cite&gt;&lt;/EndNote&gt;</w:instrText>
      </w:r>
      <w:r>
        <w:rPr>
          <w:rFonts w:ascii="Arial" w:hAnsi="Arial" w:cs="Arial"/>
        </w:rPr>
        <w:fldChar w:fldCharType="separate"/>
      </w:r>
      <w:r w:rsidR="00691149" w:rsidRPr="00691149">
        <w:rPr>
          <w:rFonts w:ascii="Arial" w:hAnsi="Arial" w:cs="Arial"/>
          <w:noProof/>
          <w:vertAlign w:val="superscript"/>
        </w:rPr>
        <w:t>22</w:t>
      </w:r>
      <w:r>
        <w:rPr>
          <w:rFonts w:ascii="Arial" w:hAnsi="Arial" w:cs="Arial"/>
        </w:rPr>
        <w:fldChar w:fldCharType="end"/>
      </w:r>
      <w:r>
        <w:rPr>
          <w:rFonts w:ascii="Arial" w:hAnsi="Arial" w:cs="Arial"/>
        </w:rPr>
        <w:t xml:space="preserve"> was also used to retrieve the number of reads mapped to each virulence genes present in the reference annotation file for each sample.  </w:t>
      </w:r>
    </w:p>
    <w:p w14:paraId="1EC454A8" w14:textId="77777777" w:rsidR="007E75B8" w:rsidRDefault="007E75B8" w:rsidP="007E75B8">
      <w:pPr>
        <w:spacing w:line="360" w:lineRule="auto"/>
        <w:jc w:val="both"/>
        <w:rPr>
          <w:rFonts w:ascii="Arial" w:hAnsi="Arial" w:cs="Arial"/>
        </w:rPr>
      </w:pPr>
    </w:p>
    <w:p w14:paraId="6CF0652E" w14:textId="76E689D0" w:rsidR="007E75B8" w:rsidRPr="00116FE7" w:rsidRDefault="006B294F" w:rsidP="007E75B8">
      <w:pPr>
        <w:spacing w:line="360" w:lineRule="auto"/>
        <w:jc w:val="both"/>
        <w:rPr>
          <w:rFonts w:ascii="Arial" w:hAnsi="Arial" w:cs="Arial"/>
          <w:b/>
          <w:bCs/>
        </w:rPr>
      </w:pPr>
      <w:r w:rsidRPr="00116FE7">
        <w:rPr>
          <w:rFonts w:ascii="Arial" w:hAnsi="Arial" w:cs="Arial"/>
          <w:b/>
          <w:bCs/>
        </w:rPr>
        <w:t>References:</w:t>
      </w:r>
    </w:p>
    <w:p w14:paraId="37ECCFBC" w14:textId="77777777" w:rsidR="007E75B8" w:rsidRDefault="007E75B8" w:rsidP="00657235">
      <w:pPr>
        <w:spacing w:line="360" w:lineRule="auto"/>
        <w:jc w:val="both"/>
        <w:rPr>
          <w:rFonts w:ascii="Arial" w:hAnsi="Arial" w:cs="Arial"/>
        </w:rPr>
      </w:pPr>
    </w:p>
    <w:p w14:paraId="6496752F" w14:textId="77777777" w:rsidR="00ED284A" w:rsidRDefault="00ED284A" w:rsidP="00657235">
      <w:pPr>
        <w:spacing w:line="360" w:lineRule="auto"/>
        <w:jc w:val="both"/>
        <w:rPr>
          <w:rFonts w:ascii="Arial" w:hAnsi="Arial" w:cs="Arial"/>
        </w:rPr>
      </w:pPr>
    </w:p>
    <w:p w14:paraId="6546DA7B" w14:textId="77777777" w:rsidR="00691149" w:rsidRPr="00691149" w:rsidRDefault="00ED284A" w:rsidP="00691149">
      <w:pPr>
        <w:pStyle w:val="EndNoteBibliography"/>
        <w:ind w:left="720" w:hanging="720"/>
        <w:rPr>
          <w:noProof/>
        </w:rPr>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00691149" w:rsidRPr="00691149">
        <w:rPr>
          <w:noProof/>
        </w:rPr>
        <w:t>1</w:t>
      </w:r>
      <w:r w:rsidR="00691149" w:rsidRPr="00691149">
        <w:rPr>
          <w:noProof/>
        </w:rPr>
        <w:tab/>
        <w:t xml:space="preserve">Procopio, N. &amp; Buckley, M. Minimizing Laboratory-Induced Decay in Bone Proteomics. </w:t>
      </w:r>
      <w:r w:rsidR="00691149" w:rsidRPr="00691149">
        <w:rPr>
          <w:i/>
          <w:noProof/>
        </w:rPr>
        <w:t>Journal of Proteome Research</w:t>
      </w:r>
      <w:r w:rsidR="00691149" w:rsidRPr="00691149">
        <w:rPr>
          <w:noProof/>
        </w:rPr>
        <w:t xml:space="preserve"> </w:t>
      </w:r>
      <w:r w:rsidR="00691149" w:rsidRPr="00691149">
        <w:rPr>
          <w:b/>
          <w:noProof/>
        </w:rPr>
        <w:t>16</w:t>
      </w:r>
      <w:r w:rsidR="00691149" w:rsidRPr="00691149">
        <w:rPr>
          <w:noProof/>
        </w:rPr>
        <w:t>, 447-458, doi:10.1021/acs.jproteome.6b00564 (2017).</w:t>
      </w:r>
    </w:p>
    <w:p w14:paraId="17CA9EEC" w14:textId="77777777" w:rsidR="00691149" w:rsidRPr="00691149" w:rsidRDefault="00691149" w:rsidP="00691149">
      <w:pPr>
        <w:pStyle w:val="EndNoteBibliography"/>
        <w:ind w:left="720" w:hanging="720"/>
        <w:rPr>
          <w:noProof/>
        </w:rPr>
      </w:pPr>
      <w:r w:rsidRPr="00691149">
        <w:rPr>
          <w:noProof/>
        </w:rPr>
        <w:t>2</w:t>
      </w:r>
      <w:r w:rsidRPr="00691149">
        <w:rPr>
          <w:noProof/>
        </w:rPr>
        <w:tab/>
        <w:t>Cox, J.</w:t>
      </w:r>
      <w:r w:rsidRPr="00691149">
        <w:rPr>
          <w:i/>
          <w:noProof/>
        </w:rPr>
        <w:t xml:space="preserve"> et al.</w:t>
      </w:r>
      <w:r w:rsidRPr="00691149">
        <w:rPr>
          <w:noProof/>
        </w:rPr>
        <w:t xml:space="preserve"> Accurate proteome-wide label-free quantification by delayed normalization and maximal peptide ratio extraction, termed MaxLFQ. </w:t>
      </w:r>
      <w:r w:rsidRPr="00691149">
        <w:rPr>
          <w:i/>
          <w:noProof/>
        </w:rPr>
        <w:t>Mol Cell Proteomics</w:t>
      </w:r>
      <w:r w:rsidRPr="00691149">
        <w:rPr>
          <w:noProof/>
        </w:rPr>
        <w:t xml:space="preserve"> </w:t>
      </w:r>
      <w:r w:rsidRPr="00691149">
        <w:rPr>
          <w:b/>
          <w:noProof/>
        </w:rPr>
        <w:t>13</w:t>
      </w:r>
      <w:r w:rsidRPr="00691149">
        <w:rPr>
          <w:noProof/>
        </w:rPr>
        <w:t>, 2513-2526, doi:10.1074/mcp.M113.031591 (2014).</w:t>
      </w:r>
    </w:p>
    <w:p w14:paraId="616AD35E" w14:textId="77777777" w:rsidR="00691149" w:rsidRPr="00691149" w:rsidRDefault="00691149" w:rsidP="00691149">
      <w:pPr>
        <w:pStyle w:val="EndNoteBibliography"/>
        <w:ind w:left="720" w:hanging="720"/>
        <w:rPr>
          <w:noProof/>
        </w:rPr>
      </w:pPr>
      <w:r w:rsidRPr="00691149">
        <w:rPr>
          <w:noProof/>
        </w:rPr>
        <w:t>3</w:t>
      </w:r>
      <w:r w:rsidRPr="00691149">
        <w:rPr>
          <w:noProof/>
        </w:rPr>
        <w:tab/>
        <w:t xml:space="preserve">Key, F. M., Posth, C., Krause, J., Herbig, A. &amp; Bos, K. I. Mining metagenomic data sets for ancient DNA: recommended protocols for authentication. </w:t>
      </w:r>
      <w:r w:rsidRPr="00691149">
        <w:rPr>
          <w:i/>
          <w:noProof/>
        </w:rPr>
        <w:t>Trends in Genetics</w:t>
      </w:r>
      <w:r w:rsidRPr="00691149">
        <w:rPr>
          <w:noProof/>
        </w:rPr>
        <w:t xml:space="preserve"> </w:t>
      </w:r>
      <w:r w:rsidRPr="00691149">
        <w:rPr>
          <w:b/>
          <w:noProof/>
        </w:rPr>
        <w:t>33</w:t>
      </w:r>
      <w:r w:rsidRPr="00691149">
        <w:rPr>
          <w:noProof/>
        </w:rPr>
        <w:t>, 508-520 (2017).</w:t>
      </w:r>
    </w:p>
    <w:p w14:paraId="3FFEA153" w14:textId="77777777" w:rsidR="00691149" w:rsidRPr="00691149" w:rsidRDefault="00691149" w:rsidP="00691149">
      <w:pPr>
        <w:pStyle w:val="EndNoteBibliography"/>
        <w:ind w:left="720" w:hanging="720"/>
        <w:rPr>
          <w:noProof/>
        </w:rPr>
      </w:pPr>
      <w:r w:rsidRPr="00691149">
        <w:rPr>
          <w:noProof/>
        </w:rPr>
        <w:t>4</w:t>
      </w:r>
      <w:r w:rsidRPr="00691149">
        <w:rPr>
          <w:noProof/>
        </w:rPr>
        <w:tab/>
        <w:t xml:space="preserve">Keyser-Tracqui, C. &amp; Ludes, B. Methods for the study of ancient DNA. </w:t>
      </w:r>
      <w:r w:rsidRPr="00691149">
        <w:rPr>
          <w:i/>
          <w:noProof/>
        </w:rPr>
        <w:t>Forensic DNA typing protocols</w:t>
      </w:r>
      <w:r w:rsidRPr="00691149">
        <w:rPr>
          <w:noProof/>
        </w:rPr>
        <w:t>, 253-264 (2005).</w:t>
      </w:r>
    </w:p>
    <w:p w14:paraId="1E2853C4" w14:textId="77777777" w:rsidR="00691149" w:rsidRPr="00691149" w:rsidRDefault="00691149" w:rsidP="00691149">
      <w:pPr>
        <w:pStyle w:val="EndNoteBibliography"/>
        <w:ind w:left="720" w:hanging="720"/>
        <w:rPr>
          <w:noProof/>
        </w:rPr>
      </w:pPr>
      <w:r w:rsidRPr="00691149">
        <w:rPr>
          <w:noProof/>
        </w:rPr>
        <w:t>5</w:t>
      </w:r>
      <w:r w:rsidRPr="00691149">
        <w:rPr>
          <w:noProof/>
        </w:rPr>
        <w:tab/>
        <w:t>Andrews, S.     (Babraham Bioinformatics, Babraham Institute, Cambridge, United Kingdom, 2010).</w:t>
      </w:r>
    </w:p>
    <w:p w14:paraId="1805DA25" w14:textId="77777777" w:rsidR="00691149" w:rsidRPr="00691149" w:rsidRDefault="00691149" w:rsidP="00691149">
      <w:pPr>
        <w:pStyle w:val="EndNoteBibliography"/>
        <w:ind w:left="720" w:hanging="720"/>
        <w:rPr>
          <w:noProof/>
        </w:rPr>
      </w:pPr>
      <w:r w:rsidRPr="00691149">
        <w:rPr>
          <w:noProof/>
        </w:rPr>
        <w:t>6</w:t>
      </w:r>
      <w:r w:rsidRPr="00691149">
        <w:rPr>
          <w:noProof/>
        </w:rPr>
        <w:tab/>
        <w:t xml:space="preserve">Bushnell, B. BBTools software package. 2014. </w:t>
      </w:r>
      <w:r w:rsidRPr="00691149">
        <w:rPr>
          <w:i/>
          <w:noProof/>
        </w:rPr>
        <w:t>Available online: http:/sourceforge. net/projects/bbmap (accessed on 11 June 2021)</w:t>
      </w:r>
      <w:r w:rsidRPr="00691149">
        <w:rPr>
          <w:noProof/>
        </w:rPr>
        <w:t xml:space="preserve"> (2023).</w:t>
      </w:r>
    </w:p>
    <w:p w14:paraId="1CF8B904" w14:textId="77777777" w:rsidR="00691149" w:rsidRPr="00691149" w:rsidRDefault="00691149" w:rsidP="00691149">
      <w:pPr>
        <w:pStyle w:val="EndNoteBibliography"/>
        <w:ind w:left="720" w:hanging="720"/>
        <w:rPr>
          <w:noProof/>
        </w:rPr>
      </w:pPr>
      <w:r w:rsidRPr="00691149">
        <w:rPr>
          <w:noProof/>
        </w:rPr>
        <w:t>7</w:t>
      </w:r>
      <w:r w:rsidRPr="00691149">
        <w:rPr>
          <w:noProof/>
        </w:rPr>
        <w:tab/>
        <w:t xml:space="preserve">Li, H. &amp; Durbin, R. Fast and accurate short read alignment with Burrows–Wheeler transform. </w:t>
      </w:r>
      <w:r w:rsidRPr="00691149">
        <w:rPr>
          <w:i/>
          <w:noProof/>
        </w:rPr>
        <w:t>bioinformatics</w:t>
      </w:r>
      <w:r w:rsidRPr="00691149">
        <w:rPr>
          <w:noProof/>
        </w:rPr>
        <w:t xml:space="preserve"> </w:t>
      </w:r>
      <w:r w:rsidRPr="00691149">
        <w:rPr>
          <w:b/>
          <w:noProof/>
        </w:rPr>
        <w:t>25</w:t>
      </w:r>
      <w:r w:rsidRPr="00691149">
        <w:rPr>
          <w:noProof/>
        </w:rPr>
        <w:t>, 1754-1760 (2009).</w:t>
      </w:r>
    </w:p>
    <w:p w14:paraId="534769CC" w14:textId="77777777" w:rsidR="00691149" w:rsidRPr="00691149" w:rsidRDefault="00691149" w:rsidP="00691149">
      <w:pPr>
        <w:pStyle w:val="EndNoteBibliography"/>
        <w:ind w:left="720" w:hanging="720"/>
        <w:rPr>
          <w:noProof/>
        </w:rPr>
      </w:pPr>
      <w:r w:rsidRPr="00691149">
        <w:rPr>
          <w:noProof/>
        </w:rPr>
        <w:t>8</w:t>
      </w:r>
      <w:r w:rsidRPr="00691149">
        <w:rPr>
          <w:noProof/>
        </w:rPr>
        <w:tab/>
        <w:t xml:space="preserve">Li, H. Aligning sequence reads, clone sequences and assembly contigs with BWA-MEM. </w:t>
      </w:r>
      <w:r w:rsidRPr="00691149">
        <w:rPr>
          <w:i/>
          <w:noProof/>
        </w:rPr>
        <w:t>arXiv preprint arXiv:1303.3997</w:t>
      </w:r>
      <w:r w:rsidRPr="00691149">
        <w:rPr>
          <w:noProof/>
        </w:rPr>
        <w:t xml:space="preserve"> (2013).</w:t>
      </w:r>
    </w:p>
    <w:p w14:paraId="26F70D35" w14:textId="77777777" w:rsidR="00691149" w:rsidRPr="00691149" w:rsidRDefault="00691149" w:rsidP="00691149">
      <w:pPr>
        <w:pStyle w:val="EndNoteBibliography"/>
        <w:ind w:left="720" w:hanging="720"/>
        <w:rPr>
          <w:noProof/>
        </w:rPr>
      </w:pPr>
      <w:r w:rsidRPr="00691149">
        <w:rPr>
          <w:noProof/>
        </w:rPr>
        <w:t>9</w:t>
      </w:r>
      <w:r w:rsidRPr="00691149">
        <w:rPr>
          <w:noProof/>
        </w:rPr>
        <w:tab/>
        <w:t>Li, H.</w:t>
      </w:r>
      <w:r w:rsidRPr="00691149">
        <w:rPr>
          <w:i/>
          <w:noProof/>
        </w:rPr>
        <w:t xml:space="preserve"> et al.</w:t>
      </w:r>
      <w:r w:rsidRPr="00691149">
        <w:rPr>
          <w:noProof/>
        </w:rPr>
        <w:t xml:space="preserve"> The sequence alignment/map format and SAMtools. </w:t>
      </w:r>
      <w:r w:rsidRPr="00691149">
        <w:rPr>
          <w:i/>
          <w:noProof/>
        </w:rPr>
        <w:t>bioinformatics</w:t>
      </w:r>
      <w:r w:rsidRPr="00691149">
        <w:rPr>
          <w:noProof/>
        </w:rPr>
        <w:t xml:space="preserve"> </w:t>
      </w:r>
      <w:r w:rsidRPr="00691149">
        <w:rPr>
          <w:b/>
          <w:noProof/>
        </w:rPr>
        <w:t>25</w:t>
      </w:r>
      <w:r w:rsidRPr="00691149">
        <w:rPr>
          <w:noProof/>
        </w:rPr>
        <w:t>, 2078-2079 (2009).</w:t>
      </w:r>
    </w:p>
    <w:p w14:paraId="33FCA4CD" w14:textId="77777777" w:rsidR="00691149" w:rsidRPr="00691149" w:rsidRDefault="00691149" w:rsidP="00691149">
      <w:pPr>
        <w:pStyle w:val="EndNoteBibliography"/>
        <w:ind w:left="720" w:hanging="720"/>
        <w:rPr>
          <w:noProof/>
        </w:rPr>
      </w:pPr>
      <w:r w:rsidRPr="00691149">
        <w:rPr>
          <w:noProof/>
        </w:rPr>
        <w:t>10</w:t>
      </w:r>
      <w:r w:rsidRPr="00691149">
        <w:rPr>
          <w:noProof/>
        </w:rPr>
        <w:tab/>
        <w:t>Danecek, P.</w:t>
      </w:r>
      <w:r w:rsidRPr="00691149">
        <w:rPr>
          <w:i/>
          <w:noProof/>
        </w:rPr>
        <w:t xml:space="preserve"> et al.</w:t>
      </w:r>
      <w:r w:rsidRPr="00691149">
        <w:rPr>
          <w:noProof/>
        </w:rPr>
        <w:t xml:space="preserve"> Twelve years of SAMtools and BCFtools. </w:t>
      </w:r>
      <w:r w:rsidRPr="00691149">
        <w:rPr>
          <w:i/>
          <w:noProof/>
        </w:rPr>
        <w:t>Gigascience</w:t>
      </w:r>
      <w:r w:rsidRPr="00691149">
        <w:rPr>
          <w:noProof/>
        </w:rPr>
        <w:t xml:space="preserve"> </w:t>
      </w:r>
      <w:r w:rsidRPr="00691149">
        <w:rPr>
          <w:b/>
          <w:noProof/>
        </w:rPr>
        <w:t>10</w:t>
      </w:r>
      <w:r w:rsidRPr="00691149">
        <w:rPr>
          <w:noProof/>
        </w:rPr>
        <w:t>, giab008 (2021).</w:t>
      </w:r>
    </w:p>
    <w:p w14:paraId="236E63B8" w14:textId="77777777" w:rsidR="00691149" w:rsidRPr="00691149" w:rsidRDefault="00691149" w:rsidP="00691149">
      <w:pPr>
        <w:pStyle w:val="EndNoteBibliography"/>
        <w:ind w:left="720" w:hanging="720"/>
        <w:rPr>
          <w:noProof/>
        </w:rPr>
      </w:pPr>
      <w:r w:rsidRPr="00691149">
        <w:rPr>
          <w:noProof/>
        </w:rPr>
        <w:t>11</w:t>
      </w:r>
      <w:r w:rsidRPr="00691149">
        <w:rPr>
          <w:noProof/>
        </w:rPr>
        <w:tab/>
        <w:t xml:space="preserve">Institute, B. Picard toolkit. </w:t>
      </w:r>
      <w:r w:rsidRPr="00691149">
        <w:rPr>
          <w:i/>
          <w:noProof/>
        </w:rPr>
        <w:t>Broad Institute, GitHub repository</w:t>
      </w:r>
      <w:r w:rsidRPr="00691149">
        <w:rPr>
          <w:noProof/>
        </w:rPr>
        <w:t xml:space="preserve"> (2019).</w:t>
      </w:r>
    </w:p>
    <w:p w14:paraId="042B5817" w14:textId="77777777" w:rsidR="00691149" w:rsidRPr="00691149" w:rsidRDefault="00691149" w:rsidP="00691149">
      <w:pPr>
        <w:pStyle w:val="EndNoteBibliography"/>
        <w:ind w:left="720" w:hanging="720"/>
        <w:rPr>
          <w:noProof/>
        </w:rPr>
      </w:pPr>
      <w:r w:rsidRPr="00691149">
        <w:rPr>
          <w:noProof/>
        </w:rPr>
        <w:t>12</w:t>
      </w:r>
      <w:r w:rsidRPr="00691149">
        <w:rPr>
          <w:noProof/>
        </w:rPr>
        <w:tab/>
        <w:t>Peltzer, A.</w:t>
      </w:r>
      <w:r w:rsidRPr="00691149">
        <w:rPr>
          <w:i/>
          <w:noProof/>
        </w:rPr>
        <w:t xml:space="preserve"> et al.</w:t>
      </w:r>
      <w:r w:rsidRPr="00691149">
        <w:rPr>
          <w:noProof/>
        </w:rPr>
        <w:t xml:space="preserve"> EAGER: efficient ancient genome reconstruction. </w:t>
      </w:r>
      <w:r w:rsidRPr="00691149">
        <w:rPr>
          <w:i/>
          <w:noProof/>
        </w:rPr>
        <w:t>Genome biology</w:t>
      </w:r>
      <w:r w:rsidRPr="00691149">
        <w:rPr>
          <w:noProof/>
        </w:rPr>
        <w:t xml:space="preserve"> </w:t>
      </w:r>
      <w:r w:rsidRPr="00691149">
        <w:rPr>
          <w:b/>
          <w:noProof/>
        </w:rPr>
        <w:t>17</w:t>
      </w:r>
      <w:r w:rsidRPr="00691149">
        <w:rPr>
          <w:noProof/>
        </w:rPr>
        <w:t>, 1-14 (2016).</w:t>
      </w:r>
    </w:p>
    <w:p w14:paraId="417A3DB8" w14:textId="77777777" w:rsidR="00691149" w:rsidRPr="00691149" w:rsidRDefault="00691149" w:rsidP="00691149">
      <w:pPr>
        <w:pStyle w:val="EndNoteBibliography"/>
        <w:ind w:left="720" w:hanging="720"/>
        <w:rPr>
          <w:noProof/>
        </w:rPr>
      </w:pPr>
      <w:r w:rsidRPr="00691149">
        <w:rPr>
          <w:noProof/>
        </w:rPr>
        <w:t>13</w:t>
      </w:r>
      <w:r w:rsidRPr="00691149">
        <w:rPr>
          <w:noProof/>
        </w:rPr>
        <w:tab/>
        <w:t xml:space="preserve">Jónsson, H., Ginolhac, A., Schubert, M., Johnson, P. L. &amp; Orlando, L. mapDamage2. 0: fast approximate Bayesian estimates of ancient DNA damage parameters. </w:t>
      </w:r>
      <w:r w:rsidRPr="00691149">
        <w:rPr>
          <w:i/>
          <w:noProof/>
        </w:rPr>
        <w:t>Bioinformatics</w:t>
      </w:r>
      <w:r w:rsidRPr="00691149">
        <w:rPr>
          <w:noProof/>
        </w:rPr>
        <w:t xml:space="preserve"> </w:t>
      </w:r>
      <w:r w:rsidRPr="00691149">
        <w:rPr>
          <w:b/>
          <w:noProof/>
        </w:rPr>
        <w:t>29</w:t>
      </w:r>
      <w:r w:rsidRPr="00691149">
        <w:rPr>
          <w:noProof/>
        </w:rPr>
        <w:t>, 1682-1684 (2013).</w:t>
      </w:r>
    </w:p>
    <w:p w14:paraId="18A26812" w14:textId="77777777" w:rsidR="00691149" w:rsidRPr="00691149" w:rsidRDefault="00691149" w:rsidP="00691149">
      <w:pPr>
        <w:pStyle w:val="EndNoteBibliography"/>
        <w:ind w:left="720" w:hanging="720"/>
        <w:rPr>
          <w:noProof/>
        </w:rPr>
      </w:pPr>
      <w:r w:rsidRPr="00691149">
        <w:rPr>
          <w:noProof/>
        </w:rPr>
        <w:lastRenderedPageBreak/>
        <w:t>14</w:t>
      </w:r>
      <w:r w:rsidRPr="00691149">
        <w:rPr>
          <w:noProof/>
        </w:rPr>
        <w:tab/>
        <w:t xml:space="preserve">Parks, D. H., Imelfort, M., Skennerton, C. T., Hugenholtz, P. &amp; Tyson, G. W. CheckM: assessing the quality of microbial genomes recovered from isolates, single cells, and metagenomes. </w:t>
      </w:r>
      <w:r w:rsidRPr="00691149">
        <w:rPr>
          <w:i/>
          <w:noProof/>
        </w:rPr>
        <w:t>Genome research</w:t>
      </w:r>
      <w:r w:rsidRPr="00691149">
        <w:rPr>
          <w:noProof/>
        </w:rPr>
        <w:t xml:space="preserve"> </w:t>
      </w:r>
      <w:r w:rsidRPr="00691149">
        <w:rPr>
          <w:b/>
          <w:noProof/>
        </w:rPr>
        <w:t>25</w:t>
      </w:r>
      <w:r w:rsidRPr="00691149">
        <w:rPr>
          <w:noProof/>
        </w:rPr>
        <w:t>, 1043-1055 (2015).</w:t>
      </w:r>
    </w:p>
    <w:p w14:paraId="36BDBDF4" w14:textId="77777777" w:rsidR="00691149" w:rsidRPr="00691149" w:rsidRDefault="00691149" w:rsidP="00691149">
      <w:pPr>
        <w:pStyle w:val="EndNoteBibliography"/>
        <w:ind w:left="720" w:hanging="720"/>
        <w:rPr>
          <w:noProof/>
        </w:rPr>
      </w:pPr>
      <w:r w:rsidRPr="00691149">
        <w:rPr>
          <w:noProof/>
        </w:rPr>
        <w:t>15</w:t>
      </w:r>
      <w:r w:rsidRPr="00691149">
        <w:rPr>
          <w:noProof/>
        </w:rPr>
        <w:tab/>
        <w:t xml:space="preserve">Kalyaanamoorthy, S., Minh, B. Q., Wong, T. K., Von Haeseler, A. &amp; Jermiin, L. S. ModelFinder: fast model selection for accurate phylogenetic estimates. </w:t>
      </w:r>
      <w:r w:rsidRPr="00691149">
        <w:rPr>
          <w:i/>
          <w:noProof/>
        </w:rPr>
        <w:t>Nature methods</w:t>
      </w:r>
      <w:r w:rsidRPr="00691149">
        <w:rPr>
          <w:noProof/>
        </w:rPr>
        <w:t xml:space="preserve"> </w:t>
      </w:r>
      <w:r w:rsidRPr="00691149">
        <w:rPr>
          <w:b/>
          <w:noProof/>
        </w:rPr>
        <w:t>14</w:t>
      </w:r>
      <w:r w:rsidRPr="00691149">
        <w:rPr>
          <w:noProof/>
        </w:rPr>
        <w:t>, 587-589 (2017).</w:t>
      </w:r>
    </w:p>
    <w:p w14:paraId="4A3B1613" w14:textId="77777777" w:rsidR="00691149" w:rsidRPr="00691149" w:rsidRDefault="00691149" w:rsidP="00691149">
      <w:pPr>
        <w:pStyle w:val="EndNoteBibliography"/>
        <w:ind w:left="720" w:hanging="720"/>
        <w:rPr>
          <w:noProof/>
        </w:rPr>
      </w:pPr>
      <w:r w:rsidRPr="00691149">
        <w:rPr>
          <w:noProof/>
        </w:rPr>
        <w:t>16</w:t>
      </w:r>
      <w:r w:rsidRPr="00691149">
        <w:rPr>
          <w:noProof/>
        </w:rPr>
        <w:tab/>
        <w:t xml:space="preserve">Nguyen, L.-T., Schmidt, H. A., Von Haeseler, A. &amp; Minh, B. Q. IQ-TREE: a fast and effective stochastic algorithm for estimating maximum-likelihood phylogenies. </w:t>
      </w:r>
      <w:r w:rsidRPr="00691149">
        <w:rPr>
          <w:i/>
          <w:noProof/>
        </w:rPr>
        <w:t>Molecular biology and evolution</w:t>
      </w:r>
      <w:r w:rsidRPr="00691149">
        <w:rPr>
          <w:noProof/>
        </w:rPr>
        <w:t xml:space="preserve"> </w:t>
      </w:r>
      <w:r w:rsidRPr="00691149">
        <w:rPr>
          <w:b/>
          <w:noProof/>
        </w:rPr>
        <w:t>32</w:t>
      </w:r>
      <w:r w:rsidRPr="00691149">
        <w:rPr>
          <w:noProof/>
        </w:rPr>
        <w:t>, 268-274 (2015).</w:t>
      </w:r>
    </w:p>
    <w:p w14:paraId="642DC437" w14:textId="77777777" w:rsidR="00691149" w:rsidRPr="00691149" w:rsidRDefault="00691149" w:rsidP="00691149">
      <w:pPr>
        <w:pStyle w:val="EndNoteBibliography"/>
        <w:ind w:left="720" w:hanging="720"/>
        <w:rPr>
          <w:noProof/>
        </w:rPr>
      </w:pPr>
      <w:r w:rsidRPr="00691149">
        <w:rPr>
          <w:noProof/>
        </w:rPr>
        <w:t>17</w:t>
      </w:r>
      <w:r w:rsidRPr="00691149">
        <w:rPr>
          <w:noProof/>
        </w:rPr>
        <w:tab/>
        <w:t xml:space="preserve">Hoang, D. T., Chernomor, O., Von Haeseler, A., Minh, B. Q. &amp; Vinh, L. S. UFBoot2: improving the ultrafast bootstrap approximation. </w:t>
      </w:r>
      <w:r w:rsidRPr="00691149">
        <w:rPr>
          <w:i/>
          <w:noProof/>
        </w:rPr>
        <w:t>Molecular biology and evolution</w:t>
      </w:r>
      <w:r w:rsidRPr="00691149">
        <w:rPr>
          <w:noProof/>
        </w:rPr>
        <w:t xml:space="preserve"> </w:t>
      </w:r>
      <w:r w:rsidRPr="00691149">
        <w:rPr>
          <w:b/>
          <w:noProof/>
        </w:rPr>
        <w:t>35</w:t>
      </w:r>
      <w:r w:rsidRPr="00691149">
        <w:rPr>
          <w:noProof/>
        </w:rPr>
        <w:t>, 518-522 (2018).</w:t>
      </w:r>
    </w:p>
    <w:p w14:paraId="45A27242" w14:textId="77777777" w:rsidR="00691149" w:rsidRPr="00691149" w:rsidRDefault="00691149" w:rsidP="00691149">
      <w:pPr>
        <w:pStyle w:val="EndNoteBibliography"/>
        <w:ind w:left="720" w:hanging="720"/>
        <w:rPr>
          <w:noProof/>
        </w:rPr>
      </w:pPr>
      <w:r w:rsidRPr="00691149">
        <w:rPr>
          <w:noProof/>
        </w:rPr>
        <w:t>18</w:t>
      </w:r>
      <w:r w:rsidRPr="00691149">
        <w:rPr>
          <w:noProof/>
        </w:rPr>
        <w:tab/>
        <w:t>Minh, B. Q.</w:t>
      </w:r>
      <w:r w:rsidRPr="00691149">
        <w:rPr>
          <w:i/>
          <w:noProof/>
        </w:rPr>
        <w:t xml:space="preserve"> et al.</w:t>
      </w:r>
      <w:r w:rsidRPr="00691149">
        <w:rPr>
          <w:noProof/>
        </w:rPr>
        <w:t xml:space="preserve"> IQ-TREE 2: new models and efficient methods for phylogenetic inference in the genomic era. </w:t>
      </w:r>
      <w:r w:rsidRPr="00691149">
        <w:rPr>
          <w:i/>
          <w:noProof/>
        </w:rPr>
        <w:t>Molecular biology and evolution</w:t>
      </w:r>
      <w:r w:rsidRPr="00691149">
        <w:rPr>
          <w:noProof/>
        </w:rPr>
        <w:t xml:space="preserve"> </w:t>
      </w:r>
      <w:r w:rsidRPr="00691149">
        <w:rPr>
          <w:b/>
          <w:noProof/>
        </w:rPr>
        <w:t>37</w:t>
      </w:r>
      <w:r w:rsidRPr="00691149">
        <w:rPr>
          <w:noProof/>
        </w:rPr>
        <w:t>, 1530-1534 (2020).</w:t>
      </w:r>
    </w:p>
    <w:p w14:paraId="5274903A" w14:textId="77777777" w:rsidR="00691149" w:rsidRPr="00691149" w:rsidRDefault="00691149" w:rsidP="00691149">
      <w:pPr>
        <w:pStyle w:val="EndNoteBibliography"/>
        <w:ind w:left="720" w:hanging="720"/>
        <w:rPr>
          <w:noProof/>
        </w:rPr>
      </w:pPr>
      <w:r w:rsidRPr="00691149">
        <w:rPr>
          <w:noProof/>
        </w:rPr>
        <w:t>19</w:t>
      </w:r>
      <w:r w:rsidRPr="00691149">
        <w:rPr>
          <w:noProof/>
        </w:rPr>
        <w:tab/>
        <w:t xml:space="preserve">Letunic, I. &amp; Bork, P. Interactive Tree Of Life (iTOL) v5: an online tool for phylogenetic tree display and annotation. </w:t>
      </w:r>
      <w:r w:rsidRPr="00691149">
        <w:rPr>
          <w:i/>
          <w:noProof/>
        </w:rPr>
        <w:t>Nucleic acids research</w:t>
      </w:r>
      <w:r w:rsidRPr="00691149">
        <w:rPr>
          <w:noProof/>
        </w:rPr>
        <w:t xml:space="preserve"> </w:t>
      </w:r>
      <w:r w:rsidRPr="00691149">
        <w:rPr>
          <w:b/>
          <w:noProof/>
        </w:rPr>
        <w:t>49</w:t>
      </w:r>
      <w:r w:rsidRPr="00691149">
        <w:rPr>
          <w:noProof/>
        </w:rPr>
        <w:t>, W293-W296 (2021).</w:t>
      </w:r>
    </w:p>
    <w:p w14:paraId="62E350D4" w14:textId="77777777" w:rsidR="00691149" w:rsidRPr="00691149" w:rsidRDefault="00691149" w:rsidP="00691149">
      <w:pPr>
        <w:pStyle w:val="EndNoteBibliography"/>
        <w:ind w:left="720" w:hanging="720"/>
        <w:rPr>
          <w:noProof/>
        </w:rPr>
      </w:pPr>
      <w:r w:rsidRPr="00691149">
        <w:rPr>
          <w:noProof/>
        </w:rPr>
        <w:t>20</w:t>
      </w:r>
      <w:r w:rsidRPr="00691149">
        <w:rPr>
          <w:noProof/>
        </w:rPr>
        <w:tab/>
        <w:t xml:space="preserve">Zhou, D. &amp; Yang, R. Molecular Darwinian evolution of virulence in Yersinia pestis. </w:t>
      </w:r>
      <w:r w:rsidRPr="00691149">
        <w:rPr>
          <w:i/>
          <w:noProof/>
        </w:rPr>
        <w:t>Infection and immunity</w:t>
      </w:r>
      <w:r w:rsidRPr="00691149">
        <w:rPr>
          <w:noProof/>
        </w:rPr>
        <w:t xml:space="preserve"> </w:t>
      </w:r>
      <w:r w:rsidRPr="00691149">
        <w:rPr>
          <w:b/>
          <w:noProof/>
        </w:rPr>
        <w:t>77</w:t>
      </w:r>
      <w:r w:rsidRPr="00691149">
        <w:rPr>
          <w:noProof/>
        </w:rPr>
        <w:t>, 2242-2250 (2009).</w:t>
      </w:r>
    </w:p>
    <w:p w14:paraId="4857960D" w14:textId="77777777" w:rsidR="00691149" w:rsidRPr="00691149" w:rsidRDefault="00691149" w:rsidP="00691149">
      <w:pPr>
        <w:pStyle w:val="EndNoteBibliography"/>
        <w:ind w:left="720" w:hanging="720"/>
        <w:rPr>
          <w:noProof/>
        </w:rPr>
      </w:pPr>
      <w:r w:rsidRPr="00691149">
        <w:rPr>
          <w:noProof/>
        </w:rPr>
        <w:t>21</w:t>
      </w:r>
      <w:r w:rsidRPr="00691149">
        <w:rPr>
          <w:noProof/>
        </w:rPr>
        <w:tab/>
        <w:t xml:space="preserve">Quinlan, A. R. &amp; Hall, I. M. BEDTools: a flexible suite of utilities for comparing genomic features. </w:t>
      </w:r>
      <w:r w:rsidRPr="00691149">
        <w:rPr>
          <w:i/>
          <w:noProof/>
        </w:rPr>
        <w:t>Bioinformatics</w:t>
      </w:r>
      <w:r w:rsidRPr="00691149">
        <w:rPr>
          <w:noProof/>
        </w:rPr>
        <w:t xml:space="preserve"> </w:t>
      </w:r>
      <w:r w:rsidRPr="00691149">
        <w:rPr>
          <w:b/>
          <w:noProof/>
        </w:rPr>
        <w:t>26</w:t>
      </w:r>
      <w:r w:rsidRPr="00691149">
        <w:rPr>
          <w:noProof/>
        </w:rPr>
        <w:t>, 841-842 (2010).</w:t>
      </w:r>
    </w:p>
    <w:p w14:paraId="1CD70BFD" w14:textId="77777777" w:rsidR="00691149" w:rsidRPr="00691149" w:rsidRDefault="00691149" w:rsidP="00691149">
      <w:pPr>
        <w:pStyle w:val="EndNoteBibliography"/>
        <w:ind w:left="720" w:hanging="720"/>
        <w:rPr>
          <w:noProof/>
        </w:rPr>
      </w:pPr>
      <w:r w:rsidRPr="00691149">
        <w:rPr>
          <w:noProof/>
        </w:rPr>
        <w:t>22</w:t>
      </w:r>
      <w:r w:rsidRPr="00691149">
        <w:rPr>
          <w:noProof/>
        </w:rPr>
        <w:tab/>
        <w:t xml:space="preserve">Liao, Y., Smyth, G. K. &amp; Shi, W. featureCounts: an efficient general purpose program for assigning sequence reads to genomic features. </w:t>
      </w:r>
      <w:r w:rsidRPr="00691149">
        <w:rPr>
          <w:i/>
          <w:noProof/>
        </w:rPr>
        <w:t>Bioinformatics</w:t>
      </w:r>
      <w:r w:rsidRPr="00691149">
        <w:rPr>
          <w:noProof/>
        </w:rPr>
        <w:t xml:space="preserve"> </w:t>
      </w:r>
      <w:r w:rsidRPr="00691149">
        <w:rPr>
          <w:b/>
          <w:noProof/>
        </w:rPr>
        <w:t>30</w:t>
      </w:r>
      <w:r w:rsidRPr="00691149">
        <w:rPr>
          <w:noProof/>
        </w:rPr>
        <w:t>, 923-930 (2014).</w:t>
      </w:r>
    </w:p>
    <w:p w14:paraId="08833D49" w14:textId="0352DC38" w:rsidR="005A42EA" w:rsidRPr="00657235" w:rsidRDefault="00ED284A" w:rsidP="005A42EA">
      <w:pPr>
        <w:pStyle w:val="ListParagraph"/>
        <w:spacing w:after="160" w:line="276" w:lineRule="auto"/>
        <w:rPr>
          <w:rFonts w:ascii="Arial" w:hAnsi="Arial" w:cs="Arial"/>
        </w:rPr>
      </w:pPr>
      <w:r>
        <w:rPr>
          <w:rFonts w:ascii="Arial" w:hAnsi="Arial" w:cs="Arial"/>
        </w:rPr>
        <w:fldChar w:fldCharType="end"/>
      </w:r>
    </w:p>
    <w:p w14:paraId="428476C1" w14:textId="151582C8" w:rsidR="005B21F7" w:rsidRPr="00657235" w:rsidRDefault="005B21F7" w:rsidP="00657235">
      <w:pPr>
        <w:spacing w:line="360" w:lineRule="auto"/>
        <w:jc w:val="both"/>
        <w:rPr>
          <w:rFonts w:ascii="Arial" w:hAnsi="Arial" w:cs="Arial"/>
        </w:rPr>
      </w:pPr>
    </w:p>
    <w:sectPr w:rsidR="005B21F7" w:rsidRPr="006572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76D2F6" w14:textId="77777777" w:rsidR="007D6A56" w:rsidRDefault="007D6A56" w:rsidP="00721D19">
      <w:r>
        <w:separator/>
      </w:r>
    </w:p>
  </w:endnote>
  <w:endnote w:type="continuationSeparator" w:id="0">
    <w:p w14:paraId="3DCAB013" w14:textId="77777777" w:rsidR="007D6A56" w:rsidRDefault="007D6A56" w:rsidP="00721D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D69C56" w14:textId="77777777" w:rsidR="007D6A56" w:rsidRDefault="007D6A56" w:rsidP="00721D19">
      <w:r>
        <w:separator/>
      </w:r>
    </w:p>
  </w:footnote>
  <w:footnote w:type="continuationSeparator" w:id="0">
    <w:p w14:paraId="13B483E1" w14:textId="77777777" w:rsidR="007D6A56" w:rsidRDefault="007D6A56" w:rsidP="00721D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1A01A8"/>
    <w:multiLevelType w:val="hybridMultilevel"/>
    <w:tmpl w:val="7090E8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0226795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900p0dpgw9t0pezvanvpp0uxxtpz9sa2pr2&quot;&gt;Jerash_pandemic_paper&lt;record-ids&gt;&lt;item&gt;40&lt;/item&gt;&lt;item&gt;41&lt;/item&gt;&lt;item&gt;54&lt;/item&gt;&lt;item&gt;55&lt;/item&gt;&lt;/record-ids&gt;&lt;/item&gt;&lt;/Libraries&gt;"/>
  </w:docVars>
  <w:rsids>
    <w:rsidRoot w:val="00AF109A"/>
    <w:rsid w:val="0000114C"/>
    <w:rsid w:val="00001949"/>
    <w:rsid w:val="0000204C"/>
    <w:rsid w:val="00012603"/>
    <w:rsid w:val="000151D7"/>
    <w:rsid w:val="00023FE2"/>
    <w:rsid w:val="00024F12"/>
    <w:rsid w:val="000319CF"/>
    <w:rsid w:val="0003403F"/>
    <w:rsid w:val="000356D2"/>
    <w:rsid w:val="00036560"/>
    <w:rsid w:val="00036AE5"/>
    <w:rsid w:val="00051B51"/>
    <w:rsid w:val="0005363F"/>
    <w:rsid w:val="00055F65"/>
    <w:rsid w:val="00064897"/>
    <w:rsid w:val="00066FD2"/>
    <w:rsid w:val="00077B16"/>
    <w:rsid w:val="0008013F"/>
    <w:rsid w:val="00083EAD"/>
    <w:rsid w:val="00094A28"/>
    <w:rsid w:val="00095BA3"/>
    <w:rsid w:val="000A0A0D"/>
    <w:rsid w:val="000A15C9"/>
    <w:rsid w:val="000A2A21"/>
    <w:rsid w:val="000A3206"/>
    <w:rsid w:val="000B042A"/>
    <w:rsid w:val="000B44CC"/>
    <w:rsid w:val="000B4B88"/>
    <w:rsid w:val="000B5605"/>
    <w:rsid w:val="000C06A5"/>
    <w:rsid w:val="000C2BD9"/>
    <w:rsid w:val="000C537B"/>
    <w:rsid w:val="000D72C0"/>
    <w:rsid w:val="000D793B"/>
    <w:rsid w:val="000E0235"/>
    <w:rsid w:val="000E03C8"/>
    <w:rsid w:val="000E2618"/>
    <w:rsid w:val="000E53D5"/>
    <w:rsid w:val="000E7036"/>
    <w:rsid w:val="000F13FB"/>
    <w:rsid w:val="000F7388"/>
    <w:rsid w:val="00102885"/>
    <w:rsid w:val="00104B92"/>
    <w:rsid w:val="0011110C"/>
    <w:rsid w:val="00113DAA"/>
    <w:rsid w:val="00116FE7"/>
    <w:rsid w:val="0012042E"/>
    <w:rsid w:val="00123EA9"/>
    <w:rsid w:val="001272A8"/>
    <w:rsid w:val="0012759F"/>
    <w:rsid w:val="00130A73"/>
    <w:rsid w:val="001312FF"/>
    <w:rsid w:val="001331D8"/>
    <w:rsid w:val="00136D28"/>
    <w:rsid w:val="00140581"/>
    <w:rsid w:val="00143223"/>
    <w:rsid w:val="00147F4A"/>
    <w:rsid w:val="00153152"/>
    <w:rsid w:val="00154AA5"/>
    <w:rsid w:val="00155539"/>
    <w:rsid w:val="00161518"/>
    <w:rsid w:val="001615D1"/>
    <w:rsid w:val="00162290"/>
    <w:rsid w:val="00163BFC"/>
    <w:rsid w:val="00163EBC"/>
    <w:rsid w:val="00164709"/>
    <w:rsid w:val="001719CE"/>
    <w:rsid w:val="0017318F"/>
    <w:rsid w:val="00183B1D"/>
    <w:rsid w:val="00190577"/>
    <w:rsid w:val="00194B04"/>
    <w:rsid w:val="00194FD1"/>
    <w:rsid w:val="0019601A"/>
    <w:rsid w:val="00197C01"/>
    <w:rsid w:val="001A2311"/>
    <w:rsid w:val="001A3FEB"/>
    <w:rsid w:val="001A4A0B"/>
    <w:rsid w:val="001C206D"/>
    <w:rsid w:val="001C5AF5"/>
    <w:rsid w:val="001D28E5"/>
    <w:rsid w:val="001D38D8"/>
    <w:rsid w:val="001D6E7D"/>
    <w:rsid w:val="001E119B"/>
    <w:rsid w:val="001E5408"/>
    <w:rsid w:val="001E59E2"/>
    <w:rsid w:val="001F5965"/>
    <w:rsid w:val="00201F5A"/>
    <w:rsid w:val="00207932"/>
    <w:rsid w:val="00212490"/>
    <w:rsid w:val="00220731"/>
    <w:rsid w:val="0022717D"/>
    <w:rsid w:val="0022783B"/>
    <w:rsid w:val="002313BA"/>
    <w:rsid w:val="00243452"/>
    <w:rsid w:val="0024352A"/>
    <w:rsid w:val="00252405"/>
    <w:rsid w:val="002524B4"/>
    <w:rsid w:val="00252E85"/>
    <w:rsid w:val="00261297"/>
    <w:rsid w:val="0026463A"/>
    <w:rsid w:val="00265104"/>
    <w:rsid w:val="0026535F"/>
    <w:rsid w:val="0027306D"/>
    <w:rsid w:val="00273814"/>
    <w:rsid w:val="002852DB"/>
    <w:rsid w:val="00286C34"/>
    <w:rsid w:val="00292288"/>
    <w:rsid w:val="002932E0"/>
    <w:rsid w:val="00296577"/>
    <w:rsid w:val="0029666F"/>
    <w:rsid w:val="002A465F"/>
    <w:rsid w:val="002A744D"/>
    <w:rsid w:val="002B0B55"/>
    <w:rsid w:val="002B6BA9"/>
    <w:rsid w:val="002C5913"/>
    <w:rsid w:val="002C625A"/>
    <w:rsid w:val="002D2033"/>
    <w:rsid w:val="002D33FB"/>
    <w:rsid w:val="002D3AA7"/>
    <w:rsid w:val="002E23F1"/>
    <w:rsid w:val="002E2981"/>
    <w:rsid w:val="002F10A5"/>
    <w:rsid w:val="002F1A1F"/>
    <w:rsid w:val="002F1F7E"/>
    <w:rsid w:val="002F3E3E"/>
    <w:rsid w:val="00303A48"/>
    <w:rsid w:val="003041C7"/>
    <w:rsid w:val="003303A1"/>
    <w:rsid w:val="00336B52"/>
    <w:rsid w:val="00337B0F"/>
    <w:rsid w:val="00341E0E"/>
    <w:rsid w:val="00343FAC"/>
    <w:rsid w:val="0034563E"/>
    <w:rsid w:val="00350FD0"/>
    <w:rsid w:val="00351127"/>
    <w:rsid w:val="00354C5E"/>
    <w:rsid w:val="00360F24"/>
    <w:rsid w:val="003662A5"/>
    <w:rsid w:val="00372C9B"/>
    <w:rsid w:val="0037500B"/>
    <w:rsid w:val="00383611"/>
    <w:rsid w:val="003838A7"/>
    <w:rsid w:val="003851E3"/>
    <w:rsid w:val="00385E65"/>
    <w:rsid w:val="00385EAF"/>
    <w:rsid w:val="0039385D"/>
    <w:rsid w:val="003951EA"/>
    <w:rsid w:val="003A07A7"/>
    <w:rsid w:val="003A2DAC"/>
    <w:rsid w:val="003A3408"/>
    <w:rsid w:val="003A38EE"/>
    <w:rsid w:val="003A6A29"/>
    <w:rsid w:val="003B3926"/>
    <w:rsid w:val="003B3FA3"/>
    <w:rsid w:val="003B60F8"/>
    <w:rsid w:val="003B65B2"/>
    <w:rsid w:val="003C0F6A"/>
    <w:rsid w:val="003C1AA8"/>
    <w:rsid w:val="003C360E"/>
    <w:rsid w:val="003C5DA0"/>
    <w:rsid w:val="003D221F"/>
    <w:rsid w:val="003D6236"/>
    <w:rsid w:val="003F2CC2"/>
    <w:rsid w:val="003F3EE3"/>
    <w:rsid w:val="003F46BB"/>
    <w:rsid w:val="003F6D61"/>
    <w:rsid w:val="003F7284"/>
    <w:rsid w:val="0040683D"/>
    <w:rsid w:val="00413FA8"/>
    <w:rsid w:val="004160F0"/>
    <w:rsid w:val="004300C5"/>
    <w:rsid w:val="00432C33"/>
    <w:rsid w:val="00433EBD"/>
    <w:rsid w:val="004409F1"/>
    <w:rsid w:val="004420BE"/>
    <w:rsid w:val="0044468A"/>
    <w:rsid w:val="00445EFE"/>
    <w:rsid w:val="0044601F"/>
    <w:rsid w:val="004471CE"/>
    <w:rsid w:val="004502F0"/>
    <w:rsid w:val="00452740"/>
    <w:rsid w:val="0045321B"/>
    <w:rsid w:val="004533F8"/>
    <w:rsid w:val="00453ABD"/>
    <w:rsid w:val="00462C7C"/>
    <w:rsid w:val="00466DB5"/>
    <w:rsid w:val="0047319A"/>
    <w:rsid w:val="00473E8E"/>
    <w:rsid w:val="00474AE0"/>
    <w:rsid w:val="00483E3B"/>
    <w:rsid w:val="00484A96"/>
    <w:rsid w:val="00485478"/>
    <w:rsid w:val="00490D59"/>
    <w:rsid w:val="00492D5F"/>
    <w:rsid w:val="004A0305"/>
    <w:rsid w:val="004A0DB7"/>
    <w:rsid w:val="004A411A"/>
    <w:rsid w:val="004A41EF"/>
    <w:rsid w:val="004A4398"/>
    <w:rsid w:val="004A7F9D"/>
    <w:rsid w:val="004B0407"/>
    <w:rsid w:val="004B0F1C"/>
    <w:rsid w:val="004B4E64"/>
    <w:rsid w:val="004B6E8E"/>
    <w:rsid w:val="004D297F"/>
    <w:rsid w:val="004D3851"/>
    <w:rsid w:val="004E0D78"/>
    <w:rsid w:val="004E2935"/>
    <w:rsid w:val="004F0492"/>
    <w:rsid w:val="004F26D9"/>
    <w:rsid w:val="004F2958"/>
    <w:rsid w:val="00501868"/>
    <w:rsid w:val="005042C8"/>
    <w:rsid w:val="005076CA"/>
    <w:rsid w:val="0051485C"/>
    <w:rsid w:val="0052125F"/>
    <w:rsid w:val="005212B4"/>
    <w:rsid w:val="00524A32"/>
    <w:rsid w:val="005348E6"/>
    <w:rsid w:val="00534C30"/>
    <w:rsid w:val="00535B4D"/>
    <w:rsid w:val="00540BE4"/>
    <w:rsid w:val="005430A6"/>
    <w:rsid w:val="005450EF"/>
    <w:rsid w:val="00555DEA"/>
    <w:rsid w:val="0057207F"/>
    <w:rsid w:val="00573272"/>
    <w:rsid w:val="00574146"/>
    <w:rsid w:val="00582001"/>
    <w:rsid w:val="00585A79"/>
    <w:rsid w:val="005879AB"/>
    <w:rsid w:val="00591AC2"/>
    <w:rsid w:val="00592FAB"/>
    <w:rsid w:val="005934C2"/>
    <w:rsid w:val="005A42EA"/>
    <w:rsid w:val="005A4D8C"/>
    <w:rsid w:val="005B007F"/>
    <w:rsid w:val="005B21F7"/>
    <w:rsid w:val="005B3CF9"/>
    <w:rsid w:val="005C0B39"/>
    <w:rsid w:val="005C1132"/>
    <w:rsid w:val="005C25EA"/>
    <w:rsid w:val="005C66D9"/>
    <w:rsid w:val="005D0185"/>
    <w:rsid w:val="005D4969"/>
    <w:rsid w:val="005D7193"/>
    <w:rsid w:val="005E7EDE"/>
    <w:rsid w:val="005F69F2"/>
    <w:rsid w:val="00606159"/>
    <w:rsid w:val="0060763D"/>
    <w:rsid w:val="006113E3"/>
    <w:rsid w:val="00614018"/>
    <w:rsid w:val="006143CE"/>
    <w:rsid w:val="00615A37"/>
    <w:rsid w:val="00621D91"/>
    <w:rsid w:val="00624478"/>
    <w:rsid w:val="00624C39"/>
    <w:rsid w:val="006342A5"/>
    <w:rsid w:val="0064278B"/>
    <w:rsid w:val="00642A26"/>
    <w:rsid w:val="00644389"/>
    <w:rsid w:val="0065605C"/>
    <w:rsid w:val="006571EC"/>
    <w:rsid w:val="00657235"/>
    <w:rsid w:val="00670357"/>
    <w:rsid w:val="0067077B"/>
    <w:rsid w:val="00671929"/>
    <w:rsid w:val="006719D6"/>
    <w:rsid w:val="00672B25"/>
    <w:rsid w:val="006740BB"/>
    <w:rsid w:val="00674284"/>
    <w:rsid w:val="00677F30"/>
    <w:rsid w:val="00680EDD"/>
    <w:rsid w:val="006845A6"/>
    <w:rsid w:val="00685ABE"/>
    <w:rsid w:val="00686BD4"/>
    <w:rsid w:val="00691149"/>
    <w:rsid w:val="00693319"/>
    <w:rsid w:val="00694565"/>
    <w:rsid w:val="006A17F6"/>
    <w:rsid w:val="006A749E"/>
    <w:rsid w:val="006B0BE7"/>
    <w:rsid w:val="006B294F"/>
    <w:rsid w:val="006B5397"/>
    <w:rsid w:val="006B760F"/>
    <w:rsid w:val="006C0272"/>
    <w:rsid w:val="006C0C43"/>
    <w:rsid w:val="006D067D"/>
    <w:rsid w:val="006D36AC"/>
    <w:rsid w:val="006D3D8A"/>
    <w:rsid w:val="006D4AA0"/>
    <w:rsid w:val="006D4D55"/>
    <w:rsid w:val="006D5143"/>
    <w:rsid w:val="006D5495"/>
    <w:rsid w:val="006D72C9"/>
    <w:rsid w:val="006D7741"/>
    <w:rsid w:val="006E072D"/>
    <w:rsid w:val="006E1AAD"/>
    <w:rsid w:val="006F3A3D"/>
    <w:rsid w:val="006F5DFC"/>
    <w:rsid w:val="00701570"/>
    <w:rsid w:val="00703E59"/>
    <w:rsid w:val="007057F6"/>
    <w:rsid w:val="00715E0E"/>
    <w:rsid w:val="00721D19"/>
    <w:rsid w:val="0072574E"/>
    <w:rsid w:val="0072586A"/>
    <w:rsid w:val="00725FA6"/>
    <w:rsid w:val="007270D3"/>
    <w:rsid w:val="007275AB"/>
    <w:rsid w:val="00731C32"/>
    <w:rsid w:val="00732A32"/>
    <w:rsid w:val="007355AC"/>
    <w:rsid w:val="00743458"/>
    <w:rsid w:val="0074618E"/>
    <w:rsid w:val="00746907"/>
    <w:rsid w:val="0074744F"/>
    <w:rsid w:val="00756290"/>
    <w:rsid w:val="007564A4"/>
    <w:rsid w:val="007733DB"/>
    <w:rsid w:val="00776A53"/>
    <w:rsid w:val="00777940"/>
    <w:rsid w:val="007802E4"/>
    <w:rsid w:val="00780788"/>
    <w:rsid w:val="00780AB7"/>
    <w:rsid w:val="0078202B"/>
    <w:rsid w:val="0078591E"/>
    <w:rsid w:val="007866D1"/>
    <w:rsid w:val="007870EC"/>
    <w:rsid w:val="00787152"/>
    <w:rsid w:val="00796553"/>
    <w:rsid w:val="007966EB"/>
    <w:rsid w:val="007975A1"/>
    <w:rsid w:val="007A2D15"/>
    <w:rsid w:val="007B1349"/>
    <w:rsid w:val="007C4132"/>
    <w:rsid w:val="007C69C0"/>
    <w:rsid w:val="007C6BAE"/>
    <w:rsid w:val="007D1FA8"/>
    <w:rsid w:val="007D4DDF"/>
    <w:rsid w:val="007D6021"/>
    <w:rsid w:val="007D626F"/>
    <w:rsid w:val="007D6A56"/>
    <w:rsid w:val="007E75B8"/>
    <w:rsid w:val="007F12A9"/>
    <w:rsid w:val="007F4575"/>
    <w:rsid w:val="007F553B"/>
    <w:rsid w:val="00800333"/>
    <w:rsid w:val="00800565"/>
    <w:rsid w:val="00806CDB"/>
    <w:rsid w:val="00810628"/>
    <w:rsid w:val="00811B8A"/>
    <w:rsid w:val="0081451C"/>
    <w:rsid w:val="00817DAE"/>
    <w:rsid w:val="0082018A"/>
    <w:rsid w:val="00822A54"/>
    <w:rsid w:val="00822F8E"/>
    <w:rsid w:val="0083039A"/>
    <w:rsid w:val="008349C1"/>
    <w:rsid w:val="0084043F"/>
    <w:rsid w:val="008404EE"/>
    <w:rsid w:val="00841BD0"/>
    <w:rsid w:val="008551C8"/>
    <w:rsid w:val="00855FDE"/>
    <w:rsid w:val="008619A4"/>
    <w:rsid w:val="00862622"/>
    <w:rsid w:val="00876926"/>
    <w:rsid w:val="0087796B"/>
    <w:rsid w:val="00877A37"/>
    <w:rsid w:val="00880374"/>
    <w:rsid w:val="00880CDC"/>
    <w:rsid w:val="008858E6"/>
    <w:rsid w:val="0088703D"/>
    <w:rsid w:val="0088777B"/>
    <w:rsid w:val="00890575"/>
    <w:rsid w:val="008B0126"/>
    <w:rsid w:val="008B360B"/>
    <w:rsid w:val="008B4521"/>
    <w:rsid w:val="008B5AAC"/>
    <w:rsid w:val="008B60F7"/>
    <w:rsid w:val="008B7500"/>
    <w:rsid w:val="008E0432"/>
    <w:rsid w:val="008E0938"/>
    <w:rsid w:val="008F56FF"/>
    <w:rsid w:val="009000F0"/>
    <w:rsid w:val="009034F4"/>
    <w:rsid w:val="00910C80"/>
    <w:rsid w:val="00911867"/>
    <w:rsid w:val="00920489"/>
    <w:rsid w:val="00925DE8"/>
    <w:rsid w:val="00937613"/>
    <w:rsid w:val="00940FB7"/>
    <w:rsid w:val="00943E79"/>
    <w:rsid w:val="0094407C"/>
    <w:rsid w:val="00944F4C"/>
    <w:rsid w:val="0096032D"/>
    <w:rsid w:val="00962000"/>
    <w:rsid w:val="00962BC6"/>
    <w:rsid w:val="009635ED"/>
    <w:rsid w:val="0097106F"/>
    <w:rsid w:val="00972A70"/>
    <w:rsid w:val="009811C0"/>
    <w:rsid w:val="009825A4"/>
    <w:rsid w:val="009837EB"/>
    <w:rsid w:val="0098759E"/>
    <w:rsid w:val="00987A42"/>
    <w:rsid w:val="00987FCB"/>
    <w:rsid w:val="0099070A"/>
    <w:rsid w:val="00990B19"/>
    <w:rsid w:val="00993D64"/>
    <w:rsid w:val="009A03FF"/>
    <w:rsid w:val="009A6072"/>
    <w:rsid w:val="009B3C89"/>
    <w:rsid w:val="009B4B82"/>
    <w:rsid w:val="009C0931"/>
    <w:rsid w:val="009C129B"/>
    <w:rsid w:val="009C3424"/>
    <w:rsid w:val="009D6774"/>
    <w:rsid w:val="009D79B0"/>
    <w:rsid w:val="009E20E2"/>
    <w:rsid w:val="009E630E"/>
    <w:rsid w:val="009F29D2"/>
    <w:rsid w:val="009F45FF"/>
    <w:rsid w:val="009F6BA4"/>
    <w:rsid w:val="009F6D23"/>
    <w:rsid w:val="00A020A7"/>
    <w:rsid w:val="00A06DEC"/>
    <w:rsid w:val="00A1091F"/>
    <w:rsid w:val="00A177BE"/>
    <w:rsid w:val="00A179A3"/>
    <w:rsid w:val="00A36693"/>
    <w:rsid w:val="00A373AF"/>
    <w:rsid w:val="00A40D1F"/>
    <w:rsid w:val="00A42E91"/>
    <w:rsid w:val="00A4396E"/>
    <w:rsid w:val="00A44CD1"/>
    <w:rsid w:val="00A47842"/>
    <w:rsid w:val="00A50445"/>
    <w:rsid w:val="00A5471E"/>
    <w:rsid w:val="00A55FF8"/>
    <w:rsid w:val="00A56612"/>
    <w:rsid w:val="00A56AF4"/>
    <w:rsid w:val="00A57075"/>
    <w:rsid w:val="00A57EB9"/>
    <w:rsid w:val="00A61E73"/>
    <w:rsid w:val="00A63EB7"/>
    <w:rsid w:val="00A6678D"/>
    <w:rsid w:val="00A70122"/>
    <w:rsid w:val="00A7151F"/>
    <w:rsid w:val="00A7466B"/>
    <w:rsid w:val="00A92A64"/>
    <w:rsid w:val="00AA3668"/>
    <w:rsid w:val="00AA7518"/>
    <w:rsid w:val="00AB19EE"/>
    <w:rsid w:val="00AB2877"/>
    <w:rsid w:val="00AB3929"/>
    <w:rsid w:val="00AC3B1C"/>
    <w:rsid w:val="00AD410B"/>
    <w:rsid w:val="00AE076E"/>
    <w:rsid w:val="00AE25AC"/>
    <w:rsid w:val="00AE761D"/>
    <w:rsid w:val="00AF02DF"/>
    <w:rsid w:val="00AF0693"/>
    <w:rsid w:val="00AF093F"/>
    <w:rsid w:val="00AF109A"/>
    <w:rsid w:val="00AF7223"/>
    <w:rsid w:val="00B168DB"/>
    <w:rsid w:val="00B174F1"/>
    <w:rsid w:val="00B228F2"/>
    <w:rsid w:val="00B25369"/>
    <w:rsid w:val="00B36AB3"/>
    <w:rsid w:val="00B37B75"/>
    <w:rsid w:val="00B4058D"/>
    <w:rsid w:val="00B4176A"/>
    <w:rsid w:val="00B4290C"/>
    <w:rsid w:val="00B43050"/>
    <w:rsid w:val="00B436F8"/>
    <w:rsid w:val="00B5483F"/>
    <w:rsid w:val="00B5627F"/>
    <w:rsid w:val="00B61A83"/>
    <w:rsid w:val="00B6234D"/>
    <w:rsid w:val="00B62ADA"/>
    <w:rsid w:val="00B6519D"/>
    <w:rsid w:val="00B659AD"/>
    <w:rsid w:val="00B74217"/>
    <w:rsid w:val="00B759DB"/>
    <w:rsid w:val="00B75BCC"/>
    <w:rsid w:val="00B816BE"/>
    <w:rsid w:val="00B92854"/>
    <w:rsid w:val="00B977CC"/>
    <w:rsid w:val="00BA0FF8"/>
    <w:rsid w:val="00BA1B88"/>
    <w:rsid w:val="00BA39DA"/>
    <w:rsid w:val="00BA3F87"/>
    <w:rsid w:val="00BA748B"/>
    <w:rsid w:val="00BB11B7"/>
    <w:rsid w:val="00BC3E66"/>
    <w:rsid w:val="00BC4C8D"/>
    <w:rsid w:val="00BD1693"/>
    <w:rsid w:val="00BD28E8"/>
    <w:rsid w:val="00BD2C7C"/>
    <w:rsid w:val="00BD3A4D"/>
    <w:rsid w:val="00BD5524"/>
    <w:rsid w:val="00BE0D3A"/>
    <w:rsid w:val="00BE4229"/>
    <w:rsid w:val="00BE6595"/>
    <w:rsid w:val="00BF020E"/>
    <w:rsid w:val="00BF1C25"/>
    <w:rsid w:val="00BF5E06"/>
    <w:rsid w:val="00C112D6"/>
    <w:rsid w:val="00C30E94"/>
    <w:rsid w:val="00C40C36"/>
    <w:rsid w:val="00C43ECD"/>
    <w:rsid w:val="00C531C3"/>
    <w:rsid w:val="00C54CF0"/>
    <w:rsid w:val="00C5734C"/>
    <w:rsid w:val="00C616EB"/>
    <w:rsid w:val="00C722AF"/>
    <w:rsid w:val="00C748D8"/>
    <w:rsid w:val="00C7514D"/>
    <w:rsid w:val="00C75852"/>
    <w:rsid w:val="00C870D6"/>
    <w:rsid w:val="00C95F13"/>
    <w:rsid w:val="00C9768C"/>
    <w:rsid w:val="00CA0DDB"/>
    <w:rsid w:val="00CA2879"/>
    <w:rsid w:val="00CA33CE"/>
    <w:rsid w:val="00CA44BB"/>
    <w:rsid w:val="00CB20A3"/>
    <w:rsid w:val="00CB27D5"/>
    <w:rsid w:val="00CB69FA"/>
    <w:rsid w:val="00CC3F34"/>
    <w:rsid w:val="00CD4E22"/>
    <w:rsid w:val="00CE0011"/>
    <w:rsid w:val="00CE3289"/>
    <w:rsid w:val="00CE604C"/>
    <w:rsid w:val="00CF0E85"/>
    <w:rsid w:val="00CF2774"/>
    <w:rsid w:val="00CF3D1D"/>
    <w:rsid w:val="00D06514"/>
    <w:rsid w:val="00D075DB"/>
    <w:rsid w:val="00D10493"/>
    <w:rsid w:val="00D1241D"/>
    <w:rsid w:val="00D15583"/>
    <w:rsid w:val="00D15712"/>
    <w:rsid w:val="00D16842"/>
    <w:rsid w:val="00D177FB"/>
    <w:rsid w:val="00D24CEF"/>
    <w:rsid w:val="00D26514"/>
    <w:rsid w:val="00D27F1E"/>
    <w:rsid w:val="00D344D4"/>
    <w:rsid w:val="00D42869"/>
    <w:rsid w:val="00D4494F"/>
    <w:rsid w:val="00D44C26"/>
    <w:rsid w:val="00D46A5D"/>
    <w:rsid w:val="00D477A2"/>
    <w:rsid w:val="00D502F0"/>
    <w:rsid w:val="00D53292"/>
    <w:rsid w:val="00D55AF9"/>
    <w:rsid w:val="00D613D4"/>
    <w:rsid w:val="00D633D6"/>
    <w:rsid w:val="00D636C1"/>
    <w:rsid w:val="00D6493F"/>
    <w:rsid w:val="00D662DF"/>
    <w:rsid w:val="00D6772D"/>
    <w:rsid w:val="00D7098A"/>
    <w:rsid w:val="00D763F2"/>
    <w:rsid w:val="00D80FED"/>
    <w:rsid w:val="00D819C3"/>
    <w:rsid w:val="00D87069"/>
    <w:rsid w:val="00D90869"/>
    <w:rsid w:val="00D90F33"/>
    <w:rsid w:val="00D92787"/>
    <w:rsid w:val="00D92BCF"/>
    <w:rsid w:val="00D94D57"/>
    <w:rsid w:val="00DA4B49"/>
    <w:rsid w:val="00DA6CB1"/>
    <w:rsid w:val="00DA7B17"/>
    <w:rsid w:val="00DA7BB9"/>
    <w:rsid w:val="00DB1203"/>
    <w:rsid w:val="00DB65CD"/>
    <w:rsid w:val="00DB73A7"/>
    <w:rsid w:val="00DD26A3"/>
    <w:rsid w:val="00DD2F02"/>
    <w:rsid w:val="00DD6E23"/>
    <w:rsid w:val="00DD7514"/>
    <w:rsid w:val="00DE2001"/>
    <w:rsid w:val="00DE2934"/>
    <w:rsid w:val="00DF303E"/>
    <w:rsid w:val="00E02685"/>
    <w:rsid w:val="00E040C0"/>
    <w:rsid w:val="00E0564F"/>
    <w:rsid w:val="00E07AD0"/>
    <w:rsid w:val="00E1141E"/>
    <w:rsid w:val="00E1169C"/>
    <w:rsid w:val="00E130B6"/>
    <w:rsid w:val="00E144DE"/>
    <w:rsid w:val="00E1630B"/>
    <w:rsid w:val="00E164CE"/>
    <w:rsid w:val="00E174A7"/>
    <w:rsid w:val="00E242A1"/>
    <w:rsid w:val="00E2628B"/>
    <w:rsid w:val="00E42DB0"/>
    <w:rsid w:val="00E44C7C"/>
    <w:rsid w:val="00E53E7E"/>
    <w:rsid w:val="00E663E4"/>
    <w:rsid w:val="00E6778E"/>
    <w:rsid w:val="00E754F9"/>
    <w:rsid w:val="00E77A98"/>
    <w:rsid w:val="00E808B8"/>
    <w:rsid w:val="00E833FB"/>
    <w:rsid w:val="00E848F1"/>
    <w:rsid w:val="00E90EA7"/>
    <w:rsid w:val="00E91F21"/>
    <w:rsid w:val="00EA7F45"/>
    <w:rsid w:val="00EB2E7C"/>
    <w:rsid w:val="00EB3E33"/>
    <w:rsid w:val="00EB444A"/>
    <w:rsid w:val="00EC0A95"/>
    <w:rsid w:val="00EC0D8C"/>
    <w:rsid w:val="00EC2307"/>
    <w:rsid w:val="00EC7AA8"/>
    <w:rsid w:val="00ED2218"/>
    <w:rsid w:val="00ED284A"/>
    <w:rsid w:val="00ED5059"/>
    <w:rsid w:val="00ED52BD"/>
    <w:rsid w:val="00ED5C86"/>
    <w:rsid w:val="00ED7019"/>
    <w:rsid w:val="00EE0022"/>
    <w:rsid w:val="00EE75CB"/>
    <w:rsid w:val="00EF451D"/>
    <w:rsid w:val="00F12AC3"/>
    <w:rsid w:val="00F1346F"/>
    <w:rsid w:val="00F13652"/>
    <w:rsid w:val="00F23B53"/>
    <w:rsid w:val="00F24A56"/>
    <w:rsid w:val="00F258C2"/>
    <w:rsid w:val="00F272EB"/>
    <w:rsid w:val="00F30077"/>
    <w:rsid w:val="00F3035D"/>
    <w:rsid w:val="00F40E60"/>
    <w:rsid w:val="00F45504"/>
    <w:rsid w:val="00F46E42"/>
    <w:rsid w:val="00F53353"/>
    <w:rsid w:val="00F642CF"/>
    <w:rsid w:val="00F645E8"/>
    <w:rsid w:val="00F678C2"/>
    <w:rsid w:val="00F73B66"/>
    <w:rsid w:val="00F75E47"/>
    <w:rsid w:val="00F77951"/>
    <w:rsid w:val="00F80D3C"/>
    <w:rsid w:val="00F81511"/>
    <w:rsid w:val="00F83581"/>
    <w:rsid w:val="00F9217C"/>
    <w:rsid w:val="00FA0E07"/>
    <w:rsid w:val="00FA2405"/>
    <w:rsid w:val="00FA7B52"/>
    <w:rsid w:val="00FB2FA3"/>
    <w:rsid w:val="00FB5710"/>
    <w:rsid w:val="00FB7A0F"/>
    <w:rsid w:val="00FC5E07"/>
    <w:rsid w:val="00FC671E"/>
    <w:rsid w:val="00FC6B42"/>
    <w:rsid w:val="00FC6BD7"/>
    <w:rsid w:val="00FD30EA"/>
    <w:rsid w:val="00FD34C3"/>
    <w:rsid w:val="00FE15D7"/>
    <w:rsid w:val="00FE34A0"/>
    <w:rsid w:val="00FE3A68"/>
    <w:rsid w:val="00FE4667"/>
    <w:rsid w:val="00FF0362"/>
    <w:rsid w:val="00FF4F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BFA856"/>
  <w15:chartTrackingRefBased/>
  <w15:docId w15:val="{9E7049F1-D9E8-CF40-BD1C-73EFA28ED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10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ED284A"/>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ED284A"/>
    <w:rPr>
      <w:rFonts w:ascii="Calibri" w:hAnsi="Calibri" w:cs="Calibri"/>
    </w:rPr>
  </w:style>
  <w:style w:type="paragraph" w:customStyle="1" w:styleId="EndNoteBibliography">
    <w:name w:val="EndNote Bibliography"/>
    <w:basedOn w:val="Normal"/>
    <w:link w:val="EndNoteBibliographyChar"/>
    <w:rsid w:val="00ED284A"/>
    <w:pPr>
      <w:jc w:val="both"/>
    </w:pPr>
    <w:rPr>
      <w:rFonts w:ascii="Calibri" w:hAnsi="Calibri" w:cs="Calibri"/>
    </w:rPr>
  </w:style>
  <w:style w:type="character" w:customStyle="1" w:styleId="EndNoteBibliographyChar">
    <w:name w:val="EndNote Bibliography Char"/>
    <w:basedOn w:val="DefaultParagraphFont"/>
    <w:link w:val="EndNoteBibliography"/>
    <w:rsid w:val="00ED284A"/>
    <w:rPr>
      <w:rFonts w:ascii="Calibri" w:hAnsi="Calibri" w:cs="Calibri"/>
    </w:rPr>
  </w:style>
  <w:style w:type="paragraph" w:styleId="Header">
    <w:name w:val="header"/>
    <w:basedOn w:val="Normal"/>
    <w:link w:val="HeaderChar"/>
    <w:uiPriority w:val="99"/>
    <w:unhideWhenUsed/>
    <w:rsid w:val="00721D19"/>
    <w:pPr>
      <w:tabs>
        <w:tab w:val="center" w:pos="4680"/>
        <w:tab w:val="right" w:pos="9360"/>
      </w:tabs>
    </w:pPr>
  </w:style>
  <w:style w:type="character" w:customStyle="1" w:styleId="HeaderChar">
    <w:name w:val="Header Char"/>
    <w:basedOn w:val="DefaultParagraphFont"/>
    <w:link w:val="Header"/>
    <w:uiPriority w:val="99"/>
    <w:rsid w:val="00721D19"/>
  </w:style>
  <w:style w:type="paragraph" w:styleId="Footer">
    <w:name w:val="footer"/>
    <w:basedOn w:val="Normal"/>
    <w:link w:val="FooterChar"/>
    <w:uiPriority w:val="99"/>
    <w:unhideWhenUsed/>
    <w:rsid w:val="00721D19"/>
    <w:pPr>
      <w:tabs>
        <w:tab w:val="center" w:pos="4680"/>
        <w:tab w:val="right" w:pos="9360"/>
      </w:tabs>
    </w:pPr>
  </w:style>
  <w:style w:type="character" w:customStyle="1" w:styleId="FooterChar">
    <w:name w:val="Footer Char"/>
    <w:basedOn w:val="DefaultParagraphFont"/>
    <w:link w:val="Footer"/>
    <w:uiPriority w:val="99"/>
    <w:rsid w:val="00721D19"/>
  </w:style>
  <w:style w:type="paragraph" w:styleId="Revision">
    <w:name w:val="Revision"/>
    <w:hidden/>
    <w:uiPriority w:val="99"/>
    <w:semiHidden/>
    <w:rsid w:val="00350FD0"/>
  </w:style>
  <w:style w:type="paragraph" w:styleId="ListParagraph">
    <w:name w:val="List Paragraph"/>
    <w:basedOn w:val="Normal"/>
    <w:uiPriority w:val="34"/>
    <w:qFormat/>
    <w:rsid w:val="00350FD0"/>
    <w:pPr>
      <w:ind w:left="720"/>
      <w:contextualSpacing/>
    </w:pPr>
  </w:style>
  <w:style w:type="character" w:styleId="CommentReference">
    <w:name w:val="annotation reference"/>
    <w:basedOn w:val="DefaultParagraphFont"/>
    <w:qFormat/>
    <w:rsid w:val="007E75B8"/>
    <w:rPr>
      <w:sz w:val="16"/>
      <w:szCs w:val="16"/>
    </w:rPr>
  </w:style>
  <w:style w:type="paragraph" w:styleId="CommentText">
    <w:name w:val="annotation text"/>
    <w:basedOn w:val="Normal"/>
    <w:link w:val="CommentTextChar"/>
    <w:qFormat/>
    <w:rsid w:val="007E75B8"/>
  </w:style>
  <w:style w:type="character" w:customStyle="1" w:styleId="CommentTextChar">
    <w:name w:val="Comment Text Char"/>
    <w:basedOn w:val="DefaultParagraphFont"/>
    <w:link w:val="CommentText"/>
    <w:rsid w:val="007E75B8"/>
  </w:style>
  <w:style w:type="character" w:styleId="Hyperlink">
    <w:name w:val="Hyperlink"/>
    <w:basedOn w:val="DefaultParagraphFont"/>
    <w:qFormat/>
    <w:rsid w:val="007E75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141552">
      <w:bodyDiv w:val="1"/>
      <w:marLeft w:val="0"/>
      <w:marRight w:val="0"/>
      <w:marTop w:val="0"/>
      <w:marBottom w:val="0"/>
      <w:divBdr>
        <w:top w:val="none" w:sz="0" w:space="0" w:color="auto"/>
        <w:left w:val="none" w:sz="0" w:space="0" w:color="auto"/>
        <w:bottom w:val="none" w:sz="0" w:space="0" w:color="auto"/>
        <w:right w:val="none" w:sz="0" w:space="0" w:color="auto"/>
      </w:divBdr>
    </w:div>
    <w:div w:id="521745620">
      <w:bodyDiv w:val="1"/>
      <w:marLeft w:val="0"/>
      <w:marRight w:val="0"/>
      <w:marTop w:val="0"/>
      <w:marBottom w:val="0"/>
      <w:divBdr>
        <w:top w:val="none" w:sz="0" w:space="0" w:color="auto"/>
        <w:left w:val="none" w:sz="0" w:space="0" w:color="auto"/>
        <w:bottom w:val="none" w:sz="0" w:space="0" w:color="auto"/>
        <w:right w:val="none" w:sz="0" w:space="0" w:color="auto"/>
      </w:divBdr>
    </w:div>
    <w:div w:id="1413627705">
      <w:bodyDiv w:val="1"/>
      <w:marLeft w:val="0"/>
      <w:marRight w:val="0"/>
      <w:marTop w:val="0"/>
      <w:marBottom w:val="0"/>
      <w:divBdr>
        <w:top w:val="none" w:sz="0" w:space="0" w:color="auto"/>
        <w:left w:val="none" w:sz="0" w:space="0" w:color="auto"/>
        <w:bottom w:val="none" w:sz="0" w:space="0" w:color="auto"/>
        <w:right w:val="none" w:sz="0" w:space="0" w:color="auto"/>
      </w:divBdr>
    </w:div>
    <w:div w:id="1868635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urceforge.net/projects/bbma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github.com/Amine-Namouchi/snpToolkit" TargetMode="External"/><Relationship Id="rId4" Type="http://schemas.openxmlformats.org/officeDocument/2006/relationships/settings" Target="settings.xml"/><Relationship Id="rId9" Type="http://schemas.openxmlformats.org/officeDocument/2006/relationships/hyperlink" Target="https://github.com/broadinstitute/pic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F19B2A-8E7E-D84D-83AA-469796CCC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9</Pages>
  <Words>5587</Words>
  <Characters>31851</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Rays H.Y. Jiang</dc:creator>
  <cp:keywords/>
  <dc:description/>
  <cp:lastModifiedBy>Rays H.Y. Jiang</cp:lastModifiedBy>
  <cp:revision>25</cp:revision>
  <dcterms:created xsi:type="dcterms:W3CDTF">2023-11-29T21:59:00Z</dcterms:created>
  <dcterms:modified xsi:type="dcterms:W3CDTF">2023-11-30T19:11:00Z</dcterms:modified>
</cp:coreProperties>
</file>