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04102" w14:textId="77777777" w:rsidR="00F61A07" w:rsidRDefault="00F61A07" w:rsidP="00F61A07">
      <w:pPr>
        <w:jc w:val="both"/>
        <w:rPr>
          <w:rFonts w:ascii="AvenirNext LT Pro Cn" w:hAnsi="AvenirNext LT Pro Cn"/>
          <w:b/>
          <w:bCs/>
          <w:szCs w:val="24"/>
          <w:lang w:val="en-US"/>
        </w:rPr>
      </w:pPr>
      <w:r w:rsidRPr="00B85317">
        <w:rPr>
          <w:rFonts w:ascii="AvenirNext LT Pro Cn" w:hAnsi="AvenirNext LT Pro Cn"/>
          <w:b/>
          <w:bCs/>
          <w:szCs w:val="24"/>
          <w:lang w:val="en-US"/>
        </w:rPr>
        <w:t>Supplementary Material</w:t>
      </w:r>
    </w:p>
    <w:p w14:paraId="387ABC60" w14:textId="77777777" w:rsidR="00F61A07" w:rsidRDefault="00F61A07" w:rsidP="00F61A07">
      <w:pPr>
        <w:jc w:val="both"/>
        <w:rPr>
          <w:rFonts w:ascii="AvenirNext LT Pro Cn" w:hAnsi="AvenirNext LT Pro Cn"/>
          <w:b/>
          <w:bCs/>
          <w:sz w:val="20"/>
          <w:lang w:val="en-US"/>
        </w:rPr>
      </w:pPr>
    </w:p>
    <w:p w14:paraId="57996FC3" w14:textId="77777777" w:rsidR="00F61A07" w:rsidRPr="00C75DCD" w:rsidRDefault="00F61A07" w:rsidP="00F61A07">
      <w:pPr>
        <w:jc w:val="both"/>
        <w:rPr>
          <w:rFonts w:ascii="AvenirNext LT Pro Cn" w:hAnsi="AvenirNext LT Pro Cn"/>
          <w:b/>
          <w:bCs/>
          <w:sz w:val="20"/>
          <w:lang w:val="en-US"/>
        </w:rPr>
      </w:pPr>
      <w:r w:rsidRPr="00C75DCD">
        <w:rPr>
          <w:rFonts w:ascii="AvenirNext LT Pro Cn" w:hAnsi="AvenirNext LT Pro Cn"/>
          <w:b/>
          <w:bCs/>
          <w:sz w:val="20"/>
          <w:lang w:val="en-US"/>
        </w:rPr>
        <w:t xml:space="preserve">Table S1. Regression models tested </w:t>
      </w:r>
      <w:r>
        <w:rPr>
          <w:rFonts w:ascii="AvenirNext LT Pro Cn" w:hAnsi="AvenirNext LT Pro Cn"/>
          <w:b/>
          <w:bCs/>
          <w:sz w:val="20"/>
          <w:lang w:val="en-US"/>
        </w:rPr>
        <w:t>for plantation practices and management options</w:t>
      </w:r>
      <w:r w:rsidRPr="00C75DCD">
        <w:rPr>
          <w:rFonts w:ascii="AvenirNext LT Pro Cn" w:hAnsi="AvenirNext LT Pro Cn"/>
          <w:b/>
          <w:bCs/>
          <w:sz w:val="20"/>
          <w:lang w:val="en-US"/>
        </w:rPr>
        <w:t>. In the models tested, ‘</w:t>
      </w:r>
      <w:r w:rsidRPr="002760C3">
        <w:rPr>
          <w:rFonts w:ascii="AvenirNext LT Pro Cn" w:hAnsi="AvenirNext LT Pro Cn"/>
          <w:b/>
          <w:bCs/>
          <w:i/>
          <w:iCs/>
          <w:sz w:val="20"/>
          <w:lang w:val="en-US"/>
        </w:rPr>
        <w:t>×</w:t>
      </w:r>
      <w:r w:rsidRPr="00C75DCD">
        <w:rPr>
          <w:rFonts w:ascii="AvenirNext LT Pro Cn" w:hAnsi="AvenirNext LT Pro Cn"/>
          <w:b/>
          <w:bCs/>
          <w:sz w:val="20"/>
          <w:lang w:val="en-US"/>
        </w:rPr>
        <w:t xml:space="preserve">’ symbol accounts for the interactions between </w:t>
      </w:r>
      <w:r>
        <w:rPr>
          <w:rFonts w:ascii="AvenirNext LT Pro Cn" w:hAnsi="AvenirNext LT Pro Cn"/>
          <w:b/>
          <w:bCs/>
          <w:sz w:val="20"/>
          <w:lang w:val="en-US"/>
        </w:rPr>
        <w:t>factors</w:t>
      </w:r>
      <w:r w:rsidRPr="00C75DCD">
        <w:rPr>
          <w:rFonts w:ascii="AvenirNext LT Pro Cn" w:hAnsi="AvenirNext LT Pro Cn"/>
          <w:b/>
          <w:bCs/>
          <w:sz w:val="20"/>
          <w:lang w:val="en-US"/>
        </w:rPr>
        <w:t xml:space="preserve">. Regression models were calculated using </w:t>
      </w:r>
      <w:r w:rsidRPr="00C75DCD">
        <w:rPr>
          <w:rFonts w:ascii="AvenirNext LT Pro Cn" w:hAnsi="AvenirNext LT Pro Cn"/>
          <w:b/>
          <w:bCs/>
          <w:i/>
          <w:iCs/>
          <w:sz w:val="20"/>
          <w:lang w:val="en-US"/>
        </w:rPr>
        <w:t>’lm’</w:t>
      </w:r>
      <w:r w:rsidRPr="00C75DCD">
        <w:rPr>
          <w:rFonts w:ascii="AvenirNext LT Pro Cn" w:hAnsi="AvenirNext LT Pro Cn"/>
          <w:b/>
          <w:bCs/>
          <w:sz w:val="20"/>
          <w:lang w:val="en-US"/>
        </w:rPr>
        <w:t xml:space="preserve"> function; AIC, BIC and R</w:t>
      </w:r>
      <w:r w:rsidRPr="00C75DCD">
        <w:rPr>
          <w:rFonts w:ascii="AvenirNext LT Pro Cn" w:hAnsi="AvenirNext LT Pro Cn"/>
          <w:b/>
          <w:bCs/>
          <w:sz w:val="20"/>
          <w:vertAlign w:val="superscript"/>
          <w:lang w:val="en-US"/>
        </w:rPr>
        <w:t>2</w:t>
      </w:r>
      <w:r w:rsidRPr="00C75DCD">
        <w:rPr>
          <w:rFonts w:ascii="AvenirNext LT Pro Cn" w:hAnsi="AvenirNext LT Pro Cn"/>
          <w:b/>
          <w:bCs/>
          <w:sz w:val="20"/>
          <w:lang w:val="en-US"/>
        </w:rPr>
        <w:t xml:space="preserve"> with ‘glance’ function and Log-likelihood with ‘</w:t>
      </w:r>
      <w:r w:rsidRPr="00C75DCD">
        <w:rPr>
          <w:rFonts w:ascii="AvenirNext LT Pro Cn" w:hAnsi="AvenirNext LT Pro Cn"/>
          <w:b/>
          <w:bCs/>
          <w:i/>
          <w:iCs/>
          <w:sz w:val="20"/>
          <w:lang w:val="en-US"/>
        </w:rPr>
        <w:t>lmtest’</w:t>
      </w:r>
      <w:r w:rsidRPr="00C75DCD">
        <w:rPr>
          <w:rFonts w:ascii="AvenirNext LT Pro Cn" w:hAnsi="AvenirNext LT Pro Cn"/>
          <w:b/>
          <w:bCs/>
          <w:sz w:val="20"/>
          <w:lang w:val="en-US"/>
        </w:rPr>
        <w:t xml:space="preserve"> function of R software.</w:t>
      </w:r>
      <w:r>
        <w:rPr>
          <w:rFonts w:ascii="AvenirNext LT Pro Cn" w:hAnsi="AvenirNext LT Pro Cn"/>
          <w:b/>
          <w:bCs/>
          <w:sz w:val="20"/>
          <w:lang w:val="en-US"/>
        </w:rPr>
        <w:t xml:space="preserve"> The selected model is marked in bold font.</w:t>
      </w:r>
    </w:p>
    <w:tbl>
      <w:tblPr>
        <w:tblStyle w:val="Tablaconcuadrcula"/>
        <w:tblW w:w="8677" w:type="dxa"/>
        <w:jc w:val="center"/>
        <w:tblLook w:val="04A0" w:firstRow="1" w:lastRow="0" w:firstColumn="1" w:lastColumn="0" w:noHBand="0" w:noVBand="1"/>
      </w:tblPr>
      <w:tblGrid>
        <w:gridCol w:w="4749"/>
        <w:gridCol w:w="965"/>
        <w:gridCol w:w="948"/>
        <w:gridCol w:w="1060"/>
        <w:gridCol w:w="955"/>
      </w:tblGrid>
      <w:tr w:rsidR="00F61A07" w:rsidRPr="00C75DCD" w14:paraId="3A00DE6D" w14:textId="77777777" w:rsidTr="00E749FE">
        <w:trPr>
          <w:trHeight w:val="945"/>
          <w:jc w:val="center"/>
        </w:trPr>
        <w:tc>
          <w:tcPr>
            <w:tcW w:w="4749" w:type="dxa"/>
            <w:vAlign w:val="center"/>
          </w:tcPr>
          <w:p w14:paraId="34617138" w14:textId="77777777" w:rsidR="00F61A07" w:rsidRPr="00C75DCD" w:rsidRDefault="00F61A07" w:rsidP="00E749FE">
            <w:pPr>
              <w:spacing w:after="160" w:line="259" w:lineRule="auto"/>
              <w:jc w:val="both"/>
              <w:rPr>
                <w:rFonts w:ascii="AvenirNext LT Pro Cn" w:hAnsi="AvenirNext LT Pro Cn"/>
                <w:b/>
                <w:bCs/>
                <w:szCs w:val="24"/>
                <w:lang w:val="en-US"/>
              </w:rPr>
            </w:pPr>
            <w:r w:rsidRPr="00C75DCD">
              <w:rPr>
                <w:rFonts w:ascii="AvenirNext LT Pro Cn" w:hAnsi="AvenirNext LT Pro Cn"/>
                <w:b/>
                <w:bCs/>
                <w:szCs w:val="24"/>
                <w:lang w:val="en-US"/>
              </w:rPr>
              <w:t>Model Tested</w:t>
            </w:r>
          </w:p>
        </w:tc>
        <w:tc>
          <w:tcPr>
            <w:tcW w:w="965" w:type="dxa"/>
            <w:vAlign w:val="center"/>
          </w:tcPr>
          <w:p w14:paraId="194141F8" w14:textId="77777777" w:rsidR="00F61A07" w:rsidRPr="00C75DCD" w:rsidRDefault="00F61A07" w:rsidP="00E749FE">
            <w:pPr>
              <w:spacing w:after="160" w:line="259" w:lineRule="auto"/>
              <w:jc w:val="both"/>
              <w:rPr>
                <w:rFonts w:ascii="AvenirNext LT Pro Cn" w:hAnsi="AvenirNext LT Pro Cn"/>
                <w:b/>
                <w:bCs/>
                <w:szCs w:val="24"/>
                <w:lang w:val="en-US"/>
              </w:rPr>
            </w:pPr>
            <w:r w:rsidRPr="00C75DCD">
              <w:rPr>
                <w:rFonts w:ascii="AvenirNext LT Pro Cn" w:hAnsi="AvenirNext LT Pro Cn"/>
                <w:b/>
                <w:bCs/>
                <w:szCs w:val="24"/>
                <w:lang w:val="en-US"/>
              </w:rPr>
              <w:t>AIC</w:t>
            </w:r>
          </w:p>
        </w:tc>
        <w:tc>
          <w:tcPr>
            <w:tcW w:w="948" w:type="dxa"/>
            <w:vAlign w:val="center"/>
          </w:tcPr>
          <w:p w14:paraId="778C8BA6" w14:textId="77777777" w:rsidR="00F61A07" w:rsidRPr="00C75DCD" w:rsidRDefault="00F61A07" w:rsidP="00E749FE">
            <w:pPr>
              <w:spacing w:after="160" w:line="259" w:lineRule="auto"/>
              <w:jc w:val="both"/>
              <w:rPr>
                <w:rFonts w:ascii="AvenirNext LT Pro Cn" w:hAnsi="AvenirNext LT Pro Cn"/>
                <w:b/>
                <w:bCs/>
                <w:szCs w:val="24"/>
                <w:lang w:val="en-US"/>
              </w:rPr>
            </w:pPr>
            <w:r w:rsidRPr="00C75DCD">
              <w:rPr>
                <w:rFonts w:ascii="AvenirNext LT Pro Cn" w:hAnsi="AvenirNext LT Pro Cn"/>
                <w:b/>
                <w:bCs/>
                <w:szCs w:val="24"/>
                <w:lang w:val="en-US"/>
              </w:rPr>
              <w:t>BIC</w:t>
            </w:r>
          </w:p>
        </w:tc>
        <w:tc>
          <w:tcPr>
            <w:tcW w:w="1060" w:type="dxa"/>
            <w:vAlign w:val="center"/>
          </w:tcPr>
          <w:p w14:paraId="65D66739" w14:textId="77777777" w:rsidR="00F61A07" w:rsidRPr="00C75DCD" w:rsidRDefault="00F61A07" w:rsidP="00E749FE">
            <w:pPr>
              <w:spacing w:after="160" w:line="259" w:lineRule="auto"/>
              <w:jc w:val="both"/>
              <w:rPr>
                <w:rFonts w:ascii="AvenirNext LT Pro Cn" w:hAnsi="AvenirNext LT Pro Cn"/>
                <w:b/>
                <w:bCs/>
                <w:szCs w:val="24"/>
                <w:lang w:val="en-US"/>
              </w:rPr>
            </w:pPr>
            <w:r w:rsidRPr="00C75DCD">
              <w:rPr>
                <w:rFonts w:ascii="AvenirNext LT Pro Cn" w:hAnsi="AvenirNext LT Pro Cn"/>
                <w:b/>
                <w:bCs/>
                <w:szCs w:val="24"/>
                <w:lang w:val="en-US"/>
              </w:rPr>
              <w:t>Log-likelihood</w:t>
            </w:r>
          </w:p>
        </w:tc>
        <w:tc>
          <w:tcPr>
            <w:tcW w:w="955" w:type="dxa"/>
            <w:vAlign w:val="center"/>
          </w:tcPr>
          <w:p w14:paraId="6D42E2BA" w14:textId="77777777" w:rsidR="00F61A07" w:rsidRPr="00C75DCD" w:rsidRDefault="00F61A07" w:rsidP="00E749FE">
            <w:pPr>
              <w:spacing w:after="160" w:line="259" w:lineRule="auto"/>
              <w:jc w:val="both"/>
              <w:rPr>
                <w:rFonts w:ascii="AvenirNext LT Pro Cn" w:hAnsi="AvenirNext LT Pro Cn"/>
                <w:b/>
                <w:bCs/>
                <w:szCs w:val="24"/>
                <w:lang w:val="en-US"/>
              </w:rPr>
            </w:pPr>
            <w:r w:rsidRPr="00C75DCD">
              <w:rPr>
                <w:rFonts w:ascii="AvenirNext LT Pro Cn" w:hAnsi="AvenirNext LT Pro Cn"/>
                <w:b/>
                <w:bCs/>
                <w:szCs w:val="24"/>
                <w:lang w:val="en-US"/>
              </w:rPr>
              <w:t>Adjusted R</w:t>
            </w:r>
            <w:r w:rsidRPr="00C75DCD">
              <w:rPr>
                <w:rFonts w:ascii="AvenirNext LT Pro Cn" w:hAnsi="AvenirNext LT Pro Cn"/>
                <w:b/>
                <w:bCs/>
                <w:szCs w:val="24"/>
                <w:vertAlign w:val="superscript"/>
                <w:lang w:val="en-US"/>
              </w:rPr>
              <w:t>2</w:t>
            </w:r>
          </w:p>
        </w:tc>
      </w:tr>
      <w:tr w:rsidR="00F61A07" w:rsidRPr="00C75DCD" w14:paraId="40F0DA05" w14:textId="77777777" w:rsidTr="00E749FE">
        <w:trPr>
          <w:trHeight w:val="677"/>
          <w:jc w:val="center"/>
        </w:trPr>
        <w:tc>
          <w:tcPr>
            <w:tcW w:w="4749" w:type="dxa"/>
            <w:vAlign w:val="center"/>
          </w:tcPr>
          <w:p w14:paraId="4E61C1F4"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 xml:space="preserve">Model 1: </w:t>
            </w:r>
            <w:r w:rsidRPr="00340A14">
              <w:rPr>
                <w:rFonts w:ascii="AvenirNext LT Pro Cn" w:hAnsi="AvenirNext LT Pro Cn"/>
                <w:i/>
                <w:iCs/>
                <w:szCs w:val="24"/>
                <w:lang w:val="en-US"/>
              </w:rPr>
              <w:t>Yield ~ planting density + irrigation + organic + label + vine age + organic × label + vine age × label + vine age × label + irrigation × label</w:t>
            </w:r>
            <w:r>
              <w:rPr>
                <w:rFonts w:ascii="AvenirNext LT Pro Cn" w:hAnsi="AvenirNext LT Pro Cn"/>
                <w:i/>
                <w:iCs/>
                <w:szCs w:val="24"/>
                <w:lang w:val="en-US"/>
              </w:rPr>
              <w:t xml:space="preserve"> + </w:t>
            </w:r>
            <w:r w:rsidRPr="00340A14">
              <w:rPr>
                <w:rFonts w:ascii="AvenirNext LT Pro Cn" w:hAnsi="AvenirNext LT Pro Cn"/>
                <w:i/>
                <w:iCs/>
                <w:szCs w:val="24"/>
                <w:lang w:val="en-US"/>
              </w:rPr>
              <w:t>planting density × label</w:t>
            </w:r>
          </w:p>
        </w:tc>
        <w:tc>
          <w:tcPr>
            <w:tcW w:w="965" w:type="dxa"/>
            <w:vAlign w:val="center"/>
          </w:tcPr>
          <w:p w14:paraId="175A9CFD"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30961</w:t>
            </w:r>
          </w:p>
        </w:tc>
        <w:tc>
          <w:tcPr>
            <w:tcW w:w="948" w:type="dxa"/>
            <w:vAlign w:val="center"/>
          </w:tcPr>
          <w:p w14:paraId="0A45463E"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31078</w:t>
            </w:r>
          </w:p>
        </w:tc>
        <w:tc>
          <w:tcPr>
            <w:tcW w:w="1060" w:type="dxa"/>
            <w:vAlign w:val="center"/>
          </w:tcPr>
          <w:p w14:paraId="1EA47212"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-15461</w:t>
            </w:r>
          </w:p>
        </w:tc>
        <w:tc>
          <w:tcPr>
            <w:tcW w:w="955" w:type="dxa"/>
            <w:vAlign w:val="center"/>
          </w:tcPr>
          <w:p w14:paraId="25B8E333"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0.4</w:t>
            </w:r>
            <w:r>
              <w:rPr>
                <w:rFonts w:ascii="AvenirNext LT Pro Cn" w:hAnsi="AvenirNext LT Pro Cn"/>
                <w:szCs w:val="24"/>
                <w:lang w:val="en-US"/>
              </w:rPr>
              <w:t>2</w:t>
            </w:r>
            <w:r w:rsidRPr="00C75DCD">
              <w:rPr>
                <w:rFonts w:ascii="AvenirNext LT Pro Cn" w:hAnsi="AvenirNext LT Pro Cn"/>
                <w:szCs w:val="24"/>
                <w:lang w:val="en-US"/>
              </w:rPr>
              <w:t>2</w:t>
            </w:r>
          </w:p>
        </w:tc>
      </w:tr>
      <w:tr w:rsidR="00F61A07" w:rsidRPr="00C75DCD" w14:paraId="2FF7660D" w14:textId="77777777" w:rsidTr="00E749FE">
        <w:trPr>
          <w:trHeight w:val="894"/>
          <w:jc w:val="center"/>
        </w:trPr>
        <w:tc>
          <w:tcPr>
            <w:tcW w:w="4749" w:type="dxa"/>
            <w:vAlign w:val="center"/>
          </w:tcPr>
          <w:p w14:paraId="72E8B805"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 xml:space="preserve">Model 2: </w:t>
            </w:r>
            <w:r w:rsidRPr="00F022C2">
              <w:rPr>
                <w:rFonts w:ascii="AvenirNext LT Pro Cn" w:hAnsi="AvenirNext LT Pro Cn"/>
                <w:i/>
                <w:iCs/>
                <w:szCs w:val="24"/>
                <w:lang w:val="en-US"/>
              </w:rPr>
              <w:t>Yield ~ planting density + irrigation + organic + label + vine age + organic ×</w:t>
            </w:r>
            <w:r>
              <w:rPr>
                <w:rFonts w:ascii="AvenirNext LT Pro Cn" w:hAnsi="AvenirNext LT Pro Cn"/>
                <w:i/>
                <w:iCs/>
                <w:szCs w:val="24"/>
                <w:lang w:val="en-US"/>
              </w:rPr>
              <w:t xml:space="preserve"> la</w:t>
            </w:r>
            <w:r w:rsidRPr="00F022C2">
              <w:rPr>
                <w:rFonts w:ascii="AvenirNext LT Pro Cn" w:hAnsi="AvenirNext LT Pro Cn"/>
                <w:i/>
                <w:iCs/>
                <w:szCs w:val="24"/>
                <w:lang w:val="en-US"/>
              </w:rPr>
              <w:t>bel + vine age × label + vine age × label + irrigation × label</w:t>
            </w:r>
          </w:p>
        </w:tc>
        <w:tc>
          <w:tcPr>
            <w:tcW w:w="965" w:type="dxa"/>
            <w:vAlign w:val="center"/>
          </w:tcPr>
          <w:p w14:paraId="64E89F96"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30958</w:t>
            </w:r>
          </w:p>
        </w:tc>
        <w:tc>
          <w:tcPr>
            <w:tcW w:w="948" w:type="dxa"/>
            <w:vAlign w:val="center"/>
          </w:tcPr>
          <w:p w14:paraId="4B3F1C6D"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31063</w:t>
            </w:r>
          </w:p>
        </w:tc>
        <w:tc>
          <w:tcPr>
            <w:tcW w:w="1060" w:type="dxa"/>
            <w:vAlign w:val="center"/>
          </w:tcPr>
          <w:p w14:paraId="4F3260C2"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-15462</w:t>
            </w:r>
          </w:p>
        </w:tc>
        <w:tc>
          <w:tcPr>
            <w:tcW w:w="955" w:type="dxa"/>
            <w:vAlign w:val="center"/>
          </w:tcPr>
          <w:p w14:paraId="5AB6C02D"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0.4</w:t>
            </w:r>
            <w:r>
              <w:rPr>
                <w:rFonts w:ascii="AvenirNext LT Pro Cn" w:hAnsi="AvenirNext LT Pro Cn"/>
                <w:szCs w:val="24"/>
                <w:lang w:val="en-US"/>
              </w:rPr>
              <w:t>18</w:t>
            </w:r>
          </w:p>
        </w:tc>
      </w:tr>
      <w:tr w:rsidR="00F61A07" w:rsidRPr="00C75DCD" w14:paraId="55908182" w14:textId="77777777" w:rsidTr="00E749FE">
        <w:trPr>
          <w:trHeight w:val="880"/>
          <w:jc w:val="center"/>
        </w:trPr>
        <w:tc>
          <w:tcPr>
            <w:tcW w:w="4749" w:type="dxa"/>
            <w:vAlign w:val="center"/>
          </w:tcPr>
          <w:p w14:paraId="4112C32F"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 xml:space="preserve">Model 3: </w:t>
            </w:r>
            <w:r w:rsidRPr="00F022C2">
              <w:rPr>
                <w:rFonts w:ascii="AvenirNext LT Pro Cn" w:hAnsi="AvenirNext LT Pro Cn"/>
                <w:i/>
                <w:iCs/>
                <w:szCs w:val="24"/>
                <w:lang w:val="en-US"/>
              </w:rPr>
              <w:t>Yield ~ planting density + irrigation + organic + label + vine age + organic ×Label + vine age × label</w:t>
            </w:r>
          </w:p>
        </w:tc>
        <w:tc>
          <w:tcPr>
            <w:tcW w:w="965" w:type="dxa"/>
            <w:vAlign w:val="center"/>
          </w:tcPr>
          <w:p w14:paraId="07D6C056"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30956</w:t>
            </w:r>
          </w:p>
        </w:tc>
        <w:tc>
          <w:tcPr>
            <w:tcW w:w="948" w:type="dxa"/>
            <w:vAlign w:val="center"/>
          </w:tcPr>
          <w:p w14:paraId="549D6A0C"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31037</w:t>
            </w:r>
          </w:p>
        </w:tc>
        <w:tc>
          <w:tcPr>
            <w:tcW w:w="1060" w:type="dxa"/>
            <w:vAlign w:val="center"/>
          </w:tcPr>
          <w:p w14:paraId="35FA4127"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-15465</w:t>
            </w:r>
          </w:p>
        </w:tc>
        <w:tc>
          <w:tcPr>
            <w:tcW w:w="955" w:type="dxa"/>
            <w:vAlign w:val="center"/>
          </w:tcPr>
          <w:p w14:paraId="5CA23322"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0.4</w:t>
            </w:r>
            <w:r>
              <w:rPr>
                <w:rFonts w:ascii="AvenirNext LT Pro Cn" w:hAnsi="AvenirNext LT Pro Cn"/>
                <w:szCs w:val="24"/>
                <w:lang w:val="en-US"/>
              </w:rPr>
              <w:t>16</w:t>
            </w:r>
          </w:p>
        </w:tc>
      </w:tr>
      <w:tr w:rsidR="00F61A07" w:rsidRPr="00C75DCD" w14:paraId="49E0BEEB" w14:textId="77777777" w:rsidTr="00E749FE">
        <w:trPr>
          <w:trHeight w:val="651"/>
          <w:jc w:val="center"/>
        </w:trPr>
        <w:tc>
          <w:tcPr>
            <w:tcW w:w="4749" w:type="dxa"/>
            <w:vAlign w:val="center"/>
          </w:tcPr>
          <w:p w14:paraId="23C5301F"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 xml:space="preserve">Model 4: </w:t>
            </w:r>
            <w:r w:rsidRPr="00F022C2">
              <w:rPr>
                <w:rFonts w:ascii="AvenirNext LT Pro Cn" w:hAnsi="AvenirNext LT Pro Cn"/>
                <w:i/>
                <w:iCs/>
                <w:szCs w:val="24"/>
                <w:lang w:val="en-US"/>
              </w:rPr>
              <w:t>Yield ~ irrigation + organic + label + vine age + vine age × label</w:t>
            </w:r>
          </w:p>
        </w:tc>
        <w:tc>
          <w:tcPr>
            <w:tcW w:w="965" w:type="dxa"/>
            <w:vAlign w:val="center"/>
          </w:tcPr>
          <w:p w14:paraId="5ED3CB35"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30954</w:t>
            </w:r>
          </w:p>
        </w:tc>
        <w:tc>
          <w:tcPr>
            <w:tcW w:w="948" w:type="dxa"/>
            <w:vAlign w:val="center"/>
          </w:tcPr>
          <w:p w14:paraId="7E27A810"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31028</w:t>
            </w:r>
          </w:p>
        </w:tc>
        <w:tc>
          <w:tcPr>
            <w:tcW w:w="1060" w:type="dxa"/>
            <w:vAlign w:val="center"/>
          </w:tcPr>
          <w:p w14:paraId="526758A9"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-15465</w:t>
            </w:r>
          </w:p>
        </w:tc>
        <w:tc>
          <w:tcPr>
            <w:tcW w:w="955" w:type="dxa"/>
            <w:vAlign w:val="center"/>
          </w:tcPr>
          <w:p w14:paraId="61C12622"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0.4</w:t>
            </w:r>
            <w:r>
              <w:rPr>
                <w:rFonts w:ascii="AvenirNext LT Pro Cn" w:hAnsi="AvenirNext LT Pro Cn"/>
                <w:szCs w:val="24"/>
                <w:lang w:val="en-US"/>
              </w:rPr>
              <w:t>15</w:t>
            </w:r>
          </w:p>
        </w:tc>
      </w:tr>
      <w:tr w:rsidR="00F61A07" w:rsidRPr="00C75DCD" w14:paraId="3801DA68" w14:textId="77777777" w:rsidTr="00E749FE">
        <w:trPr>
          <w:trHeight w:val="651"/>
          <w:jc w:val="center"/>
        </w:trPr>
        <w:tc>
          <w:tcPr>
            <w:tcW w:w="4749" w:type="dxa"/>
            <w:vAlign w:val="center"/>
          </w:tcPr>
          <w:p w14:paraId="4E090BAC"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 xml:space="preserve">Model 5: </w:t>
            </w:r>
            <w:r w:rsidRPr="00F022C2">
              <w:rPr>
                <w:rFonts w:ascii="AvenirNext LT Pro Cn" w:hAnsi="AvenirNext LT Pro Cn"/>
                <w:i/>
                <w:iCs/>
                <w:szCs w:val="24"/>
                <w:lang w:val="en-US"/>
              </w:rPr>
              <w:t>Yield ~ irrigation + organic + label + vine age + vine age × label</w:t>
            </w:r>
          </w:p>
        </w:tc>
        <w:tc>
          <w:tcPr>
            <w:tcW w:w="965" w:type="dxa"/>
            <w:vAlign w:val="center"/>
          </w:tcPr>
          <w:p w14:paraId="4C119834"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30963</w:t>
            </w:r>
          </w:p>
        </w:tc>
        <w:tc>
          <w:tcPr>
            <w:tcW w:w="948" w:type="dxa"/>
            <w:vAlign w:val="center"/>
          </w:tcPr>
          <w:p w14:paraId="5A08F11C"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31025</w:t>
            </w:r>
          </w:p>
        </w:tc>
        <w:tc>
          <w:tcPr>
            <w:tcW w:w="1060" w:type="dxa"/>
            <w:vAlign w:val="center"/>
          </w:tcPr>
          <w:p w14:paraId="2416A06E"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-15472</w:t>
            </w:r>
          </w:p>
        </w:tc>
        <w:tc>
          <w:tcPr>
            <w:tcW w:w="955" w:type="dxa"/>
            <w:vAlign w:val="center"/>
          </w:tcPr>
          <w:p w14:paraId="13156CF6"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0.4</w:t>
            </w:r>
            <w:r>
              <w:rPr>
                <w:rFonts w:ascii="AvenirNext LT Pro Cn" w:hAnsi="AvenirNext LT Pro Cn"/>
                <w:szCs w:val="24"/>
                <w:lang w:val="en-US"/>
              </w:rPr>
              <w:t>12</w:t>
            </w:r>
          </w:p>
        </w:tc>
      </w:tr>
      <w:tr w:rsidR="00F61A07" w:rsidRPr="00C75DCD" w14:paraId="2C53654C" w14:textId="77777777" w:rsidTr="00E749FE">
        <w:trPr>
          <w:trHeight w:val="638"/>
          <w:jc w:val="center"/>
        </w:trPr>
        <w:tc>
          <w:tcPr>
            <w:tcW w:w="4749" w:type="dxa"/>
            <w:vAlign w:val="center"/>
          </w:tcPr>
          <w:p w14:paraId="3A2494BC"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 xml:space="preserve">Model 6: </w:t>
            </w:r>
            <w:r w:rsidRPr="00F022C2">
              <w:rPr>
                <w:rFonts w:ascii="AvenirNext LT Pro Cn" w:hAnsi="AvenirNext LT Pro Cn"/>
                <w:i/>
                <w:iCs/>
                <w:szCs w:val="24"/>
                <w:lang w:val="en-US"/>
              </w:rPr>
              <w:t>Yield ~ organic + label + vine age + vine age × label</w:t>
            </w:r>
          </w:p>
        </w:tc>
        <w:tc>
          <w:tcPr>
            <w:tcW w:w="965" w:type="dxa"/>
            <w:vAlign w:val="center"/>
          </w:tcPr>
          <w:p w14:paraId="286AB8AE"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30993</w:t>
            </w:r>
          </w:p>
        </w:tc>
        <w:tc>
          <w:tcPr>
            <w:tcW w:w="948" w:type="dxa"/>
            <w:vAlign w:val="center"/>
          </w:tcPr>
          <w:p w14:paraId="213BB086"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31042</w:t>
            </w:r>
          </w:p>
        </w:tc>
        <w:tc>
          <w:tcPr>
            <w:tcW w:w="1060" w:type="dxa"/>
            <w:vAlign w:val="center"/>
          </w:tcPr>
          <w:p w14:paraId="09EFB8D5"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-15488</w:t>
            </w:r>
          </w:p>
        </w:tc>
        <w:tc>
          <w:tcPr>
            <w:tcW w:w="955" w:type="dxa"/>
            <w:vAlign w:val="center"/>
          </w:tcPr>
          <w:p w14:paraId="4C92870A"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w:t>
            </w:r>
            <w:r>
              <w:rPr>
                <w:rFonts w:ascii="AvenirNext LT Pro Cn" w:hAnsi="AvenirNext LT Pro Cn"/>
                <w:szCs w:val="24"/>
                <w:lang w:val="en-US"/>
              </w:rPr>
              <w:t>409</w:t>
            </w:r>
          </w:p>
        </w:tc>
      </w:tr>
      <w:tr w:rsidR="00F61A07" w:rsidRPr="00C75DCD" w14:paraId="2A612981" w14:textId="77777777" w:rsidTr="00E749FE">
        <w:trPr>
          <w:trHeight w:val="651"/>
          <w:jc w:val="center"/>
        </w:trPr>
        <w:tc>
          <w:tcPr>
            <w:tcW w:w="4749" w:type="dxa"/>
            <w:vAlign w:val="center"/>
          </w:tcPr>
          <w:p w14:paraId="1661E636"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 xml:space="preserve">Model 7: </w:t>
            </w:r>
            <w:r w:rsidRPr="00F022C2">
              <w:rPr>
                <w:rFonts w:ascii="AvenirNext LT Pro Cn" w:hAnsi="AvenirNext LT Pro Cn"/>
                <w:i/>
                <w:iCs/>
                <w:szCs w:val="24"/>
                <w:lang w:val="en-US"/>
              </w:rPr>
              <w:t xml:space="preserve">Yield ~ organic + vine age + </w:t>
            </w:r>
            <w:r>
              <w:rPr>
                <w:rFonts w:ascii="AvenirNext LT Pro Cn" w:hAnsi="AvenirNext LT Pro Cn"/>
                <w:i/>
                <w:iCs/>
                <w:szCs w:val="24"/>
                <w:lang w:val="en-US"/>
              </w:rPr>
              <w:t>l</w:t>
            </w:r>
            <w:r w:rsidRPr="00F022C2">
              <w:rPr>
                <w:rFonts w:ascii="AvenirNext LT Pro Cn" w:hAnsi="AvenirNext LT Pro Cn"/>
                <w:i/>
                <w:iCs/>
                <w:szCs w:val="24"/>
                <w:lang w:val="en-US"/>
              </w:rPr>
              <w:t>abel</w:t>
            </w:r>
          </w:p>
        </w:tc>
        <w:tc>
          <w:tcPr>
            <w:tcW w:w="965" w:type="dxa"/>
            <w:vAlign w:val="center"/>
          </w:tcPr>
          <w:p w14:paraId="44C951AD"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31000</w:t>
            </w:r>
          </w:p>
        </w:tc>
        <w:tc>
          <w:tcPr>
            <w:tcW w:w="948" w:type="dxa"/>
            <w:vAlign w:val="center"/>
          </w:tcPr>
          <w:p w14:paraId="7A4F2C31"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31037</w:t>
            </w:r>
          </w:p>
        </w:tc>
        <w:tc>
          <w:tcPr>
            <w:tcW w:w="1060" w:type="dxa"/>
            <w:vAlign w:val="center"/>
          </w:tcPr>
          <w:p w14:paraId="4A5F458B"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-15494</w:t>
            </w:r>
          </w:p>
        </w:tc>
        <w:tc>
          <w:tcPr>
            <w:tcW w:w="955" w:type="dxa"/>
            <w:vAlign w:val="center"/>
          </w:tcPr>
          <w:p w14:paraId="43FBB525"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w:t>
            </w:r>
            <w:r>
              <w:rPr>
                <w:rFonts w:ascii="AvenirNext LT Pro Cn" w:hAnsi="AvenirNext LT Pro Cn"/>
                <w:szCs w:val="24"/>
                <w:lang w:val="en-US"/>
              </w:rPr>
              <w:t>406</w:t>
            </w:r>
          </w:p>
        </w:tc>
      </w:tr>
      <w:tr w:rsidR="00F61A07" w:rsidRPr="00C75DCD" w14:paraId="2E4E8BEB" w14:textId="77777777" w:rsidTr="00E749FE">
        <w:trPr>
          <w:trHeight w:val="651"/>
          <w:jc w:val="center"/>
        </w:trPr>
        <w:tc>
          <w:tcPr>
            <w:tcW w:w="4749" w:type="dxa"/>
            <w:vAlign w:val="center"/>
          </w:tcPr>
          <w:p w14:paraId="6C820444" w14:textId="77777777" w:rsidR="00F61A07" w:rsidRPr="00867175" w:rsidRDefault="00F61A07" w:rsidP="00E749FE">
            <w:pPr>
              <w:spacing w:after="160" w:line="259" w:lineRule="auto"/>
              <w:jc w:val="both"/>
              <w:rPr>
                <w:rFonts w:ascii="AvenirNext LT Pro Cn" w:hAnsi="AvenirNext LT Pro Cn"/>
                <w:b/>
                <w:bCs/>
                <w:szCs w:val="24"/>
                <w:lang w:val="en-US"/>
              </w:rPr>
            </w:pPr>
            <w:r w:rsidRPr="00867175">
              <w:rPr>
                <w:rFonts w:ascii="AvenirNext LT Pro Cn" w:hAnsi="AvenirNext LT Pro Cn"/>
                <w:b/>
                <w:bCs/>
                <w:szCs w:val="24"/>
                <w:lang w:val="en-US"/>
              </w:rPr>
              <w:t xml:space="preserve">Model 8: </w:t>
            </w:r>
            <w:r w:rsidRPr="00867175">
              <w:rPr>
                <w:rFonts w:ascii="AvenirNext LT Pro Cn" w:hAnsi="AvenirNext LT Pro Cn"/>
                <w:b/>
                <w:bCs/>
                <w:i/>
                <w:iCs/>
                <w:szCs w:val="24"/>
                <w:lang w:val="en-US"/>
              </w:rPr>
              <w:t>Yield ~ label + vine age + vine age × label</w:t>
            </w:r>
          </w:p>
        </w:tc>
        <w:tc>
          <w:tcPr>
            <w:tcW w:w="965" w:type="dxa"/>
            <w:vAlign w:val="center"/>
          </w:tcPr>
          <w:p w14:paraId="52EA8CB4"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31102</w:t>
            </w:r>
          </w:p>
        </w:tc>
        <w:tc>
          <w:tcPr>
            <w:tcW w:w="948" w:type="dxa"/>
            <w:vAlign w:val="center"/>
          </w:tcPr>
          <w:p w14:paraId="0B24B3BB"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31145</w:t>
            </w:r>
          </w:p>
        </w:tc>
        <w:tc>
          <w:tcPr>
            <w:tcW w:w="1060" w:type="dxa"/>
            <w:vAlign w:val="center"/>
          </w:tcPr>
          <w:p w14:paraId="1A0FB459"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-15544</w:t>
            </w:r>
          </w:p>
        </w:tc>
        <w:tc>
          <w:tcPr>
            <w:tcW w:w="955" w:type="dxa"/>
            <w:vAlign w:val="center"/>
          </w:tcPr>
          <w:p w14:paraId="678682A3"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w:t>
            </w:r>
            <w:r>
              <w:rPr>
                <w:rFonts w:ascii="AvenirNext LT Pro Cn" w:hAnsi="AvenirNext LT Pro Cn"/>
                <w:szCs w:val="24"/>
                <w:lang w:val="en-US"/>
              </w:rPr>
              <w:t>404</w:t>
            </w:r>
          </w:p>
        </w:tc>
      </w:tr>
      <w:tr w:rsidR="00F61A07" w:rsidRPr="00C75DCD" w14:paraId="655FD902" w14:textId="77777777" w:rsidTr="00E749FE">
        <w:trPr>
          <w:trHeight w:val="638"/>
          <w:jc w:val="center"/>
        </w:trPr>
        <w:tc>
          <w:tcPr>
            <w:tcW w:w="4749" w:type="dxa"/>
            <w:vAlign w:val="center"/>
          </w:tcPr>
          <w:p w14:paraId="165A9502"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 xml:space="preserve">Model 9: </w:t>
            </w:r>
            <w:r w:rsidRPr="00F022C2">
              <w:rPr>
                <w:rFonts w:ascii="AvenirNext LT Pro Cn" w:hAnsi="AvenirNext LT Pro Cn"/>
                <w:i/>
                <w:iCs/>
                <w:szCs w:val="24"/>
                <w:lang w:val="en-US"/>
              </w:rPr>
              <w:t>Yield ~ vine age + label</w:t>
            </w:r>
          </w:p>
        </w:tc>
        <w:tc>
          <w:tcPr>
            <w:tcW w:w="965" w:type="dxa"/>
            <w:vAlign w:val="center"/>
          </w:tcPr>
          <w:p w14:paraId="2C133104"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31109</w:t>
            </w:r>
          </w:p>
        </w:tc>
        <w:tc>
          <w:tcPr>
            <w:tcW w:w="948" w:type="dxa"/>
            <w:vAlign w:val="center"/>
          </w:tcPr>
          <w:p w14:paraId="774C1E46"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31146</w:t>
            </w:r>
          </w:p>
        </w:tc>
        <w:tc>
          <w:tcPr>
            <w:tcW w:w="1060" w:type="dxa"/>
            <w:vAlign w:val="center"/>
          </w:tcPr>
          <w:p w14:paraId="3E3249A2"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-15549</w:t>
            </w:r>
          </w:p>
        </w:tc>
        <w:tc>
          <w:tcPr>
            <w:tcW w:w="955" w:type="dxa"/>
            <w:vAlign w:val="center"/>
          </w:tcPr>
          <w:p w14:paraId="2A3F9C67" w14:textId="77777777" w:rsidR="00F61A07" w:rsidRPr="00C75DCD" w:rsidRDefault="00F61A07" w:rsidP="00E749FE">
            <w:pPr>
              <w:spacing w:after="160" w:line="259" w:lineRule="auto"/>
              <w:jc w:val="both"/>
              <w:rPr>
                <w:rFonts w:ascii="AvenirNext LT Pro Cn" w:hAnsi="AvenirNext LT Pro Cn"/>
                <w:szCs w:val="24"/>
                <w:lang w:val="en-US"/>
              </w:rPr>
            </w:pPr>
            <w:r w:rsidRPr="00C75DCD">
              <w:rPr>
                <w:rFonts w:ascii="AvenirNext LT Pro Cn" w:hAnsi="AvenirNext LT Pro Cn"/>
                <w:szCs w:val="24"/>
                <w:lang w:val="en-US"/>
              </w:rPr>
              <w:t>0.3</w:t>
            </w:r>
            <w:r>
              <w:rPr>
                <w:rFonts w:ascii="AvenirNext LT Pro Cn" w:hAnsi="AvenirNext LT Pro Cn"/>
                <w:szCs w:val="24"/>
                <w:lang w:val="en-US"/>
              </w:rPr>
              <w:t>89</w:t>
            </w:r>
          </w:p>
        </w:tc>
      </w:tr>
    </w:tbl>
    <w:p w14:paraId="29150768" w14:textId="77777777" w:rsidR="00F61A07" w:rsidRDefault="00F61A07" w:rsidP="00F61A07">
      <w:pPr>
        <w:jc w:val="both"/>
        <w:rPr>
          <w:rFonts w:ascii="AvenirNext LT Pro Cn" w:hAnsi="AvenirNext LT Pro Cn"/>
          <w:b/>
          <w:bCs/>
          <w:szCs w:val="24"/>
          <w:lang w:val="en-US"/>
        </w:rPr>
      </w:pPr>
    </w:p>
    <w:p w14:paraId="26C9E6EA" w14:textId="77777777" w:rsidR="00F61A07" w:rsidRPr="00B85317" w:rsidRDefault="00F61A07" w:rsidP="00F61A07">
      <w:pPr>
        <w:jc w:val="both"/>
        <w:rPr>
          <w:rFonts w:ascii="AvenirNext LT Pro Cn" w:hAnsi="AvenirNext LT Pro Cn"/>
          <w:b/>
          <w:bCs/>
          <w:szCs w:val="24"/>
          <w:lang w:val="en-US"/>
        </w:rPr>
      </w:pPr>
    </w:p>
    <w:p w14:paraId="2AAC7973" w14:textId="77777777" w:rsidR="00F61A07" w:rsidRPr="00AA3A51" w:rsidRDefault="00F61A07" w:rsidP="00F61A07">
      <w:pPr>
        <w:jc w:val="center"/>
        <w:rPr>
          <w:rFonts w:ascii="AvenirNext LT Pro Cn" w:hAnsi="AvenirNext LT Pro Cn"/>
          <w:szCs w:val="24"/>
          <w:lang w:val="en-US"/>
        </w:rPr>
      </w:pPr>
      <w:r>
        <w:rPr>
          <w:noProof/>
        </w:rPr>
        <w:lastRenderedPageBreak/>
        <w:drawing>
          <wp:inline distT="0" distB="0" distL="0" distR="0" wp14:anchorId="002416F6" wp14:editId="03919B36">
            <wp:extent cx="3854810" cy="3105264"/>
            <wp:effectExtent l="0" t="0" r="0" b="0"/>
            <wp:docPr id="13513523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352353" name=""/>
                    <pic:cNvPicPr/>
                  </pic:nvPicPr>
                  <pic:blipFill>
                    <a:blip r:embed="rId4"/>
                    <a:stretch>
                      <a:fillRect/>
                    </a:stretch>
                  </pic:blipFill>
                  <pic:spPr>
                    <a:xfrm>
                      <a:off x="0" y="0"/>
                      <a:ext cx="3864639" cy="3113182"/>
                    </a:xfrm>
                    <a:prstGeom prst="rect">
                      <a:avLst/>
                    </a:prstGeom>
                  </pic:spPr>
                </pic:pic>
              </a:graphicData>
            </a:graphic>
          </wp:inline>
        </w:drawing>
      </w:r>
    </w:p>
    <w:p w14:paraId="35BBED78" w14:textId="77777777" w:rsidR="00F61A07" w:rsidRPr="006D4DAD" w:rsidRDefault="00F61A07" w:rsidP="00F61A07">
      <w:pPr>
        <w:jc w:val="both"/>
        <w:rPr>
          <w:rFonts w:ascii="AvenirNext LT Pro Cn" w:hAnsi="AvenirNext LT Pro Cn"/>
          <w:b/>
          <w:sz w:val="20"/>
          <w:lang w:val="en-US"/>
        </w:rPr>
      </w:pPr>
      <w:r w:rsidRPr="006D4DAD">
        <w:rPr>
          <w:rFonts w:ascii="AvenirNext LT Pro Cn" w:hAnsi="AvenirNext LT Pro Cn"/>
          <w:b/>
          <w:sz w:val="20"/>
          <w:lang w:val="en-US"/>
        </w:rPr>
        <w:t xml:space="preserve">Figure S1. Yield distribution of Organic and Conventional plots according to the wine labels of the plots. The wine labels of the plots are indicated in colors: PDO (Protected Designation of Origin) and PGI (Protected Geographical Indication). The boxplots represent the distribution in quartiles with median lines inside boxes and filled dots are outliers. The box width is proportional to the class sample size. Letters correspond to Wilcoxon signed-rank test. </w:t>
      </w:r>
    </w:p>
    <w:p w14:paraId="0591F362" w14:textId="77777777" w:rsidR="00F61A07" w:rsidRDefault="00F61A07" w:rsidP="00F61A07">
      <w:pPr>
        <w:rPr>
          <w:rFonts w:ascii="AvenirNext LT Pro Cn" w:hAnsi="AvenirNext LT Pro Cn"/>
          <w:b/>
          <w:szCs w:val="24"/>
          <w:lang w:val="en-US"/>
        </w:rPr>
      </w:pPr>
      <w:r>
        <w:rPr>
          <w:rFonts w:ascii="AvenirNext LT Pro Cn" w:hAnsi="AvenirNext LT Pro Cn"/>
          <w:b/>
          <w:szCs w:val="24"/>
          <w:lang w:val="en-US"/>
        </w:rPr>
        <w:br w:type="page"/>
      </w:r>
    </w:p>
    <w:p w14:paraId="4B32A176" w14:textId="77777777" w:rsidR="00F61A07" w:rsidRDefault="00F61A07" w:rsidP="00F61A07">
      <w:pPr>
        <w:jc w:val="both"/>
        <w:rPr>
          <w:rFonts w:ascii="AvenirNext LT Pro Cn" w:hAnsi="AvenirNext LT Pro Cn"/>
          <w:b/>
          <w:szCs w:val="24"/>
          <w:lang w:val="en-US"/>
        </w:rPr>
      </w:pPr>
    </w:p>
    <w:p w14:paraId="706901CF" w14:textId="77777777" w:rsidR="00F61A07" w:rsidRDefault="00F61A07" w:rsidP="00F61A07">
      <w:pPr>
        <w:jc w:val="center"/>
        <w:rPr>
          <w:rFonts w:ascii="AvenirNext LT Pro Cn" w:hAnsi="AvenirNext LT Pro Cn"/>
          <w:b/>
          <w:szCs w:val="24"/>
          <w:lang w:val="en-US"/>
        </w:rPr>
      </w:pPr>
      <w:r w:rsidRPr="00825B75">
        <w:rPr>
          <w:rFonts w:ascii="AvenirNext LT Pro Cn" w:hAnsi="AvenirNext LT Pro Cn"/>
          <w:noProof/>
          <w:szCs w:val="24"/>
        </w:rPr>
        <w:drawing>
          <wp:inline distT="0" distB="0" distL="0" distR="0" wp14:anchorId="03FC10CF" wp14:editId="781D7ACC">
            <wp:extent cx="4522107" cy="3338422"/>
            <wp:effectExtent l="0" t="0" r="0" b="0"/>
            <wp:docPr id="8794755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475559" name=""/>
                    <pic:cNvPicPr/>
                  </pic:nvPicPr>
                  <pic:blipFill rotWithShape="1">
                    <a:blip r:embed="rId5"/>
                    <a:srcRect t="-1" b="766"/>
                    <a:stretch/>
                  </pic:blipFill>
                  <pic:spPr bwMode="auto">
                    <a:xfrm>
                      <a:off x="0" y="0"/>
                      <a:ext cx="4527091" cy="3342101"/>
                    </a:xfrm>
                    <a:prstGeom prst="rect">
                      <a:avLst/>
                    </a:prstGeom>
                    <a:ln>
                      <a:noFill/>
                    </a:ln>
                    <a:extLst>
                      <a:ext uri="{53640926-AAD7-44D8-BBD7-CCE9431645EC}">
                        <a14:shadowObscured xmlns:a14="http://schemas.microsoft.com/office/drawing/2010/main"/>
                      </a:ext>
                    </a:extLst>
                  </pic:spPr>
                </pic:pic>
              </a:graphicData>
            </a:graphic>
          </wp:inline>
        </w:drawing>
      </w:r>
    </w:p>
    <w:p w14:paraId="07774928" w14:textId="77777777" w:rsidR="00F61A07" w:rsidRPr="006D4DAD" w:rsidRDefault="00F61A07" w:rsidP="00F61A07">
      <w:pPr>
        <w:jc w:val="both"/>
        <w:rPr>
          <w:rFonts w:ascii="AvenirNext LT Pro Cn" w:hAnsi="AvenirNext LT Pro Cn"/>
          <w:b/>
          <w:sz w:val="20"/>
          <w:lang w:val="en-US"/>
        </w:rPr>
      </w:pPr>
      <w:r w:rsidRPr="006D4DAD">
        <w:rPr>
          <w:rFonts w:ascii="AvenirNext LT Pro Cn" w:hAnsi="AvenirNext LT Pro Cn"/>
          <w:b/>
          <w:sz w:val="20"/>
          <w:lang w:val="en-US"/>
        </w:rPr>
        <w:t>Figure S2. Yield distribution of Irrigated, Non-Irrigated and Unknown irrigation according to the wine labels of the plots. The wine labels of the plots are indicated in colors: PDO (Protected Designation of Origin) and PGI (Protected Geographical Indication). The boxplots represent the distribution in quartiles with median lines inside boxes and filled dots are outliers. The box width is proportional to the class sample size. Letters correspond to Wilcoxon signed-rank test.</w:t>
      </w:r>
    </w:p>
    <w:p w14:paraId="063E26D4" w14:textId="77777777" w:rsidR="00F61A07" w:rsidRDefault="00F61A07" w:rsidP="00F61A07">
      <w:pPr>
        <w:rPr>
          <w:rFonts w:ascii="AvenirNext LT Pro Cn" w:hAnsi="AvenirNext LT Pro Cn"/>
          <w:b/>
          <w:szCs w:val="24"/>
          <w:lang w:val="en-US"/>
        </w:rPr>
      </w:pPr>
      <w:r>
        <w:rPr>
          <w:rFonts w:ascii="AvenirNext LT Pro Cn" w:hAnsi="AvenirNext LT Pro Cn"/>
          <w:b/>
          <w:szCs w:val="24"/>
          <w:lang w:val="en-US"/>
        </w:rPr>
        <w:br w:type="page"/>
      </w:r>
    </w:p>
    <w:p w14:paraId="19643556" w14:textId="77777777" w:rsidR="00F61A07" w:rsidRPr="0075469C" w:rsidRDefault="00F61A07" w:rsidP="00F61A07">
      <w:pPr>
        <w:jc w:val="both"/>
        <w:rPr>
          <w:rFonts w:ascii="AvenirNext LT Pro Cn" w:hAnsi="AvenirNext LT Pro Cn"/>
          <w:b/>
          <w:szCs w:val="24"/>
          <w:lang w:val="en-US"/>
        </w:rPr>
      </w:pPr>
    </w:p>
    <w:p w14:paraId="345EDF10" w14:textId="77777777" w:rsidR="00F61A07" w:rsidRDefault="00F61A07" w:rsidP="00F61A07">
      <w:pPr>
        <w:jc w:val="center"/>
        <w:rPr>
          <w:rFonts w:ascii="AvenirNext LT Pro Cn" w:hAnsi="AvenirNext LT Pro Cn"/>
          <w:b/>
          <w:szCs w:val="24"/>
          <w:lang w:val="en-US"/>
        </w:rPr>
      </w:pPr>
    </w:p>
    <w:p w14:paraId="36A032D8" w14:textId="77777777" w:rsidR="00F61A07" w:rsidRDefault="00F61A07" w:rsidP="00F61A07">
      <w:pPr>
        <w:jc w:val="center"/>
        <w:rPr>
          <w:rFonts w:ascii="AvenirNext LT Pro Cn" w:hAnsi="AvenirNext LT Pro Cn"/>
          <w:b/>
          <w:szCs w:val="24"/>
          <w:lang w:val="en-US"/>
        </w:rPr>
      </w:pPr>
      <w:r w:rsidRPr="00825B75">
        <w:rPr>
          <w:rFonts w:ascii="AvenirNext LT Pro Cn" w:hAnsi="AvenirNext LT Pro Cn"/>
          <w:noProof/>
          <w:szCs w:val="24"/>
        </w:rPr>
        <w:drawing>
          <wp:inline distT="0" distB="0" distL="0" distR="0" wp14:anchorId="1DFCD479" wp14:editId="076FDC22">
            <wp:extent cx="4117262" cy="3028493"/>
            <wp:effectExtent l="0" t="0" r="0" b="635"/>
            <wp:docPr id="1484598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59807" name=""/>
                    <pic:cNvPicPr/>
                  </pic:nvPicPr>
                  <pic:blipFill>
                    <a:blip r:embed="rId6"/>
                    <a:stretch>
                      <a:fillRect/>
                    </a:stretch>
                  </pic:blipFill>
                  <pic:spPr>
                    <a:xfrm>
                      <a:off x="0" y="0"/>
                      <a:ext cx="4148170" cy="3051228"/>
                    </a:xfrm>
                    <a:prstGeom prst="rect">
                      <a:avLst/>
                    </a:prstGeom>
                  </pic:spPr>
                </pic:pic>
              </a:graphicData>
            </a:graphic>
          </wp:inline>
        </w:drawing>
      </w:r>
    </w:p>
    <w:p w14:paraId="3ACB4DA1" w14:textId="77777777" w:rsidR="00F61A07" w:rsidRPr="006D4DAD" w:rsidRDefault="00F61A07" w:rsidP="00F61A07">
      <w:pPr>
        <w:jc w:val="both"/>
        <w:rPr>
          <w:rFonts w:ascii="AvenirNext LT Pro Cn" w:hAnsi="AvenirNext LT Pro Cn"/>
          <w:b/>
          <w:sz w:val="20"/>
          <w:lang w:val="en-US"/>
        </w:rPr>
      </w:pPr>
      <w:r w:rsidRPr="006D4DAD">
        <w:rPr>
          <w:rFonts w:ascii="AvenirNext LT Pro Cn" w:hAnsi="AvenirNext LT Pro Cn"/>
          <w:b/>
          <w:sz w:val="20"/>
          <w:lang w:val="en-US"/>
        </w:rPr>
        <w:t>Figure S3. Yield distribution of Organic and Conventional plots according to the irrigation of the plots. The boxplots represent the distribution in quartiles with median lines inside boxes and filled dots are outliers. The box width is proportional to the class sample size. Letters correspond to Wilcoxon signed-rank test.</w:t>
      </w:r>
    </w:p>
    <w:p w14:paraId="246DE611" w14:textId="77777777" w:rsidR="00F61A07" w:rsidRPr="006D4DAD" w:rsidRDefault="00F61A07" w:rsidP="00F61A07">
      <w:pPr>
        <w:jc w:val="both"/>
        <w:rPr>
          <w:rFonts w:ascii="AvenirNext LT Pro Cn" w:hAnsi="AvenirNext LT Pro Cn"/>
          <w:sz w:val="20"/>
          <w:lang w:val="en-US"/>
        </w:rPr>
      </w:pPr>
    </w:p>
    <w:p w14:paraId="271FE614" w14:textId="77777777" w:rsidR="00F61A07" w:rsidRDefault="00F61A07" w:rsidP="00F61A07">
      <w:pPr>
        <w:rPr>
          <w:rFonts w:ascii="AvenirNext LT Pro Cn" w:hAnsi="AvenirNext LT Pro Cn"/>
          <w:sz w:val="20"/>
          <w:lang w:val="en-US"/>
        </w:rPr>
      </w:pPr>
      <w:bookmarkStart w:id="0" w:name="_Hlk149585325"/>
      <w:r>
        <w:rPr>
          <w:rFonts w:ascii="AvenirNext LT Pro Cn" w:hAnsi="AvenirNext LT Pro Cn"/>
          <w:sz w:val="20"/>
          <w:lang w:val="en-US"/>
        </w:rPr>
        <w:br w:type="page"/>
      </w:r>
    </w:p>
    <w:p w14:paraId="0DCA672F" w14:textId="77777777" w:rsidR="00F61A07" w:rsidRDefault="00F61A07" w:rsidP="00F61A07">
      <w:pPr>
        <w:jc w:val="center"/>
        <w:rPr>
          <w:rFonts w:ascii="AvenirNext LT Pro Cn" w:hAnsi="AvenirNext LT Pro Cn"/>
          <w:sz w:val="20"/>
          <w:lang w:val="en-US"/>
        </w:rPr>
      </w:pPr>
      <w:r>
        <w:rPr>
          <w:rFonts w:ascii="AvenirNext LT Pro Cn" w:hAnsi="AvenirNext LT Pro Cn"/>
          <w:noProof/>
          <w:sz w:val="20"/>
          <w:lang w:val="en-US"/>
        </w:rPr>
        <w:lastRenderedPageBreak/>
        <w:drawing>
          <wp:inline distT="0" distB="0" distL="0" distR="0" wp14:anchorId="695CC457" wp14:editId="26E51C18">
            <wp:extent cx="6356908" cy="2567610"/>
            <wp:effectExtent l="0" t="0" r="0" b="0"/>
            <wp:docPr id="3188930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09565" cy="2588879"/>
                    </a:xfrm>
                    <a:prstGeom prst="rect">
                      <a:avLst/>
                    </a:prstGeom>
                    <a:noFill/>
                  </pic:spPr>
                </pic:pic>
              </a:graphicData>
            </a:graphic>
          </wp:inline>
        </w:drawing>
      </w:r>
    </w:p>
    <w:p w14:paraId="28E5285A" w14:textId="77777777" w:rsidR="00F61A07" w:rsidRPr="00401996" w:rsidRDefault="00F61A07" w:rsidP="00F61A07">
      <w:pPr>
        <w:jc w:val="both"/>
        <w:rPr>
          <w:rFonts w:ascii="AvenirNext LT Pro Cn" w:hAnsi="AvenirNext LT Pro Cn"/>
          <w:b/>
          <w:sz w:val="20"/>
          <w:lang w:val="en-US"/>
        </w:rPr>
      </w:pPr>
      <w:r w:rsidRPr="00401996">
        <w:rPr>
          <w:rFonts w:ascii="AvenirNext LT Pro Cn" w:hAnsi="AvenirNext LT Pro Cn"/>
          <w:b/>
          <w:sz w:val="20"/>
          <w:lang w:val="en-US"/>
        </w:rPr>
        <w:t>Figure S</w:t>
      </w:r>
      <w:r>
        <w:rPr>
          <w:rFonts w:ascii="AvenirNext LT Pro Cn" w:hAnsi="AvenirNext LT Pro Cn"/>
          <w:b/>
          <w:sz w:val="20"/>
          <w:lang w:val="en-US"/>
        </w:rPr>
        <w:t>4</w:t>
      </w:r>
      <w:r w:rsidRPr="00401996">
        <w:rPr>
          <w:rFonts w:ascii="AvenirNext LT Pro Cn" w:hAnsi="AvenirNext LT Pro Cn"/>
          <w:b/>
          <w:sz w:val="20"/>
          <w:lang w:val="en-US"/>
        </w:rPr>
        <w:t xml:space="preserve">. Yield distribution </w:t>
      </w:r>
      <w:r>
        <w:rPr>
          <w:rFonts w:ascii="AvenirNext LT Pro Cn" w:hAnsi="AvenirNext LT Pro Cn"/>
          <w:b/>
          <w:sz w:val="20"/>
          <w:lang w:val="en-US"/>
        </w:rPr>
        <w:t>according to the year of the survey (left caption) and including wine labels in colors (right caption)</w:t>
      </w:r>
      <w:r w:rsidRPr="00401996">
        <w:rPr>
          <w:rFonts w:ascii="AvenirNext LT Pro Cn" w:hAnsi="AvenirNext LT Pro Cn"/>
          <w:b/>
          <w:sz w:val="20"/>
          <w:lang w:val="en-US"/>
        </w:rPr>
        <w:t>. The boxplots represent the distribution in quartiles with median lines inside boxes and filled dots are outliers. The box width is proportional to the class sample size. Letters correspond to Wilcoxon signed-rank test.</w:t>
      </w:r>
    </w:p>
    <w:p w14:paraId="7A49D9F6" w14:textId="77777777" w:rsidR="00F61A07" w:rsidRDefault="00F61A07" w:rsidP="00F61A07">
      <w:pPr>
        <w:rPr>
          <w:rFonts w:ascii="AvenirNext LT Pro Cn" w:hAnsi="AvenirNext LT Pro Cn"/>
          <w:sz w:val="20"/>
          <w:lang w:val="en-US"/>
        </w:rPr>
      </w:pPr>
      <w:r>
        <w:rPr>
          <w:rFonts w:ascii="AvenirNext LT Pro Cn" w:hAnsi="AvenirNext LT Pro Cn"/>
          <w:sz w:val="20"/>
          <w:lang w:val="en-US"/>
        </w:rPr>
        <w:br w:type="page"/>
      </w:r>
    </w:p>
    <w:p w14:paraId="7E3BA754" w14:textId="77777777" w:rsidR="00F61A07" w:rsidRDefault="00F61A07" w:rsidP="00F61A07">
      <w:pPr>
        <w:rPr>
          <w:rFonts w:ascii="AvenirNext LT Pro Cn" w:hAnsi="AvenirNext LT Pro Cn"/>
          <w:sz w:val="20"/>
          <w:lang w:val="en-US"/>
        </w:rPr>
      </w:pPr>
    </w:p>
    <w:p w14:paraId="518F302F" w14:textId="77777777" w:rsidR="00F61A07" w:rsidRPr="000B3AFC" w:rsidRDefault="00F61A07" w:rsidP="00F61A07">
      <w:pPr>
        <w:rPr>
          <w:rFonts w:ascii="AvenirNext LT Pro Cn" w:hAnsi="AvenirNext LT Pro Cn"/>
          <w:sz w:val="20"/>
          <w:lang w:val="en-US"/>
        </w:rPr>
      </w:pPr>
      <w:r w:rsidRPr="000B3AFC">
        <w:rPr>
          <w:rFonts w:ascii="AvenirNext LT Pro Cn" w:hAnsi="AvenirNext LT Pro Cn"/>
          <w:noProof/>
          <w:sz w:val="20"/>
          <w:lang w:val="en-US"/>
        </w:rPr>
        <w:drawing>
          <wp:inline distT="0" distB="0" distL="0" distR="0" wp14:anchorId="3E737A11" wp14:editId="070F80BC">
            <wp:extent cx="5867400" cy="3230327"/>
            <wp:effectExtent l="0" t="0" r="0" b="0"/>
            <wp:docPr id="902353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74598" cy="3234290"/>
                    </a:xfrm>
                    <a:prstGeom prst="rect">
                      <a:avLst/>
                    </a:prstGeom>
                    <a:noFill/>
                  </pic:spPr>
                </pic:pic>
              </a:graphicData>
            </a:graphic>
          </wp:inline>
        </w:drawing>
      </w:r>
    </w:p>
    <w:p w14:paraId="7D385FD9" w14:textId="77777777" w:rsidR="00F61A07" w:rsidRPr="006D4DAD" w:rsidRDefault="00F61A07" w:rsidP="00F61A07">
      <w:pPr>
        <w:jc w:val="both"/>
        <w:rPr>
          <w:rFonts w:ascii="AvenirNext LT Pro Cn" w:hAnsi="AvenirNext LT Pro Cn"/>
          <w:sz w:val="20"/>
          <w:lang w:val="en-US"/>
        </w:rPr>
      </w:pPr>
      <w:r w:rsidRPr="000B3AFC">
        <w:rPr>
          <w:rFonts w:ascii="AvenirNext LT Pro Cn" w:hAnsi="AvenirNext LT Pro Cn"/>
          <w:b/>
          <w:sz w:val="20"/>
          <w:lang w:val="en-US"/>
        </w:rPr>
        <w:t>Figure S</w:t>
      </w:r>
      <w:r>
        <w:rPr>
          <w:rFonts w:ascii="AvenirNext LT Pro Cn" w:hAnsi="AvenirNext LT Pro Cn"/>
          <w:b/>
          <w:sz w:val="20"/>
          <w:lang w:val="en-US"/>
        </w:rPr>
        <w:t>5</w:t>
      </w:r>
      <w:r w:rsidRPr="000B3AFC">
        <w:rPr>
          <w:rFonts w:ascii="AvenirNext LT Pro Cn" w:hAnsi="AvenirNext LT Pro Cn"/>
          <w:b/>
          <w:sz w:val="20"/>
          <w:lang w:val="en-US"/>
        </w:rPr>
        <w:t xml:space="preserve">. Grapevine yield for 10 most grown cultivated varieties and wine labels. </w:t>
      </w:r>
      <w:r w:rsidRPr="00702CA6">
        <w:rPr>
          <w:rFonts w:ascii="AvenirNext LT Pro Cn" w:hAnsi="AvenirNext LT Pro Cn"/>
          <w:b/>
          <w:sz w:val="20"/>
          <w:lang w:val="en-US"/>
        </w:rPr>
        <w:t xml:space="preserve">The boxplots represent the distribution in quartiles with median lines inside boxes and filled dots are outliers. The box width is proportional to the class sample size. </w:t>
      </w:r>
      <w:r w:rsidRPr="000B3AFC">
        <w:rPr>
          <w:rFonts w:ascii="AvenirNext LT Pro Cn" w:hAnsi="AvenirNext LT Pro Cn"/>
          <w:b/>
          <w:sz w:val="20"/>
          <w:lang w:val="en-US"/>
        </w:rPr>
        <w:t>The varieties abbreviations are: CASA for Cabernet Sauvignon; CARI for Carignan; CHAR for Chardonnay; CINS for Cinsaut (or Cinsault); GREN for Grenache Noir; MERL for Merlot; MOUR for Mourvèdre; MUPG for Muscat Petit Grain; SAUV for Sauvignon Blanc; SYRA for Syrah.</w:t>
      </w:r>
      <w:r w:rsidRPr="006D4DAD">
        <w:rPr>
          <w:rFonts w:ascii="AvenirNext LT Pro Cn" w:hAnsi="AvenirNext LT Pro Cn"/>
          <w:sz w:val="20"/>
          <w:lang w:val="en-US"/>
        </w:rPr>
        <w:br w:type="page"/>
      </w:r>
    </w:p>
    <w:p w14:paraId="76C213CC" w14:textId="77777777" w:rsidR="00F61A07" w:rsidRPr="000B3AFC" w:rsidRDefault="00F61A07" w:rsidP="00F61A07">
      <w:pPr>
        <w:jc w:val="both"/>
        <w:rPr>
          <w:noProof/>
          <w:sz w:val="20"/>
          <w:szCs w:val="20"/>
          <w:lang w:val="en-US"/>
        </w:rPr>
      </w:pPr>
    </w:p>
    <w:p w14:paraId="0E7E5EA4" w14:textId="77777777" w:rsidR="00F61A07" w:rsidRPr="006D4DAD" w:rsidRDefault="00F61A07" w:rsidP="00F61A07">
      <w:pPr>
        <w:jc w:val="both"/>
        <w:rPr>
          <w:rFonts w:ascii="AvenirNext LT Pro Cn" w:hAnsi="AvenirNext LT Pro Cn"/>
          <w:b/>
          <w:sz w:val="20"/>
          <w:lang w:val="en-US"/>
        </w:rPr>
      </w:pPr>
      <w:r w:rsidRPr="006D4DAD">
        <w:rPr>
          <w:noProof/>
          <w:sz w:val="20"/>
          <w:szCs w:val="20"/>
        </w:rPr>
        <w:drawing>
          <wp:inline distT="0" distB="0" distL="0" distR="0" wp14:anchorId="0A692D67" wp14:editId="63D87C1F">
            <wp:extent cx="5022584" cy="5888861"/>
            <wp:effectExtent l="0" t="0" r="6985" b="0"/>
            <wp:docPr id="19521308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130876" name=""/>
                    <pic:cNvPicPr/>
                  </pic:nvPicPr>
                  <pic:blipFill rotWithShape="1">
                    <a:blip r:embed="rId9"/>
                    <a:srcRect l="2903"/>
                    <a:stretch/>
                  </pic:blipFill>
                  <pic:spPr bwMode="auto">
                    <a:xfrm>
                      <a:off x="0" y="0"/>
                      <a:ext cx="5028980" cy="5896360"/>
                    </a:xfrm>
                    <a:prstGeom prst="rect">
                      <a:avLst/>
                    </a:prstGeom>
                    <a:ln>
                      <a:noFill/>
                    </a:ln>
                    <a:extLst>
                      <a:ext uri="{53640926-AAD7-44D8-BBD7-CCE9431645EC}">
                        <a14:shadowObscured xmlns:a14="http://schemas.microsoft.com/office/drawing/2010/main"/>
                      </a:ext>
                    </a:extLst>
                  </pic:spPr>
                </pic:pic>
              </a:graphicData>
            </a:graphic>
          </wp:inline>
        </w:drawing>
      </w:r>
    </w:p>
    <w:p w14:paraId="210171DA" w14:textId="6B589964" w:rsidR="008016F7" w:rsidRDefault="00F61A07" w:rsidP="00F61A07">
      <w:pPr>
        <w:jc w:val="both"/>
        <w:rPr>
          <w:rFonts w:ascii="AvenirNext LT Pro Cn" w:hAnsi="AvenirNext LT Pro Cn"/>
          <w:b/>
          <w:sz w:val="20"/>
          <w:lang w:val="en-US"/>
        </w:rPr>
      </w:pPr>
      <w:r w:rsidRPr="006D4DAD">
        <w:rPr>
          <w:rFonts w:ascii="AvenirNext LT Pro Cn" w:hAnsi="AvenirNext LT Pro Cn"/>
          <w:b/>
          <w:sz w:val="20"/>
          <w:lang w:val="en-US"/>
        </w:rPr>
        <w:t>Figure S</w:t>
      </w:r>
      <w:r>
        <w:rPr>
          <w:rFonts w:ascii="AvenirNext LT Pro Cn" w:hAnsi="AvenirNext LT Pro Cn"/>
          <w:b/>
          <w:sz w:val="20"/>
          <w:lang w:val="en-US"/>
        </w:rPr>
        <w:t>6</w:t>
      </w:r>
      <w:r w:rsidRPr="006D4DAD">
        <w:rPr>
          <w:rFonts w:ascii="AvenirNext LT Pro Cn" w:hAnsi="AvenirNext LT Pro Cn"/>
          <w:b/>
          <w:sz w:val="20"/>
          <w:lang w:val="en-US"/>
        </w:rPr>
        <w:t xml:space="preserve">. </w:t>
      </w:r>
      <w:bookmarkEnd w:id="0"/>
      <w:r w:rsidRPr="006D4DAD">
        <w:rPr>
          <w:rFonts w:ascii="AvenirNext LT Pro Cn" w:hAnsi="AvenirNext LT Pro Cn"/>
          <w:b/>
          <w:sz w:val="20"/>
          <w:lang w:val="en-US"/>
        </w:rPr>
        <w:t xml:space="preserve">Percentage of most grown varieties (n= 2905) for Organic and Irrigation </w:t>
      </w:r>
      <w:r>
        <w:rPr>
          <w:rFonts w:ascii="AvenirNext LT Pro Cn" w:hAnsi="AvenirNext LT Pro Cn"/>
          <w:b/>
          <w:sz w:val="20"/>
          <w:lang w:val="en-US"/>
        </w:rPr>
        <w:t>management</w:t>
      </w:r>
      <w:r w:rsidRPr="006D4DAD">
        <w:rPr>
          <w:rFonts w:ascii="AvenirNext LT Pro Cn" w:hAnsi="AvenirNext LT Pro Cn"/>
          <w:b/>
          <w:sz w:val="20"/>
          <w:lang w:val="en-US"/>
        </w:rPr>
        <w:t xml:space="preserve">. </w:t>
      </w:r>
    </w:p>
    <w:p w14:paraId="410191C1" w14:textId="77777777" w:rsidR="008016F7" w:rsidRDefault="008016F7">
      <w:pPr>
        <w:rPr>
          <w:rFonts w:ascii="AvenirNext LT Pro Cn" w:hAnsi="AvenirNext LT Pro Cn"/>
          <w:b/>
          <w:sz w:val="20"/>
          <w:lang w:val="en-US"/>
        </w:rPr>
      </w:pPr>
      <w:r>
        <w:rPr>
          <w:rFonts w:ascii="AvenirNext LT Pro Cn" w:hAnsi="AvenirNext LT Pro Cn"/>
          <w:b/>
          <w:sz w:val="20"/>
          <w:lang w:val="en-US"/>
        </w:rPr>
        <w:br w:type="page"/>
      </w:r>
    </w:p>
    <w:p w14:paraId="0CF057B3" w14:textId="4BE256C1" w:rsidR="008016F7" w:rsidRDefault="00236CA5" w:rsidP="00236CA5">
      <w:pPr>
        <w:jc w:val="center"/>
        <w:rPr>
          <w:rFonts w:ascii="AvenirNext LT Pro Cn" w:hAnsi="AvenirNext LT Pro Cn"/>
          <w:b/>
          <w:sz w:val="20"/>
          <w:lang w:val="en-US"/>
        </w:rPr>
      </w:pPr>
      <w:r>
        <w:rPr>
          <w:noProof/>
          <w14:ligatures w14:val="standardContextual"/>
        </w:rPr>
        <w:lastRenderedPageBreak/>
        <w:drawing>
          <wp:inline distT="0" distB="0" distL="0" distR="0" wp14:anchorId="555A3D1C" wp14:editId="70D68CA3">
            <wp:extent cx="4087505" cy="3747781"/>
            <wp:effectExtent l="0" t="0" r="8255" b="5080"/>
            <wp:docPr id="958779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77993" name=""/>
                    <pic:cNvPicPr/>
                  </pic:nvPicPr>
                  <pic:blipFill>
                    <a:blip r:embed="rId10"/>
                    <a:stretch>
                      <a:fillRect/>
                    </a:stretch>
                  </pic:blipFill>
                  <pic:spPr>
                    <a:xfrm>
                      <a:off x="0" y="0"/>
                      <a:ext cx="4091299" cy="3751260"/>
                    </a:xfrm>
                    <a:prstGeom prst="rect">
                      <a:avLst/>
                    </a:prstGeom>
                  </pic:spPr>
                </pic:pic>
              </a:graphicData>
            </a:graphic>
          </wp:inline>
        </w:drawing>
      </w:r>
    </w:p>
    <w:p w14:paraId="1B944B61" w14:textId="384BA23B" w:rsidR="008016F7" w:rsidRPr="008016F7" w:rsidRDefault="008016F7" w:rsidP="008016F7">
      <w:pPr>
        <w:jc w:val="both"/>
        <w:rPr>
          <w:rFonts w:ascii="AvenirNext LT Pro Cn" w:hAnsi="AvenirNext LT Pro Cn"/>
          <w:b/>
          <w:sz w:val="20"/>
          <w:lang w:val="en-US"/>
        </w:rPr>
      </w:pPr>
      <w:r w:rsidRPr="008016F7">
        <w:rPr>
          <w:rFonts w:ascii="AvenirNext LT Pro Cn" w:hAnsi="AvenirNext LT Pro Cn"/>
          <w:b/>
          <w:sz w:val="20"/>
          <w:lang w:val="en-US"/>
        </w:rPr>
        <w:t>Figure S</w:t>
      </w:r>
      <w:r>
        <w:rPr>
          <w:rFonts w:ascii="AvenirNext LT Pro Cn" w:hAnsi="AvenirNext LT Pro Cn"/>
          <w:b/>
          <w:sz w:val="20"/>
          <w:lang w:val="en-US"/>
        </w:rPr>
        <w:t>7</w:t>
      </w:r>
      <w:r w:rsidRPr="008016F7">
        <w:rPr>
          <w:rFonts w:ascii="AvenirNext LT Pro Cn" w:hAnsi="AvenirNext LT Pro Cn"/>
          <w:b/>
          <w:sz w:val="20"/>
          <w:lang w:val="en-US"/>
        </w:rPr>
        <w:t xml:space="preserve">. Percentage of most grown </w:t>
      </w:r>
      <w:r>
        <w:rPr>
          <w:rFonts w:ascii="AvenirNext LT Pro Cn" w:hAnsi="AvenirNext LT Pro Cn"/>
          <w:b/>
          <w:sz w:val="20"/>
          <w:lang w:val="en-US"/>
        </w:rPr>
        <w:t>rootstocks</w:t>
      </w:r>
      <w:r w:rsidRPr="008016F7">
        <w:rPr>
          <w:rFonts w:ascii="AvenirNext LT Pro Cn" w:hAnsi="AvenirNext LT Pro Cn"/>
          <w:b/>
          <w:sz w:val="20"/>
          <w:lang w:val="en-US"/>
        </w:rPr>
        <w:t xml:space="preserve"> </w:t>
      </w:r>
      <w:r>
        <w:rPr>
          <w:rFonts w:ascii="AvenirNext LT Pro Cn" w:hAnsi="AvenirNext LT Pro Cn"/>
          <w:b/>
          <w:sz w:val="20"/>
          <w:lang w:val="en-US"/>
        </w:rPr>
        <w:t xml:space="preserve">and unknown ones </w:t>
      </w:r>
      <w:r w:rsidRPr="008016F7">
        <w:rPr>
          <w:rFonts w:ascii="AvenirNext LT Pro Cn" w:hAnsi="AvenirNext LT Pro Cn"/>
          <w:b/>
          <w:sz w:val="20"/>
          <w:lang w:val="en-US"/>
        </w:rPr>
        <w:t xml:space="preserve">(n= </w:t>
      </w:r>
      <w:r>
        <w:rPr>
          <w:rFonts w:ascii="AvenirNext LT Pro Cn" w:hAnsi="AvenirNext LT Pro Cn"/>
          <w:b/>
          <w:sz w:val="20"/>
          <w:lang w:val="en-US"/>
        </w:rPr>
        <w:t>3507</w:t>
      </w:r>
      <w:r w:rsidRPr="008016F7">
        <w:rPr>
          <w:rFonts w:ascii="AvenirNext LT Pro Cn" w:hAnsi="AvenirNext LT Pro Cn"/>
          <w:b/>
          <w:sz w:val="20"/>
          <w:lang w:val="en-US"/>
        </w:rPr>
        <w:t xml:space="preserve">) for </w:t>
      </w:r>
      <w:r>
        <w:rPr>
          <w:rFonts w:ascii="AvenirNext LT Pro Cn" w:hAnsi="AvenirNext LT Pro Cn"/>
          <w:b/>
          <w:sz w:val="20"/>
          <w:lang w:val="en-US"/>
        </w:rPr>
        <w:t>main wine labels</w:t>
      </w:r>
      <w:r w:rsidRPr="008016F7">
        <w:rPr>
          <w:rFonts w:ascii="AvenirNext LT Pro Cn" w:hAnsi="AvenirNext LT Pro Cn"/>
          <w:b/>
          <w:sz w:val="20"/>
          <w:lang w:val="en-US"/>
        </w:rPr>
        <w:t xml:space="preserve">. </w:t>
      </w:r>
    </w:p>
    <w:p w14:paraId="05035175" w14:textId="77777777" w:rsidR="00F61A07" w:rsidRPr="006D4DAD" w:rsidRDefault="00F61A07" w:rsidP="00F61A07">
      <w:pPr>
        <w:jc w:val="both"/>
        <w:rPr>
          <w:rFonts w:ascii="AvenirNext LT Pro Cn" w:hAnsi="AvenirNext LT Pro Cn"/>
          <w:b/>
          <w:sz w:val="20"/>
          <w:lang w:val="en-US"/>
        </w:rPr>
      </w:pPr>
    </w:p>
    <w:p w14:paraId="4F797B7B" w14:textId="77777777" w:rsidR="00F61A07" w:rsidRPr="000B3AFC" w:rsidRDefault="00F61A07" w:rsidP="00F61A07">
      <w:pPr>
        <w:rPr>
          <w:rFonts w:ascii="AvenirNext LT Pro Cn" w:hAnsi="AvenirNext LT Pro Cn"/>
          <w:b/>
          <w:sz w:val="20"/>
          <w:lang w:val="en-US"/>
        </w:rPr>
      </w:pPr>
      <w:r>
        <w:rPr>
          <w:rFonts w:ascii="AvenirNext LT Pro Cn" w:hAnsi="AvenirNext LT Pro Cn"/>
          <w:sz w:val="20"/>
          <w:lang w:val="en-US"/>
        </w:rPr>
        <w:br w:type="page"/>
      </w:r>
    </w:p>
    <w:p w14:paraId="0282FBDF" w14:textId="77777777" w:rsidR="00F61A07" w:rsidRPr="00244076" w:rsidRDefault="00F61A07" w:rsidP="00F61A07">
      <w:pPr>
        <w:rPr>
          <w:rFonts w:ascii="AvenirNext LT Pro Cn" w:hAnsi="AvenirNext LT Pro Cn"/>
          <w:sz w:val="20"/>
          <w:lang w:val="en-US"/>
        </w:rPr>
      </w:pPr>
      <w:r w:rsidRPr="00244076">
        <w:rPr>
          <w:rFonts w:ascii="AvenirNext LT Pro Cn" w:hAnsi="AvenirNext LT Pro Cn"/>
          <w:noProof/>
          <w:sz w:val="20"/>
          <w:lang w:val="en-US"/>
        </w:rPr>
        <w:lastRenderedPageBreak/>
        <w:drawing>
          <wp:inline distT="0" distB="0" distL="0" distR="0" wp14:anchorId="06F0557D" wp14:editId="4D0C4FE3">
            <wp:extent cx="6014691" cy="3487003"/>
            <wp:effectExtent l="0" t="0" r="5715" b="0"/>
            <wp:docPr id="24414169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25977" cy="3493546"/>
                    </a:xfrm>
                    <a:prstGeom prst="rect">
                      <a:avLst/>
                    </a:prstGeom>
                    <a:noFill/>
                  </pic:spPr>
                </pic:pic>
              </a:graphicData>
            </a:graphic>
          </wp:inline>
        </w:drawing>
      </w:r>
    </w:p>
    <w:p w14:paraId="760559D9" w14:textId="6A226C0F" w:rsidR="00F61A07" w:rsidRPr="00244076" w:rsidRDefault="00F61A07" w:rsidP="00F61A07">
      <w:pPr>
        <w:rPr>
          <w:rFonts w:ascii="AvenirNext LT Pro Cn" w:hAnsi="AvenirNext LT Pro Cn"/>
          <w:b/>
          <w:sz w:val="20"/>
          <w:lang w:val="en-US"/>
        </w:rPr>
      </w:pPr>
      <w:r w:rsidRPr="00244076">
        <w:rPr>
          <w:rFonts w:ascii="AvenirNext LT Pro Cn" w:hAnsi="AvenirNext LT Pro Cn"/>
          <w:b/>
          <w:sz w:val="20"/>
          <w:lang w:val="en-US"/>
        </w:rPr>
        <w:t>Figure S</w:t>
      </w:r>
      <w:r w:rsidR="00BE3A43">
        <w:rPr>
          <w:rFonts w:ascii="AvenirNext LT Pro Cn" w:hAnsi="AvenirNext LT Pro Cn"/>
          <w:b/>
          <w:sz w:val="20"/>
          <w:lang w:val="en-US"/>
        </w:rPr>
        <w:t>8</w:t>
      </w:r>
      <w:r w:rsidRPr="00244076">
        <w:rPr>
          <w:rFonts w:ascii="AvenirNext LT Pro Cn" w:hAnsi="AvenirNext LT Pro Cn"/>
          <w:b/>
          <w:sz w:val="20"/>
          <w:lang w:val="en-US"/>
        </w:rPr>
        <w:t>. Yield according to vine age and grapevine varieties. In the scatterplot, each point corresponds to a vineyard plot. Lines correspond to multiple linear regressions according to each wine label, equations for each wine label are described with coefficients of determination. On top, the number of plots is distributed according to the vine age with colors for each variety.</w:t>
      </w:r>
    </w:p>
    <w:p w14:paraId="4654D0BF" w14:textId="77777777" w:rsidR="00F61A07" w:rsidRDefault="00F61A07" w:rsidP="00F61A07">
      <w:pPr>
        <w:rPr>
          <w:rFonts w:ascii="AvenirNext LT Pro Cn" w:hAnsi="AvenirNext LT Pro Cn"/>
          <w:sz w:val="20"/>
          <w:lang w:val="en-US"/>
        </w:rPr>
      </w:pPr>
      <w:r>
        <w:rPr>
          <w:rFonts w:ascii="AvenirNext LT Pro Cn" w:hAnsi="AvenirNext LT Pro Cn"/>
          <w:sz w:val="20"/>
          <w:lang w:val="en-US"/>
        </w:rPr>
        <w:br w:type="page"/>
      </w:r>
    </w:p>
    <w:p w14:paraId="3ED903FB" w14:textId="77777777" w:rsidR="00F61A07" w:rsidRPr="006D4DAD" w:rsidRDefault="00F61A07" w:rsidP="00F61A07">
      <w:pPr>
        <w:jc w:val="both"/>
        <w:rPr>
          <w:rFonts w:ascii="AvenirNext LT Pro Cn" w:hAnsi="AvenirNext LT Pro Cn"/>
          <w:sz w:val="20"/>
          <w:lang w:val="en-US"/>
        </w:rPr>
      </w:pPr>
    </w:p>
    <w:p w14:paraId="267A90CC" w14:textId="77777777" w:rsidR="00F61A07" w:rsidRPr="006D4DAD" w:rsidRDefault="00F61A07" w:rsidP="00F61A07">
      <w:pPr>
        <w:jc w:val="both"/>
        <w:rPr>
          <w:rFonts w:ascii="AvenirNext LT Pro Cn" w:hAnsi="AvenirNext LT Pro Cn"/>
          <w:sz w:val="20"/>
          <w:lang w:val="en-US"/>
        </w:rPr>
      </w:pPr>
    </w:p>
    <w:p w14:paraId="4711A911" w14:textId="77777777" w:rsidR="00F61A07" w:rsidRPr="006D4DAD" w:rsidRDefault="00F61A07" w:rsidP="00F61A07">
      <w:pPr>
        <w:jc w:val="both"/>
        <w:rPr>
          <w:rFonts w:ascii="AvenirNext LT Pro Cn" w:hAnsi="AvenirNext LT Pro Cn"/>
          <w:sz w:val="20"/>
          <w:lang w:val="en-US"/>
        </w:rPr>
      </w:pPr>
      <w:r w:rsidRPr="006D4DAD">
        <w:rPr>
          <w:rFonts w:ascii="AvenirNext LT Pro Cn" w:hAnsi="AvenirNext LT Pro Cn"/>
          <w:noProof/>
          <w:sz w:val="20"/>
          <w:lang w:val="en-US"/>
        </w:rPr>
        <w:drawing>
          <wp:inline distT="0" distB="0" distL="0" distR="0" wp14:anchorId="6C618922" wp14:editId="74D6DD1A">
            <wp:extent cx="5064433" cy="3958504"/>
            <wp:effectExtent l="0" t="0" r="3175" b="4445"/>
            <wp:docPr id="98822736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0873" cy="3963538"/>
                    </a:xfrm>
                    <a:prstGeom prst="rect">
                      <a:avLst/>
                    </a:prstGeom>
                    <a:noFill/>
                  </pic:spPr>
                </pic:pic>
              </a:graphicData>
            </a:graphic>
          </wp:inline>
        </w:drawing>
      </w:r>
    </w:p>
    <w:p w14:paraId="0B8FCB8B" w14:textId="77777777" w:rsidR="00F61A07" w:rsidRPr="006D4DAD" w:rsidRDefault="00F61A07" w:rsidP="00F61A07">
      <w:pPr>
        <w:jc w:val="both"/>
        <w:rPr>
          <w:rFonts w:ascii="AvenirNext LT Pro Cn" w:hAnsi="AvenirNext LT Pro Cn"/>
          <w:sz w:val="20"/>
          <w:lang w:val="en-US"/>
        </w:rPr>
      </w:pPr>
    </w:p>
    <w:p w14:paraId="26804939" w14:textId="060BC480" w:rsidR="00F61A07" w:rsidRPr="006D4DAD" w:rsidRDefault="00F61A07" w:rsidP="00F61A07">
      <w:pPr>
        <w:jc w:val="both"/>
        <w:rPr>
          <w:rFonts w:ascii="AvenirNext LT Pro Cn" w:hAnsi="AvenirNext LT Pro Cn"/>
          <w:b/>
          <w:sz w:val="20"/>
          <w:lang w:val="en-US"/>
        </w:rPr>
      </w:pPr>
      <w:r w:rsidRPr="006D4DAD">
        <w:rPr>
          <w:rFonts w:ascii="AvenirNext LT Pro Cn" w:hAnsi="AvenirNext LT Pro Cn"/>
          <w:b/>
          <w:sz w:val="20"/>
          <w:lang w:val="en-US"/>
        </w:rPr>
        <w:t>Figure S</w:t>
      </w:r>
      <w:r w:rsidR="00BE3A43">
        <w:rPr>
          <w:rFonts w:ascii="AvenirNext LT Pro Cn" w:hAnsi="AvenirNext LT Pro Cn"/>
          <w:b/>
          <w:sz w:val="20"/>
          <w:lang w:val="en-US"/>
        </w:rPr>
        <w:t>9</w:t>
      </w:r>
      <w:r w:rsidRPr="006D4DAD">
        <w:rPr>
          <w:rFonts w:ascii="AvenirNext LT Pro Cn" w:hAnsi="AvenirNext LT Pro Cn"/>
          <w:b/>
          <w:sz w:val="20"/>
          <w:lang w:val="en-US"/>
        </w:rPr>
        <w:t>. Yield according to planting density and wine labels. In the scatterplot, each point corresponds to a vineyard plot. Lines correspond to multiple linear regressions according to each wine label, equations for each wine label are described with coefficients of determination. On top, the number of plots is distributed according to their planting density, lines are colored by wine label.</w:t>
      </w:r>
    </w:p>
    <w:p w14:paraId="2285CC40" w14:textId="77777777" w:rsidR="00F61A07" w:rsidRPr="006D4DAD" w:rsidRDefault="00F61A07" w:rsidP="00F61A07">
      <w:pPr>
        <w:jc w:val="both"/>
        <w:rPr>
          <w:rFonts w:ascii="AvenirNext LT Pro Cn" w:hAnsi="AvenirNext LT Pro Cn"/>
          <w:sz w:val="20"/>
          <w:lang w:val="en-US"/>
        </w:rPr>
      </w:pPr>
    </w:p>
    <w:p w14:paraId="01F9841A" w14:textId="77777777" w:rsidR="00F61A07" w:rsidRDefault="00F61A07" w:rsidP="00F61A07">
      <w:pPr>
        <w:jc w:val="both"/>
        <w:rPr>
          <w:rFonts w:ascii="AvenirNext LT Pro Cn" w:hAnsi="AvenirNext LT Pro Cn"/>
          <w:b/>
          <w:szCs w:val="24"/>
          <w:lang w:val="en-US"/>
        </w:rPr>
      </w:pPr>
    </w:p>
    <w:p w14:paraId="5C4D8C8C" w14:textId="77777777" w:rsidR="00F61A07" w:rsidRDefault="00F61A07" w:rsidP="00F61A07">
      <w:pPr>
        <w:rPr>
          <w:rFonts w:ascii="AvenirNext LT Pro Cn" w:hAnsi="AvenirNext LT Pro Cn"/>
          <w:b/>
          <w:szCs w:val="24"/>
          <w:lang w:val="en-US"/>
        </w:rPr>
      </w:pPr>
      <w:r>
        <w:rPr>
          <w:rFonts w:ascii="AvenirNext LT Pro Cn" w:hAnsi="AvenirNext LT Pro Cn"/>
          <w:b/>
          <w:szCs w:val="24"/>
          <w:lang w:val="en-US"/>
        </w:rPr>
        <w:br w:type="page"/>
      </w:r>
    </w:p>
    <w:p w14:paraId="2615AC0F" w14:textId="77777777" w:rsidR="00F61A07" w:rsidRPr="00B85317" w:rsidRDefault="00F61A07" w:rsidP="00F61A07">
      <w:pPr>
        <w:jc w:val="both"/>
        <w:rPr>
          <w:rFonts w:ascii="AvenirNext LT Pro Cn" w:hAnsi="AvenirNext LT Pro Cn"/>
          <w:szCs w:val="24"/>
          <w:lang w:val="en-US"/>
        </w:rPr>
      </w:pPr>
      <w:r w:rsidRPr="00B85317">
        <w:rPr>
          <w:rFonts w:ascii="AvenirNext LT Pro Cn" w:hAnsi="AvenirNext LT Pro Cn"/>
          <w:noProof/>
          <w:szCs w:val="24"/>
          <w:lang w:val="en-US"/>
        </w:rPr>
        <w:lastRenderedPageBreak/>
        <w:drawing>
          <wp:inline distT="0" distB="0" distL="0" distR="0" wp14:anchorId="71ED231B" wp14:editId="3168BBF8">
            <wp:extent cx="5917375" cy="3802797"/>
            <wp:effectExtent l="0" t="0" r="7620" b="0"/>
            <wp:docPr id="186169238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0424" cy="3811183"/>
                    </a:xfrm>
                    <a:prstGeom prst="rect">
                      <a:avLst/>
                    </a:prstGeom>
                    <a:noFill/>
                  </pic:spPr>
                </pic:pic>
              </a:graphicData>
            </a:graphic>
          </wp:inline>
        </w:drawing>
      </w:r>
    </w:p>
    <w:p w14:paraId="287673B9" w14:textId="4DC3F528" w:rsidR="00F61A07" w:rsidRPr="006D4DAD" w:rsidRDefault="00F61A07" w:rsidP="00F61A07">
      <w:pPr>
        <w:jc w:val="both"/>
        <w:rPr>
          <w:rFonts w:ascii="AvenirNext LT Pro Cn" w:hAnsi="AvenirNext LT Pro Cn"/>
          <w:b/>
          <w:sz w:val="20"/>
          <w:lang w:val="en-US"/>
        </w:rPr>
      </w:pPr>
      <w:r w:rsidRPr="006D4DAD">
        <w:rPr>
          <w:rFonts w:ascii="AvenirNext LT Pro Cn" w:hAnsi="AvenirNext LT Pro Cn"/>
          <w:b/>
          <w:sz w:val="20"/>
          <w:lang w:val="en-US"/>
        </w:rPr>
        <w:t>Figure S</w:t>
      </w:r>
      <w:r w:rsidR="00BE3A43">
        <w:rPr>
          <w:rFonts w:ascii="AvenirNext LT Pro Cn" w:hAnsi="AvenirNext LT Pro Cn"/>
          <w:b/>
          <w:sz w:val="20"/>
          <w:lang w:val="en-US"/>
        </w:rPr>
        <w:t>10</w:t>
      </w:r>
      <w:r w:rsidRPr="006D4DAD">
        <w:rPr>
          <w:rFonts w:ascii="AvenirNext LT Pro Cn" w:hAnsi="AvenirNext LT Pro Cn"/>
          <w:b/>
          <w:sz w:val="20"/>
          <w:lang w:val="en-US"/>
        </w:rPr>
        <w:t>. Yield according to planting density and wine labels. In the scatterplot, each point corresponds to a vineyard plot. Lines correspond to multiple linear regressions according to each wine label, equations for each wine label are described with coefficients of determination. On top, the number of plots is distributed according to their planting density with colors for each variety.</w:t>
      </w:r>
    </w:p>
    <w:p w14:paraId="6342437E" w14:textId="77777777" w:rsidR="00F61A07" w:rsidRPr="00C75DCD" w:rsidRDefault="00F61A07" w:rsidP="00F61A07">
      <w:pPr>
        <w:rPr>
          <w:rFonts w:ascii="AvenirNext LT Pro Cn" w:hAnsi="AvenirNext LT Pro Cn"/>
          <w:b/>
          <w:szCs w:val="24"/>
          <w:lang w:val="en-US"/>
        </w:rPr>
      </w:pPr>
    </w:p>
    <w:p w14:paraId="34BE07FE" w14:textId="77777777" w:rsidR="00DF2399" w:rsidRPr="00F61A07" w:rsidRDefault="00DF2399">
      <w:pPr>
        <w:rPr>
          <w:lang w:val="en-US"/>
        </w:rPr>
      </w:pPr>
    </w:p>
    <w:sectPr w:rsidR="00DF2399" w:rsidRPr="00F61A07" w:rsidSect="00321B13">
      <w:pgSz w:w="11906" w:h="16838"/>
      <w:pgMar w:top="1134"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Next LT Pro Cn">
    <w:panose1 w:val="020B0506020202020204"/>
    <w:charset w:val="00"/>
    <w:family w:val="swiss"/>
    <w:notTrueType/>
    <w:pitch w:val="variable"/>
    <w:sig w:usb0="800000AF" w:usb1="50002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A07"/>
    <w:rsid w:val="00106172"/>
    <w:rsid w:val="00236CA5"/>
    <w:rsid w:val="005619FA"/>
    <w:rsid w:val="008016F7"/>
    <w:rsid w:val="00BE3A43"/>
    <w:rsid w:val="00DF2399"/>
    <w:rsid w:val="00E93996"/>
    <w:rsid w:val="00F61A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62049"/>
  <w15:chartTrackingRefBased/>
  <w15:docId w15:val="{5122C8BF-4DF3-408C-85DD-553AD938B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1A07"/>
    <w:rPr>
      <w:kern w:val="0"/>
      <w14:ligatures w14:val="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61A0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772</Words>
  <Characters>4248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FM</dc:creator>
  <cp:keywords/>
  <dc:description/>
  <cp:lastModifiedBy>Hugo FM</cp:lastModifiedBy>
  <cp:revision>3</cp:revision>
  <dcterms:created xsi:type="dcterms:W3CDTF">2023-11-18T12:43:00Z</dcterms:created>
  <dcterms:modified xsi:type="dcterms:W3CDTF">2023-11-22T13:22:00Z</dcterms:modified>
</cp:coreProperties>
</file>