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384A6" w14:textId="77777777" w:rsidR="001A2E87" w:rsidRPr="00BB46DC" w:rsidRDefault="001A2E87" w:rsidP="001A2E87">
      <w:pPr>
        <w:rPr>
          <w:sz w:val="24"/>
          <w:lang w:val="en-GB"/>
        </w:rPr>
      </w:pPr>
      <w:r w:rsidRPr="00BB46DC">
        <w:rPr>
          <w:b/>
          <w:sz w:val="24"/>
          <w:szCs w:val="24"/>
          <w:lang w:val="en-GB"/>
        </w:rPr>
        <w:t>Supplementary table 1.</w:t>
      </w:r>
      <w:r w:rsidRPr="00BB46DC">
        <w:rPr>
          <w:sz w:val="24"/>
          <w:szCs w:val="24"/>
          <w:lang w:val="en-GB"/>
        </w:rPr>
        <w:t xml:space="preserve"> All primary antibodies </w:t>
      </w:r>
      <w:r w:rsidRPr="00BB46DC">
        <w:rPr>
          <w:sz w:val="24"/>
          <w:lang w:val="en-GB"/>
        </w:rPr>
        <w:t xml:space="preserve">and fluorescent probes </w:t>
      </w:r>
      <w:r>
        <w:rPr>
          <w:sz w:val="24"/>
          <w:lang w:val="en-GB"/>
        </w:rPr>
        <w:t xml:space="preserve">used for </w:t>
      </w:r>
      <w:r w:rsidRPr="00BB46DC">
        <w:rPr>
          <w:sz w:val="24"/>
          <w:lang w:val="en-GB"/>
        </w:rPr>
        <w:t>colocalization analysis.</w:t>
      </w:r>
    </w:p>
    <w:tbl>
      <w:tblPr>
        <w:tblStyle w:val="Tabellrutenett"/>
        <w:tblW w:w="9067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4111"/>
        <w:gridCol w:w="2551"/>
      </w:tblGrid>
      <w:tr w:rsidR="001A2E87" w:rsidRPr="00BB46DC" w14:paraId="3151CF23" w14:textId="77777777" w:rsidTr="00926D6F">
        <w:tc>
          <w:tcPr>
            <w:tcW w:w="2405" w:type="dxa"/>
          </w:tcPr>
          <w:p w14:paraId="09049E30" w14:textId="77777777" w:rsidR="001A2E87" w:rsidRPr="00BB46DC" w:rsidRDefault="001A2E87" w:rsidP="00926D6F">
            <w:pPr>
              <w:rPr>
                <w:b/>
                <w:lang w:val="en-GB"/>
              </w:rPr>
            </w:pPr>
            <w:r w:rsidRPr="00BB46DC">
              <w:rPr>
                <w:b/>
                <w:lang w:val="en-GB"/>
              </w:rPr>
              <w:t>Antibody</w:t>
            </w:r>
          </w:p>
        </w:tc>
        <w:tc>
          <w:tcPr>
            <w:tcW w:w="4111" w:type="dxa"/>
          </w:tcPr>
          <w:p w14:paraId="11354EAA" w14:textId="77777777" w:rsidR="001A2E87" w:rsidRPr="00BB46DC" w:rsidRDefault="001A2E87" w:rsidP="00926D6F">
            <w:pPr>
              <w:rPr>
                <w:b/>
                <w:lang w:val="en-GB"/>
              </w:rPr>
            </w:pPr>
            <w:r w:rsidRPr="00BB46DC">
              <w:rPr>
                <w:b/>
                <w:lang w:val="en-GB"/>
              </w:rPr>
              <w:t>Antigen</w:t>
            </w:r>
            <w:r>
              <w:rPr>
                <w:b/>
                <w:lang w:val="en-GB"/>
              </w:rPr>
              <w:t xml:space="preserve"> *</w:t>
            </w:r>
          </w:p>
        </w:tc>
        <w:tc>
          <w:tcPr>
            <w:tcW w:w="2551" w:type="dxa"/>
          </w:tcPr>
          <w:p w14:paraId="45177E37" w14:textId="77777777" w:rsidR="001A2E87" w:rsidRPr="00BB46DC" w:rsidRDefault="001A2E87" w:rsidP="00926D6F">
            <w:pPr>
              <w:rPr>
                <w:b/>
                <w:lang w:val="en-GB"/>
              </w:rPr>
            </w:pPr>
            <w:r w:rsidRPr="00BB46DC">
              <w:rPr>
                <w:b/>
                <w:lang w:val="en-GB"/>
              </w:rPr>
              <w:t>Supplier (cat.no.)</w:t>
            </w:r>
          </w:p>
        </w:tc>
      </w:tr>
      <w:tr w:rsidR="001A2E87" w:rsidRPr="00BB46DC" w14:paraId="67BB38F5" w14:textId="77777777" w:rsidTr="00926D6F">
        <w:tc>
          <w:tcPr>
            <w:tcW w:w="6516" w:type="dxa"/>
            <w:gridSpan w:val="2"/>
          </w:tcPr>
          <w:p w14:paraId="2A842C4F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b/>
                <w:lang w:val="en-GB"/>
              </w:rPr>
              <w:t>Mitochondrial markers</w:t>
            </w:r>
          </w:p>
        </w:tc>
        <w:tc>
          <w:tcPr>
            <w:tcW w:w="2551" w:type="dxa"/>
          </w:tcPr>
          <w:p w14:paraId="2BA4AE30" w14:textId="77777777" w:rsidR="001A2E87" w:rsidRPr="00BB46DC" w:rsidRDefault="001A2E87" w:rsidP="00926D6F">
            <w:pPr>
              <w:rPr>
                <w:lang w:val="en-GB"/>
              </w:rPr>
            </w:pPr>
          </w:p>
        </w:tc>
      </w:tr>
      <w:tr w:rsidR="0082263B" w:rsidRPr="00BB46DC" w14:paraId="3C1AC8B4" w14:textId="77777777" w:rsidTr="00926D6F">
        <w:tc>
          <w:tcPr>
            <w:tcW w:w="2405" w:type="dxa"/>
          </w:tcPr>
          <w:p w14:paraId="148500D3" w14:textId="682917BA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Anti-GRP75</w:t>
            </w:r>
          </w:p>
        </w:tc>
        <w:tc>
          <w:tcPr>
            <w:tcW w:w="4111" w:type="dxa"/>
          </w:tcPr>
          <w:p w14:paraId="4D7D4EC1" w14:textId="4C370AD5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Member of the heat shock protein 70 family. Localized to mitochondria. </w:t>
            </w:r>
          </w:p>
        </w:tc>
        <w:tc>
          <w:tcPr>
            <w:tcW w:w="2551" w:type="dxa"/>
          </w:tcPr>
          <w:p w14:paraId="5B43337A" w14:textId="1043949B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Abcam </w:t>
            </w:r>
            <w:r w:rsidRPr="00BB46DC">
              <w:rPr>
                <w:lang w:val="en-GB"/>
              </w:rPr>
              <w:br/>
              <w:t>(ab2799)</w:t>
            </w:r>
          </w:p>
        </w:tc>
      </w:tr>
      <w:tr w:rsidR="0082263B" w:rsidRPr="00BB46DC" w14:paraId="644A1684" w14:textId="77777777" w:rsidTr="00926D6F">
        <w:tc>
          <w:tcPr>
            <w:tcW w:w="2405" w:type="dxa"/>
          </w:tcPr>
          <w:p w14:paraId="6A92851E" w14:textId="5FE1D2E6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Anti-HSP60</w:t>
            </w:r>
          </w:p>
        </w:tc>
        <w:tc>
          <w:tcPr>
            <w:tcW w:w="4111" w:type="dxa"/>
          </w:tcPr>
          <w:p w14:paraId="1209C70A" w14:textId="33255B46" w:rsidR="0082263B" w:rsidRPr="00BB46DC" w:rsidRDefault="0082263B" w:rsidP="0082263B">
            <w:pPr>
              <w:rPr>
                <w:lang w:val="en-GB"/>
              </w:rPr>
            </w:pPr>
            <w:r>
              <w:rPr>
                <w:lang w:val="en-GB"/>
              </w:rPr>
              <w:t xml:space="preserve">Involved in transportation and refolding of proteins from the cytoplasm. </w:t>
            </w:r>
          </w:p>
        </w:tc>
        <w:tc>
          <w:tcPr>
            <w:tcW w:w="2551" w:type="dxa"/>
          </w:tcPr>
          <w:p w14:paraId="1C2576C5" w14:textId="09334B6F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EnCor Biotechnology (CPCA-HSP60)</w:t>
            </w:r>
          </w:p>
        </w:tc>
      </w:tr>
      <w:tr w:rsidR="0082263B" w:rsidRPr="00BB46DC" w14:paraId="1090A819" w14:textId="77777777" w:rsidTr="00926D6F">
        <w:tc>
          <w:tcPr>
            <w:tcW w:w="2405" w:type="dxa"/>
          </w:tcPr>
          <w:p w14:paraId="094EB394" w14:textId="5D190281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Anti-Miro1</w:t>
            </w:r>
          </w:p>
        </w:tc>
        <w:tc>
          <w:tcPr>
            <w:tcW w:w="4111" w:type="dxa"/>
          </w:tcPr>
          <w:p w14:paraId="2B4BDE47" w14:textId="4BA07DDA" w:rsidR="0082263B" w:rsidRPr="00BB46DC" w:rsidRDefault="0082263B" w:rsidP="0082263B">
            <w:pPr>
              <w:rPr>
                <w:lang w:val="en-GB"/>
              </w:rPr>
            </w:pPr>
            <w:r>
              <w:rPr>
                <w:lang w:val="en-GB"/>
              </w:rPr>
              <w:t xml:space="preserve">Mitochondrial GTPase involved in mitochondrial trafficking. </w:t>
            </w:r>
          </w:p>
        </w:tc>
        <w:tc>
          <w:tcPr>
            <w:tcW w:w="2551" w:type="dxa"/>
          </w:tcPr>
          <w:p w14:paraId="189B1566" w14:textId="5EC2C85E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(ab188029)</w:t>
            </w:r>
          </w:p>
        </w:tc>
      </w:tr>
      <w:tr w:rsidR="0082263B" w:rsidRPr="00BB46DC" w14:paraId="315D41C2" w14:textId="77777777" w:rsidTr="00926D6F">
        <w:tc>
          <w:tcPr>
            <w:tcW w:w="2405" w:type="dxa"/>
          </w:tcPr>
          <w:p w14:paraId="188D89D9" w14:textId="635F704D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Anti-Miro2</w:t>
            </w:r>
          </w:p>
        </w:tc>
        <w:tc>
          <w:tcPr>
            <w:tcW w:w="4111" w:type="dxa"/>
          </w:tcPr>
          <w:p w14:paraId="08EDF73E" w14:textId="1E78574E" w:rsidR="0082263B" w:rsidRPr="00BB46DC" w:rsidRDefault="0082263B" w:rsidP="0082263B">
            <w:pPr>
              <w:rPr>
                <w:lang w:val="en-GB"/>
              </w:rPr>
            </w:pPr>
            <w:r>
              <w:rPr>
                <w:lang w:val="en-GB"/>
              </w:rPr>
              <w:t>Mitochondrial GTPase involved in mitochondrial trafficking.</w:t>
            </w:r>
          </w:p>
        </w:tc>
        <w:tc>
          <w:tcPr>
            <w:tcW w:w="2551" w:type="dxa"/>
          </w:tcPr>
          <w:p w14:paraId="2C32BBD9" w14:textId="40DB72F1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(ab67588)</w:t>
            </w:r>
          </w:p>
        </w:tc>
      </w:tr>
      <w:tr w:rsidR="0082263B" w:rsidRPr="00BB46DC" w14:paraId="055B2874" w14:textId="77777777" w:rsidTr="00926D6F">
        <w:tc>
          <w:tcPr>
            <w:tcW w:w="2405" w:type="dxa"/>
          </w:tcPr>
          <w:p w14:paraId="61B085B8" w14:textId="7F0643EA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</w:t>
            </w:r>
            <w:r w:rsidR="00957A75">
              <w:rPr>
                <w:lang w:val="en-GB"/>
              </w:rPr>
              <w:t>m</w:t>
            </w:r>
            <w:r w:rsidRPr="00BB46DC">
              <w:rPr>
                <w:lang w:val="en-GB"/>
              </w:rPr>
              <w:t>itofusin 1</w:t>
            </w:r>
          </w:p>
        </w:tc>
        <w:tc>
          <w:tcPr>
            <w:tcW w:w="4111" w:type="dxa"/>
          </w:tcPr>
          <w:p w14:paraId="4C06C04E" w14:textId="196289C8" w:rsidR="0082263B" w:rsidRPr="00BB46DC" w:rsidRDefault="0082263B" w:rsidP="0082263B">
            <w:pPr>
              <w:rPr>
                <w:lang w:val="en-GB"/>
              </w:rPr>
            </w:pPr>
            <w:r>
              <w:rPr>
                <w:lang w:val="en-GB"/>
              </w:rPr>
              <w:t>Transmembrane GTPase which mediates mitochondrial fusion.</w:t>
            </w:r>
          </w:p>
        </w:tc>
        <w:tc>
          <w:tcPr>
            <w:tcW w:w="2551" w:type="dxa"/>
          </w:tcPr>
          <w:p w14:paraId="3A0C4FB8" w14:textId="358B60C8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(ab57602)</w:t>
            </w:r>
          </w:p>
        </w:tc>
      </w:tr>
      <w:tr w:rsidR="0082263B" w:rsidRPr="00BB46DC" w14:paraId="665B03BD" w14:textId="77777777" w:rsidTr="00926D6F">
        <w:tc>
          <w:tcPr>
            <w:tcW w:w="2405" w:type="dxa"/>
          </w:tcPr>
          <w:p w14:paraId="152B9F1E" w14:textId="7484479B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</w:t>
            </w:r>
            <w:r w:rsidR="00957A75">
              <w:rPr>
                <w:lang w:val="en-GB"/>
              </w:rPr>
              <w:t>m</w:t>
            </w:r>
            <w:r w:rsidRPr="00BB46DC">
              <w:rPr>
                <w:lang w:val="en-GB"/>
              </w:rPr>
              <w:t>itofusin 2</w:t>
            </w:r>
          </w:p>
        </w:tc>
        <w:tc>
          <w:tcPr>
            <w:tcW w:w="4111" w:type="dxa"/>
          </w:tcPr>
          <w:p w14:paraId="4584057C" w14:textId="5D9F3DCB" w:rsidR="0082263B" w:rsidRPr="00BB46DC" w:rsidRDefault="0082263B" w:rsidP="0082263B">
            <w:pPr>
              <w:rPr>
                <w:lang w:val="en-GB"/>
              </w:rPr>
            </w:pPr>
            <w:r>
              <w:rPr>
                <w:lang w:val="en-GB"/>
              </w:rPr>
              <w:t>Transmembrane GTPase which mediates mitochondrial fusion.</w:t>
            </w:r>
          </w:p>
        </w:tc>
        <w:tc>
          <w:tcPr>
            <w:tcW w:w="2551" w:type="dxa"/>
          </w:tcPr>
          <w:p w14:paraId="74D339BD" w14:textId="7D73A7C7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(ab56889)</w:t>
            </w:r>
          </w:p>
        </w:tc>
      </w:tr>
      <w:tr w:rsidR="0082263B" w:rsidRPr="00BB46DC" w14:paraId="06615FD5" w14:textId="77777777" w:rsidTr="00926D6F">
        <w:tc>
          <w:tcPr>
            <w:tcW w:w="2405" w:type="dxa"/>
          </w:tcPr>
          <w:p w14:paraId="4CAB6212" w14:textId="50607DF8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Anti-OGT</w:t>
            </w:r>
          </w:p>
        </w:tc>
        <w:tc>
          <w:tcPr>
            <w:tcW w:w="4111" w:type="dxa"/>
          </w:tcPr>
          <w:p w14:paraId="65DE2268" w14:textId="045A38AE" w:rsidR="0082263B" w:rsidRPr="00BB46DC" w:rsidRDefault="0082263B" w:rsidP="0082263B">
            <w:pPr>
              <w:rPr>
                <w:lang w:val="en-GB"/>
              </w:rPr>
            </w:pPr>
            <w:r w:rsidRPr="00E21800">
              <w:rPr>
                <w:lang w:val="en-GB"/>
              </w:rPr>
              <w:t>O-GlcNAc transferase</w:t>
            </w:r>
            <w:r>
              <w:rPr>
                <w:lang w:val="en-GB"/>
              </w:rPr>
              <w:t xml:space="preserve"> (OGT) </w:t>
            </w:r>
            <w:r w:rsidRPr="00E21800">
              <w:rPr>
                <w:lang w:val="en-GB"/>
              </w:rPr>
              <w:t>catalyses the addition of a single N-acetylglucosamine in O-glycosidic linkage to serine or threonine residues.</w:t>
            </w:r>
          </w:p>
        </w:tc>
        <w:tc>
          <w:tcPr>
            <w:tcW w:w="2551" w:type="dxa"/>
          </w:tcPr>
          <w:p w14:paraId="15DACFC4" w14:textId="08B22D65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Santa Cruz Biotechnology (SC-74547)</w:t>
            </w:r>
          </w:p>
        </w:tc>
      </w:tr>
      <w:tr w:rsidR="0082263B" w:rsidRPr="00BB46DC" w14:paraId="5ECCCF88" w14:textId="77777777" w:rsidTr="00926D6F">
        <w:tc>
          <w:tcPr>
            <w:tcW w:w="2405" w:type="dxa"/>
          </w:tcPr>
          <w:p w14:paraId="60A628BF" w14:textId="0AF5150F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Anti-SDHB</w:t>
            </w:r>
          </w:p>
        </w:tc>
        <w:tc>
          <w:tcPr>
            <w:tcW w:w="4111" w:type="dxa"/>
          </w:tcPr>
          <w:p w14:paraId="61761455" w14:textId="5FA9438D" w:rsidR="0082263B" w:rsidRPr="00BB46DC" w:rsidRDefault="0082263B" w:rsidP="0082263B">
            <w:pPr>
              <w:rPr>
                <w:lang w:val="en-GB"/>
              </w:rPr>
            </w:pPr>
            <w:r>
              <w:rPr>
                <w:lang w:val="en-GB"/>
              </w:rPr>
              <w:t xml:space="preserve">Subunit of succinate dehydrogenase involved in complex II of the electron transport chain.  </w:t>
            </w:r>
          </w:p>
        </w:tc>
        <w:tc>
          <w:tcPr>
            <w:tcW w:w="2551" w:type="dxa"/>
          </w:tcPr>
          <w:p w14:paraId="09F6DEC5" w14:textId="11453EA4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(ab14714)</w:t>
            </w:r>
          </w:p>
        </w:tc>
      </w:tr>
      <w:tr w:rsidR="0082263B" w:rsidRPr="00BB46DC" w14:paraId="062B6E1E" w14:textId="77777777" w:rsidTr="00926D6F">
        <w:tc>
          <w:tcPr>
            <w:tcW w:w="2405" w:type="dxa"/>
          </w:tcPr>
          <w:p w14:paraId="72427570" w14:textId="73DF3A5F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Anti-TOMM20</w:t>
            </w:r>
          </w:p>
        </w:tc>
        <w:tc>
          <w:tcPr>
            <w:tcW w:w="4111" w:type="dxa"/>
          </w:tcPr>
          <w:p w14:paraId="7AA02C24" w14:textId="0AD26DD6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Component of translocase of outer mitochondrial membrane. </w:t>
            </w:r>
          </w:p>
        </w:tc>
        <w:tc>
          <w:tcPr>
            <w:tcW w:w="2551" w:type="dxa"/>
          </w:tcPr>
          <w:p w14:paraId="6DCA54FD" w14:textId="4ECE1EEB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(ab56783)</w:t>
            </w:r>
          </w:p>
        </w:tc>
      </w:tr>
      <w:tr w:rsidR="0082263B" w:rsidRPr="00BB46DC" w14:paraId="30832FA7" w14:textId="77777777" w:rsidTr="00926D6F">
        <w:tc>
          <w:tcPr>
            <w:tcW w:w="2405" w:type="dxa"/>
          </w:tcPr>
          <w:p w14:paraId="4B2C2048" w14:textId="0B015052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Anti-TRAK1</w:t>
            </w:r>
          </w:p>
        </w:tc>
        <w:tc>
          <w:tcPr>
            <w:tcW w:w="4111" w:type="dxa"/>
          </w:tcPr>
          <w:p w14:paraId="76DF4A83" w14:textId="74B11CCB" w:rsidR="0082263B" w:rsidRPr="00BB46DC" w:rsidRDefault="0082263B" w:rsidP="0082263B">
            <w:pPr>
              <w:rPr>
                <w:lang w:val="en-GB"/>
              </w:rPr>
            </w:pPr>
            <w:r>
              <w:rPr>
                <w:lang w:val="en-GB"/>
              </w:rPr>
              <w:t>Motor adaptor protein.</w:t>
            </w:r>
          </w:p>
        </w:tc>
        <w:tc>
          <w:tcPr>
            <w:tcW w:w="2551" w:type="dxa"/>
          </w:tcPr>
          <w:p w14:paraId="6F3A740E" w14:textId="318E2BD9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Thermo Fisher (PA5-18334)</w:t>
            </w:r>
          </w:p>
        </w:tc>
      </w:tr>
      <w:tr w:rsidR="0082263B" w:rsidRPr="00BB46DC" w14:paraId="14555129" w14:textId="77777777" w:rsidTr="00926D6F">
        <w:tc>
          <w:tcPr>
            <w:tcW w:w="2405" w:type="dxa"/>
          </w:tcPr>
          <w:p w14:paraId="33C7E92B" w14:textId="29FD20C5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Anti-TRAK2</w:t>
            </w:r>
          </w:p>
        </w:tc>
        <w:tc>
          <w:tcPr>
            <w:tcW w:w="4111" w:type="dxa"/>
          </w:tcPr>
          <w:p w14:paraId="1748E5C0" w14:textId="7A0D8091" w:rsidR="0082263B" w:rsidRPr="00BB46DC" w:rsidRDefault="0082263B" w:rsidP="0082263B">
            <w:pPr>
              <w:rPr>
                <w:lang w:val="en-GB"/>
              </w:rPr>
            </w:pPr>
            <w:r>
              <w:rPr>
                <w:lang w:val="en-GB"/>
              </w:rPr>
              <w:t>Motor adaptor protein.</w:t>
            </w:r>
          </w:p>
        </w:tc>
        <w:tc>
          <w:tcPr>
            <w:tcW w:w="2551" w:type="dxa"/>
          </w:tcPr>
          <w:p w14:paraId="62A2A308" w14:textId="66D2C5E7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(ab242002)</w:t>
            </w:r>
          </w:p>
        </w:tc>
      </w:tr>
      <w:tr w:rsidR="0082263B" w:rsidRPr="00BB46DC" w14:paraId="6A090DAE" w14:textId="77777777" w:rsidTr="00926D6F">
        <w:tc>
          <w:tcPr>
            <w:tcW w:w="2405" w:type="dxa"/>
          </w:tcPr>
          <w:p w14:paraId="281750E9" w14:textId="5B55B13F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Anti-TUFM</w:t>
            </w:r>
          </w:p>
        </w:tc>
        <w:tc>
          <w:tcPr>
            <w:tcW w:w="4111" w:type="dxa"/>
          </w:tcPr>
          <w:p w14:paraId="2187CB45" w14:textId="4DE72190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A mitochondrial Tu translation elongation factor.</w:t>
            </w:r>
          </w:p>
        </w:tc>
        <w:tc>
          <w:tcPr>
            <w:tcW w:w="2551" w:type="dxa"/>
          </w:tcPr>
          <w:p w14:paraId="718DDAA0" w14:textId="02D7F09D" w:rsidR="0082263B" w:rsidRPr="00BB46DC" w:rsidRDefault="0082263B" w:rsidP="0082263B">
            <w:pPr>
              <w:rPr>
                <w:lang w:val="en-GB"/>
              </w:rPr>
            </w:pPr>
            <w:r w:rsidRPr="00BB46DC">
              <w:rPr>
                <w:lang w:val="en-GB"/>
              </w:rPr>
              <w:t>Sigma-Aldrich (AMAB90966)</w:t>
            </w:r>
          </w:p>
        </w:tc>
      </w:tr>
      <w:tr w:rsidR="001A2E87" w:rsidRPr="00BB46DC" w14:paraId="23D96A3E" w14:textId="77777777" w:rsidTr="00926D6F">
        <w:tc>
          <w:tcPr>
            <w:tcW w:w="6516" w:type="dxa"/>
            <w:gridSpan w:val="2"/>
          </w:tcPr>
          <w:p w14:paraId="785EB93A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b/>
                <w:lang w:val="en-GB"/>
              </w:rPr>
              <w:t>Golgi Apparatus markers</w:t>
            </w:r>
          </w:p>
        </w:tc>
        <w:tc>
          <w:tcPr>
            <w:tcW w:w="2551" w:type="dxa"/>
          </w:tcPr>
          <w:p w14:paraId="64F4F149" w14:textId="77777777" w:rsidR="001A2E87" w:rsidRPr="00BB46DC" w:rsidRDefault="001A2E87" w:rsidP="00926D6F">
            <w:pPr>
              <w:rPr>
                <w:lang w:val="en-GB"/>
              </w:rPr>
            </w:pPr>
          </w:p>
        </w:tc>
      </w:tr>
      <w:tr w:rsidR="001A2E87" w:rsidRPr="00BB46DC" w14:paraId="2AEB419A" w14:textId="77777777" w:rsidTr="00926D6F">
        <w:tc>
          <w:tcPr>
            <w:tcW w:w="2405" w:type="dxa"/>
          </w:tcPr>
          <w:p w14:paraId="66CD9580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Anti-GM130 </w:t>
            </w:r>
          </w:p>
        </w:tc>
        <w:tc>
          <w:tcPr>
            <w:tcW w:w="4111" w:type="dxa"/>
          </w:tcPr>
          <w:p w14:paraId="77ED4C8D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Peripherally associated with the cis-compartment of the Golgi apparatus. </w:t>
            </w:r>
          </w:p>
        </w:tc>
        <w:tc>
          <w:tcPr>
            <w:tcW w:w="2551" w:type="dxa"/>
          </w:tcPr>
          <w:p w14:paraId="659EC37E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lang w:val="en-GB"/>
              </w:rPr>
              <w:t>BD Transduction Laboratories</w:t>
            </w:r>
          </w:p>
          <w:p w14:paraId="16BEA5CC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lang w:val="en-GB"/>
              </w:rPr>
              <w:t>(610823)</w:t>
            </w:r>
          </w:p>
        </w:tc>
      </w:tr>
      <w:tr w:rsidR="001A2E87" w:rsidRPr="00BB46DC" w14:paraId="496DE467" w14:textId="77777777" w:rsidTr="00926D6F">
        <w:tc>
          <w:tcPr>
            <w:tcW w:w="2405" w:type="dxa"/>
          </w:tcPr>
          <w:p w14:paraId="1E407728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lang w:val="en-GB"/>
              </w:rPr>
              <w:t>Anti-Rab33b</w:t>
            </w:r>
          </w:p>
        </w:tc>
        <w:tc>
          <w:tcPr>
            <w:tcW w:w="4111" w:type="dxa"/>
          </w:tcPr>
          <w:p w14:paraId="2A27F494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Member of the Rab GTPase family, involved in vesicle transport. </w:t>
            </w:r>
          </w:p>
        </w:tc>
        <w:tc>
          <w:tcPr>
            <w:tcW w:w="2551" w:type="dxa"/>
          </w:tcPr>
          <w:p w14:paraId="59DE8A56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lang w:val="en-GB"/>
              </w:rPr>
              <w:t>Frontier Institute (Rab33bd5-Mo-Tk02)</w:t>
            </w:r>
          </w:p>
        </w:tc>
      </w:tr>
      <w:tr w:rsidR="001A2E87" w:rsidRPr="00BB46DC" w14:paraId="60143D68" w14:textId="77777777" w:rsidTr="00926D6F">
        <w:tc>
          <w:tcPr>
            <w:tcW w:w="6516" w:type="dxa"/>
            <w:gridSpan w:val="2"/>
          </w:tcPr>
          <w:p w14:paraId="17E0111F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b/>
                <w:lang w:val="en-GB"/>
              </w:rPr>
              <w:t>Endoplasmic reticulum markers</w:t>
            </w:r>
          </w:p>
        </w:tc>
        <w:tc>
          <w:tcPr>
            <w:tcW w:w="2551" w:type="dxa"/>
          </w:tcPr>
          <w:p w14:paraId="09FD939A" w14:textId="77777777" w:rsidR="001A2E87" w:rsidRPr="00BB46DC" w:rsidRDefault="001A2E87" w:rsidP="00926D6F">
            <w:pPr>
              <w:rPr>
                <w:lang w:val="en-GB"/>
              </w:rPr>
            </w:pPr>
          </w:p>
        </w:tc>
      </w:tr>
      <w:tr w:rsidR="00E934B1" w:rsidRPr="00BB46DC" w14:paraId="00A3EAAC" w14:textId="77777777" w:rsidTr="00926D6F">
        <w:tc>
          <w:tcPr>
            <w:tcW w:w="2405" w:type="dxa"/>
          </w:tcPr>
          <w:p w14:paraId="03849D0C" w14:textId="1469E520" w:rsidR="00E934B1" w:rsidRPr="00BB46DC" w:rsidRDefault="00E934B1" w:rsidP="00E934B1">
            <w:pPr>
              <w:rPr>
                <w:lang w:val="en-GB"/>
              </w:rPr>
            </w:pPr>
            <w:r w:rsidRPr="00BB46DC">
              <w:rPr>
                <w:lang w:val="en-GB"/>
              </w:rPr>
              <w:t>Anti-GRP94</w:t>
            </w:r>
          </w:p>
        </w:tc>
        <w:tc>
          <w:tcPr>
            <w:tcW w:w="4111" w:type="dxa"/>
          </w:tcPr>
          <w:p w14:paraId="118975CE" w14:textId="1CAC0264" w:rsidR="00E934B1" w:rsidRPr="00BB46DC" w:rsidRDefault="00E934B1" w:rsidP="00E934B1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Chaperone in ER lumen. </w:t>
            </w:r>
          </w:p>
        </w:tc>
        <w:tc>
          <w:tcPr>
            <w:tcW w:w="2551" w:type="dxa"/>
          </w:tcPr>
          <w:p w14:paraId="61792C43" w14:textId="117EF5B2" w:rsidR="00E934B1" w:rsidRPr="00BB46DC" w:rsidRDefault="00E934B1" w:rsidP="00E934B1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(ab210960)</w:t>
            </w:r>
          </w:p>
        </w:tc>
      </w:tr>
      <w:tr w:rsidR="00E934B1" w:rsidRPr="00BB46DC" w14:paraId="23BFDA06" w14:textId="77777777" w:rsidTr="00926D6F">
        <w:tc>
          <w:tcPr>
            <w:tcW w:w="2405" w:type="dxa"/>
          </w:tcPr>
          <w:p w14:paraId="2B6E8447" w14:textId="166B4E82" w:rsidR="00E934B1" w:rsidRPr="00BB46DC" w:rsidRDefault="00E934B1" w:rsidP="00E934B1">
            <w:pPr>
              <w:rPr>
                <w:lang w:val="en-GB"/>
              </w:rPr>
            </w:pPr>
            <w:r w:rsidRPr="00BB46DC">
              <w:rPr>
                <w:lang w:val="en-GB"/>
              </w:rPr>
              <w:t>Anti-KDEL</w:t>
            </w:r>
          </w:p>
        </w:tc>
        <w:tc>
          <w:tcPr>
            <w:tcW w:w="4111" w:type="dxa"/>
          </w:tcPr>
          <w:p w14:paraId="49D56FAF" w14:textId="41CD7BB3" w:rsidR="00E934B1" w:rsidRPr="00BB46DC" w:rsidRDefault="00E934B1" w:rsidP="00E934B1">
            <w:pPr>
              <w:rPr>
                <w:lang w:val="en-GB"/>
              </w:rPr>
            </w:pPr>
            <w:r w:rsidRPr="00E21800">
              <w:rPr>
                <w:lang w:val="en-GB"/>
              </w:rPr>
              <w:t>Recognizes proteins containing the KDEL sequence</w:t>
            </w:r>
            <w:r>
              <w:rPr>
                <w:lang w:val="en-GB"/>
              </w:rPr>
              <w:t xml:space="preserve">. </w:t>
            </w:r>
          </w:p>
        </w:tc>
        <w:tc>
          <w:tcPr>
            <w:tcW w:w="2551" w:type="dxa"/>
          </w:tcPr>
          <w:p w14:paraId="1C2A7464" w14:textId="00639864" w:rsidR="00E934B1" w:rsidRPr="00BB46DC" w:rsidRDefault="00E934B1" w:rsidP="00E934B1">
            <w:pPr>
              <w:rPr>
                <w:lang w:val="en-GB"/>
              </w:rPr>
            </w:pPr>
            <w:r>
              <w:rPr>
                <w:lang w:val="en-GB"/>
              </w:rPr>
              <w:t>Enzo Lifesciences (ADI-SPA-827-D)</w:t>
            </w:r>
          </w:p>
        </w:tc>
      </w:tr>
      <w:tr w:rsidR="00E934B1" w:rsidRPr="00BB46DC" w14:paraId="550DEF81" w14:textId="77777777" w:rsidTr="00926D6F">
        <w:tc>
          <w:tcPr>
            <w:tcW w:w="2405" w:type="dxa"/>
          </w:tcPr>
          <w:p w14:paraId="121BECC7" w14:textId="4F08E236" w:rsidR="00E934B1" w:rsidRPr="00BB46DC" w:rsidRDefault="00E934B1" w:rsidP="00E934B1">
            <w:pPr>
              <w:rPr>
                <w:lang w:val="en-GB"/>
              </w:rPr>
            </w:pPr>
            <w:r w:rsidRPr="00BB46DC">
              <w:rPr>
                <w:lang w:val="en-GB"/>
              </w:rPr>
              <w:t>Anti-PDI</w:t>
            </w:r>
          </w:p>
        </w:tc>
        <w:tc>
          <w:tcPr>
            <w:tcW w:w="4111" w:type="dxa"/>
          </w:tcPr>
          <w:p w14:paraId="5457448A" w14:textId="472302E5" w:rsidR="00E934B1" w:rsidRPr="00BB46DC" w:rsidRDefault="00E934B1" w:rsidP="00E934B1">
            <w:pPr>
              <w:rPr>
                <w:lang w:val="en-GB"/>
              </w:rPr>
            </w:pPr>
            <w:r>
              <w:rPr>
                <w:lang w:val="en-GB"/>
              </w:rPr>
              <w:t>The p</w:t>
            </w:r>
            <w:r w:rsidRPr="00E21800">
              <w:rPr>
                <w:lang w:val="en-GB"/>
              </w:rPr>
              <w:t>rotein catalyses the formation, breakage and rearrangement of disulphide bonds</w:t>
            </w:r>
            <w:r>
              <w:rPr>
                <w:lang w:val="en-GB"/>
              </w:rPr>
              <w:t xml:space="preserve"> in the ER lumen.</w:t>
            </w:r>
          </w:p>
        </w:tc>
        <w:tc>
          <w:tcPr>
            <w:tcW w:w="2551" w:type="dxa"/>
          </w:tcPr>
          <w:p w14:paraId="32ED4F74" w14:textId="2F019921" w:rsidR="00E934B1" w:rsidRPr="00BB46DC" w:rsidRDefault="00E934B1" w:rsidP="00E934B1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(ab2792)</w:t>
            </w:r>
          </w:p>
        </w:tc>
      </w:tr>
      <w:tr w:rsidR="001A2E87" w:rsidRPr="00BB46DC" w14:paraId="361E2FEC" w14:textId="77777777" w:rsidTr="00926D6F">
        <w:tc>
          <w:tcPr>
            <w:tcW w:w="6516" w:type="dxa"/>
            <w:gridSpan w:val="2"/>
          </w:tcPr>
          <w:p w14:paraId="12AA03F4" w14:textId="77777777" w:rsidR="001A2E87" w:rsidRPr="00BB46DC" w:rsidRDefault="001A2E87" w:rsidP="00926D6F">
            <w:pPr>
              <w:rPr>
                <w:lang w:val="en-GB"/>
              </w:rPr>
            </w:pPr>
            <w:r w:rsidRPr="00BB46DC">
              <w:rPr>
                <w:b/>
                <w:lang w:val="en-GB"/>
              </w:rPr>
              <w:t>Cytoskeleton markers</w:t>
            </w:r>
          </w:p>
        </w:tc>
        <w:tc>
          <w:tcPr>
            <w:tcW w:w="2551" w:type="dxa"/>
          </w:tcPr>
          <w:p w14:paraId="1F66642F" w14:textId="77777777" w:rsidR="001A2E87" w:rsidRPr="00BB46DC" w:rsidRDefault="001A2E87" w:rsidP="00926D6F">
            <w:pPr>
              <w:rPr>
                <w:lang w:val="en-GB"/>
              </w:rPr>
            </w:pPr>
          </w:p>
        </w:tc>
      </w:tr>
      <w:tr w:rsidR="007B1E20" w:rsidRPr="00BB46DC" w14:paraId="5EC1F775" w14:textId="77777777" w:rsidTr="00926D6F">
        <w:tc>
          <w:tcPr>
            <w:tcW w:w="2405" w:type="dxa"/>
          </w:tcPr>
          <w:p w14:paraId="3F214A33" w14:textId="69151E83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Abberior STAR 635 phalloidin</w:t>
            </w:r>
          </w:p>
        </w:tc>
        <w:tc>
          <w:tcPr>
            <w:tcW w:w="4111" w:type="dxa"/>
          </w:tcPr>
          <w:p w14:paraId="7B285BB8" w14:textId="446D790B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A fungal toxin conjugated to STAR 635 which binds selectively to F-actin.   </w:t>
            </w:r>
          </w:p>
        </w:tc>
        <w:tc>
          <w:tcPr>
            <w:tcW w:w="2551" w:type="dxa"/>
          </w:tcPr>
          <w:p w14:paraId="56538FD6" w14:textId="6BC1AE53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Sigma-Aldrich (30972)</w:t>
            </w:r>
          </w:p>
        </w:tc>
      </w:tr>
      <w:tr w:rsidR="007B1E20" w:rsidRPr="00BB46DC" w14:paraId="2AE047DA" w14:textId="77777777" w:rsidTr="00926D6F">
        <w:tc>
          <w:tcPr>
            <w:tcW w:w="2405" w:type="dxa"/>
          </w:tcPr>
          <w:p w14:paraId="523F20DD" w14:textId="1F9A7B32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lastRenderedPageBreak/>
              <w:t>Alexa Fluor 647 Anti-GFAP</w:t>
            </w:r>
          </w:p>
        </w:tc>
        <w:tc>
          <w:tcPr>
            <w:tcW w:w="4111" w:type="dxa"/>
          </w:tcPr>
          <w:p w14:paraId="5ADCA490" w14:textId="12E37340" w:rsidR="007B1E20" w:rsidRPr="00BB46DC" w:rsidRDefault="007B1E20" w:rsidP="007B1E20">
            <w:pPr>
              <w:rPr>
                <w:lang w:val="en-GB"/>
              </w:rPr>
            </w:pPr>
            <w:r w:rsidRPr="007B7CF4">
              <w:rPr>
                <w:lang w:val="en-GB"/>
              </w:rPr>
              <w:t>Glial Fibrillary Acidic Protein</w:t>
            </w:r>
            <w:r>
              <w:rPr>
                <w:lang w:val="en-GB"/>
              </w:rPr>
              <w:t xml:space="preserve"> (GFAP</w:t>
            </w:r>
            <w:r w:rsidRPr="007B7CF4">
              <w:rPr>
                <w:lang w:val="en-GB"/>
              </w:rPr>
              <w:t>) is the major protein of glial filaments in differentiated astrocytes.</w:t>
            </w:r>
          </w:p>
        </w:tc>
        <w:tc>
          <w:tcPr>
            <w:tcW w:w="2551" w:type="dxa"/>
          </w:tcPr>
          <w:p w14:paraId="5DA1FFD4" w14:textId="51D61A6B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BD Biosciences (561470)</w:t>
            </w:r>
          </w:p>
        </w:tc>
      </w:tr>
      <w:tr w:rsidR="007B1E20" w:rsidRPr="00BB46DC" w14:paraId="1F0F5CF5" w14:textId="77777777" w:rsidTr="00926D6F">
        <w:tc>
          <w:tcPr>
            <w:tcW w:w="2405" w:type="dxa"/>
          </w:tcPr>
          <w:p w14:paraId="793135E2" w14:textId="437E9295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Anti-68 kDa </w:t>
            </w:r>
            <w:r w:rsidR="00957A75">
              <w:rPr>
                <w:lang w:val="en-GB"/>
              </w:rPr>
              <w:t>n</w:t>
            </w:r>
            <w:r w:rsidRPr="00BB46DC">
              <w:rPr>
                <w:lang w:val="en-GB"/>
              </w:rPr>
              <w:t>eurofilament</w:t>
            </w:r>
          </w:p>
        </w:tc>
        <w:tc>
          <w:tcPr>
            <w:tcW w:w="4111" w:type="dxa"/>
          </w:tcPr>
          <w:p w14:paraId="6FED0813" w14:textId="0F985B4A" w:rsidR="007B1E20" w:rsidRPr="00BB46DC" w:rsidRDefault="007B1E20" w:rsidP="007B1E20">
            <w:pPr>
              <w:rPr>
                <w:lang w:val="en-GB"/>
              </w:rPr>
            </w:pPr>
            <w:r w:rsidRPr="007B7CF4">
              <w:rPr>
                <w:lang w:val="en-GB"/>
              </w:rPr>
              <w:t>Belongs to the intermediate filament family.</w:t>
            </w:r>
            <w:r>
              <w:rPr>
                <w:lang w:val="en-GB"/>
              </w:rPr>
              <w:t xml:space="preserve"> Involved in the </w:t>
            </w:r>
            <w:r w:rsidRPr="007B7CF4">
              <w:rPr>
                <w:lang w:val="en-GB"/>
              </w:rPr>
              <w:t>maintenance of neuronal calibre.</w:t>
            </w:r>
          </w:p>
        </w:tc>
        <w:tc>
          <w:tcPr>
            <w:tcW w:w="2551" w:type="dxa"/>
          </w:tcPr>
          <w:p w14:paraId="735BAD2C" w14:textId="17DD235E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(ab7255)</w:t>
            </w:r>
          </w:p>
        </w:tc>
      </w:tr>
      <w:tr w:rsidR="007B1E20" w:rsidRPr="00BB46DC" w14:paraId="76233175" w14:textId="77777777" w:rsidTr="00926D6F">
        <w:tc>
          <w:tcPr>
            <w:tcW w:w="2405" w:type="dxa"/>
          </w:tcPr>
          <w:p w14:paraId="2B6DF31B" w14:textId="0A24AC30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Anti-cytokeratin 18</w:t>
            </w:r>
          </w:p>
        </w:tc>
        <w:tc>
          <w:tcPr>
            <w:tcW w:w="4111" w:type="dxa"/>
          </w:tcPr>
          <w:p w14:paraId="34140CF4" w14:textId="44D1CE1E" w:rsidR="007B1E20" w:rsidRPr="00BB46DC" w:rsidRDefault="007B1E20" w:rsidP="007B1E20">
            <w:pPr>
              <w:rPr>
                <w:lang w:val="en-GB"/>
              </w:rPr>
            </w:pPr>
            <w:r>
              <w:rPr>
                <w:lang w:val="en-GB"/>
              </w:rPr>
              <w:t xml:space="preserve">Belongs to the intermediate filament family. </w:t>
            </w:r>
          </w:p>
        </w:tc>
        <w:tc>
          <w:tcPr>
            <w:tcW w:w="2551" w:type="dxa"/>
          </w:tcPr>
          <w:p w14:paraId="0041C4B0" w14:textId="22CFC06A" w:rsidR="007B1E20" w:rsidRPr="00BB46DC" w:rsidRDefault="007B1E20" w:rsidP="007B1E20">
            <w:pPr>
              <w:rPr>
                <w:lang w:val="en-GB"/>
              </w:rPr>
            </w:pPr>
            <w:r>
              <w:rPr>
                <w:lang w:val="en-GB"/>
              </w:rPr>
              <w:t>Thermo Fisher (MA5-14479)</w:t>
            </w:r>
          </w:p>
        </w:tc>
      </w:tr>
      <w:tr w:rsidR="007B1E20" w:rsidRPr="00BB46DC" w14:paraId="641C9804" w14:textId="77777777" w:rsidTr="00926D6F">
        <w:tc>
          <w:tcPr>
            <w:tcW w:w="2405" w:type="dxa"/>
          </w:tcPr>
          <w:p w14:paraId="3F2D4513" w14:textId="28C713C3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Anti-cytokeratin 8</w:t>
            </w:r>
          </w:p>
        </w:tc>
        <w:tc>
          <w:tcPr>
            <w:tcW w:w="4111" w:type="dxa"/>
          </w:tcPr>
          <w:p w14:paraId="46BFBD99" w14:textId="6222BD5F" w:rsidR="007B1E20" w:rsidRPr="00BB46DC" w:rsidRDefault="007B1E20" w:rsidP="007B1E20">
            <w:pPr>
              <w:rPr>
                <w:lang w:val="en-GB"/>
              </w:rPr>
            </w:pPr>
            <w:r>
              <w:rPr>
                <w:lang w:val="en-GB"/>
              </w:rPr>
              <w:t>Belongs to the intermediate filament family.</w:t>
            </w:r>
          </w:p>
        </w:tc>
        <w:tc>
          <w:tcPr>
            <w:tcW w:w="2551" w:type="dxa"/>
          </w:tcPr>
          <w:p w14:paraId="44D96C4D" w14:textId="34237665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(ab53280)</w:t>
            </w:r>
          </w:p>
        </w:tc>
      </w:tr>
      <w:tr w:rsidR="007B1E20" w:rsidRPr="00BB46DC" w14:paraId="10A7F923" w14:textId="77777777" w:rsidTr="00926D6F">
        <w:tc>
          <w:tcPr>
            <w:tcW w:w="2405" w:type="dxa"/>
          </w:tcPr>
          <w:p w14:paraId="3800CDAF" w14:textId="0E1F9347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</w:t>
            </w:r>
            <w:r w:rsidR="00957A75">
              <w:rPr>
                <w:lang w:val="en-GB"/>
              </w:rPr>
              <w:t>n</w:t>
            </w:r>
            <w:r w:rsidRPr="00BB46DC">
              <w:rPr>
                <w:lang w:val="en-GB"/>
              </w:rPr>
              <w:t>eurofilament heavy</w:t>
            </w:r>
          </w:p>
        </w:tc>
        <w:tc>
          <w:tcPr>
            <w:tcW w:w="4111" w:type="dxa"/>
          </w:tcPr>
          <w:p w14:paraId="11DF928F" w14:textId="5B2160A9" w:rsidR="007B1E20" w:rsidRPr="00BB46DC" w:rsidRDefault="007B1E20" w:rsidP="007B1E20">
            <w:pPr>
              <w:rPr>
                <w:lang w:val="en-GB"/>
              </w:rPr>
            </w:pPr>
            <w:r w:rsidRPr="007B7CF4">
              <w:rPr>
                <w:lang w:val="en-GB"/>
              </w:rPr>
              <w:t>Belongs to the intermediate filament family.</w:t>
            </w:r>
            <w:r>
              <w:rPr>
                <w:lang w:val="en-GB"/>
              </w:rPr>
              <w:t xml:space="preserve"> Involved in the </w:t>
            </w:r>
            <w:r w:rsidRPr="007B7CF4">
              <w:rPr>
                <w:lang w:val="en-GB"/>
              </w:rPr>
              <w:t>maintenance of neuronal calibre.</w:t>
            </w:r>
          </w:p>
        </w:tc>
        <w:tc>
          <w:tcPr>
            <w:tcW w:w="2551" w:type="dxa"/>
          </w:tcPr>
          <w:p w14:paraId="49064593" w14:textId="764BAAB9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(ab4680)</w:t>
            </w:r>
          </w:p>
        </w:tc>
      </w:tr>
      <w:tr w:rsidR="007B1E20" w:rsidRPr="00BB46DC" w14:paraId="30851D75" w14:textId="77777777" w:rsidTr="00926D6F">
        <w:tc>
          <w:tcPr>
            <w:tcW w:w="2405" w:type="dxa"/>
          </w:tcPr>
          <w:p w14:paraId="1413F77B" w14:textId="0AA835FC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Anti-vimentin</w:t>
            </w:r>
          </w:p>
        </w:tc>
        <w:tc>
          <w:tcPr>
            <w:tcW w:w="4111" w:type="dxa"/>
          </w:tcPr>
          <w:p w14:paraId="5D09DFA1" w14:textId="722BAC08" w:rsidR="007B1E20" w:rsidRPr="007B7CF4" w:rsidRDefault="007B1E20" w:rsidP="007B1E20">
            <w:pPr>
              <w:rPr>
                <w:lang w:val="en-GB"/>
              </w:rPr>
            </w:pPr>
            <w:r w:rsidRPr="007B7CF4">
              <w:rPr>
                <w:lang w:val="en-GB"/>
              </w:rPr>
              <w:t>Belongs to the intermediate filament family.</w:t>
            </w:r>
          </w:p>
        </w:tc>
        <w:tc>
          <w:tcPr>
            <w:tcW w:w="2551" w:type="dxa"/>
          </w:tcPr>
          <w:p w14:paraId="5ED51B4C" w14:textId="1073A48C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(ab92547)</w:t>
            </w:r>
          </w:p>
        </w:tc>
      </w:tr>
      <w:tr w:rsidR="007B1E20" w:rsidRPr="00BB46DC" w14:paraId="64756B43" w14:textId="77777777" w:rsidTr="00926D6F">
        <w:tc>
          <w:tcPr>
            <w:tcW w:w="2405" w:type="dxa"/>
          </w:tcPr>
          <w:p w14:paraId="170D7A4D" w14:textId="14266C7C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Anti-ß-actin</w:t>
            </w:r>
          </w:p>
        </w:tc>
        <w:tc>
          <w:tcPr>
            <w:tcW w:w="4111" w:type="dxa"/>
          </w:tcPr>
          <w:p w14:paraId="7B19937E" w14:textId="621CCBEC" w:rsidR="007B1E20" w:rsidRPr="00BB46DC" w:rsidRDefault="007B1E20" w:rsidP="007B1E20">
            <w:pPr>
              <w:rPr>
                <w:lang w:val="en-GB"/>
              </w:rPr>
            </w:pPr>
            <w:r>
              <w:rPr>
                <w:lang w:val="en-GB"/>
              </w:rPr>
              <w:t>Actin filaments</w:t>
            </w:r>
          </w:p>
        </w:tc>
        <w:tc>
          <w:tcPr>
            <w:tcW w:w="2551" w:type="dxa"/>
          </w:tcPr>
          <w:p w14:paraId="1F3C3978" w14:textId="65BAFB02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(ab8227)</w:t>
            </w:r>
          </w:p>
        </w:tc>
      </w:tr>
      <w:tr w:rsidR="007B1E20" w:rsidRPr="00BB46DC" w14:paraId="16FF02D2" w14:textId="77777777" w:rsidTr="00926D6F">
        <w:tc>
          <w:tcPr>
            <w:tcW w:w="2405" w:type="dxa"/>
          </w:tcPr>
          <w:p w14:paraId="07A0CBCD" w14:textId="1690E079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Anti-ß-tubulin</w:t>
            </w:r>
          </w:p>
        </w:tc>
        <w:tc>
          <w:tcPr>
            <w:tcW w:w="4111" w:type="dxa"/>
          </w:tcPr>
          <w:p w14:paraId="3EB71E83" w14:textId="5A27E5CA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One of the major building blocks of microtubule. </w:t>
            </w:r>
          </w:p>
        </w:tc>
        <w:tc>
          <w:tcPr>
            <w:tcW w:w="2551" w:type="dxa"/>
          </w:tcPr>
          <w:p w14:paraId="121A536C" w14:textId="7D3858C6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Sigma-Aldrich (T4026)</w:t>
            </w:r>
          </w:p>
        </w:tc>
      </w:tr>
      <w:tr w:rsidR="007B1E20" w:rsidRPr="00BB46DC" w14:paraId="3D84DA7C" w14:textId="77777777" w:rsidTr="00926D6F">
        <w:tc>
          <w:tcPr>
            <w:tcW w:w="2405" w:type="dxa"/>
          </w:tcPr>
          <w:p w14:paraId="3D8D8F1B" w14:textId="7C9F4D1A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Anti-α-tubulin</w:t>
            </w:r>
          </w:p>
        </w:tc>
        <w:tc>
          <w:tcPr>
            <w:tcW w:w="4111" w:type="dxa"/>
          </w:tcPr>
          <w:p w14:paraId="7AB7CCCE" w14:textId="56A700EB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One of the major building blocks of microtubule.</w:t>
            </w:r>
          </w:p>
        </w:tc>
        <w:tc>
          <w:tcPr>
            <w:tcW w:w="2551" w:type="dxa"/>
          </w:tcPr>
          <w:p w14:paraId="7838FE68" w14:textId="72D9AEA8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(ab18251)</w:t>
            </w:r>
          </w:p>
        </w:tc>
      </w:tr>
      <w:tr w:rsidR="007B1E20" w:rsidRPr="00BB46DC" w14:paraId="22A68D5C" w14:textId="77777777" w:rsidTr="00926D6F">
        <w:tc>
          <w:tcPr>
            <w:tcW w:w="6516" w:type="dxa"/>
            <w:gridSpan w:val="2"/>
          </w:tcPr>
          <w:p w14:paraId="2CBEA6E2" w14:textId="77777777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b/>
                <w:lang w:val="en-GB"/>
              </w:rPr>
              <w:t>Plasma membrane markers</w:t>
            </w:r>
          </w:p>
        </w:tc>
        <w:tc>
          <w:tcPr>
            <w:tcW w:w="2551" w:type="dxa"/>
          </w:tcPr>
          <w:p w14:paraId="2914EBCB" w14:textId="77777777" w:rsidR="007B1E20" w:rsidRPr="00BB46DC" w:rsidRDefault="007B1E20" w:rsidP="007B1E20">
            <w:pPr>
              <w:rPr>
                <w:lang w:val="en-GB"/>
              </w:rPr>
            </w:pPr>
          </w:p>
        </w:tc>
      </w:tr>
      <w:tr w:rsidR="007B1E20" w:rsidRPr="00BB46DC" w14:paraId="5D943AC5" w14:textId="77777777" w:rsidTr="00926D6F">
        <w:tc>
          <w:tcPr>
            <w:tcW w:w="2405" w:type="dxa"/>
          </w:tcPr>
          <w:p w14:paraId="6A89C841" w14:textId="77777777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Anti-Na</w:t>
            </w:r>
            <w:r w:rsidRPr="00BB46DC">
              <w:rPr>
                <w:vertAlign w:val="superscript"/>
                <w:lang w:val="en-GB"/>
              </w:rPr>
              <w:t>+</w:t>
            </w:r>
            <w:r w:rsidRPr="00BB46DC">
              <w:rPr>
                <w:lang w:val="en-GB"/>
              </w:rPr>
              <w:t>/K</w:t>
            </w:r>
            <w:r w:rsidRPr="00BB46DC">
              <w:rPr>
                <w:vertAlign w:val="superscript"/>
                <w:lang w:val="en-GB"/>
              </w:rPr>
              <w:t>+</w:t>
            </w:r>
            <w:r w:rsidRPr="00BB46DC">
              <w:rPr>
                <w:lang w:val="en-GB"/>
              </w:rPr>
              <w:t>- ATPase</w:t>
            </w:r>
          </w:p>
        </w:tc>
        <w:tc>
          <w:tcPr>
            <w:tcW w:w="4111" w:type="dxa"/>
          </w:tcPr>
          <w:p w14:paraId="42D44A8B" w14:textId="77777777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 xml:space="preserve">The catalytic component of the sodium-potassium pump. </w:t>
            </w:r>
          </w:p>
        </w:tc>
        <w:tc>
          <w:tcPr>
            <w:tcW w:w="2551" w:type="dxa"/>
          </w:tcPr>
          <w:p w14:paraId="653C83AC" w14:textId="77777777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(ab76020)</w:t>
            </w:r>
          </w:p>
        </w:tc>
      </w:tr>
      <w:tr w:rsidR="007B1E20" w:rsidRPr="00BB46DC" w14:paraId="355E9196" w14:textId="77777777" w:rsidTr="00926D6F">
        <w:tc>
          <w:tcPr>
            <w:tcW w:w="2405" w:type="dxa"/>
          </w:tcPr>
          <w:p w14:paraId="1A9F76E1" w14:textId="77777777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Wheat germ agglutin (WGA)</w:t>
            </w:r>
          </w:p>
        </w:tc>
        <w:tc>
          <w:tcPr>
            <w:tcW w:w="4111" w:type="dxa"/>
          </w:tcPr>
          <w:p w14:paraId="72A04B02" w14:textId="77777777" w:rsidR="007B1E20" w:rsidRPr="00BB46DC" w:rsidRDefault="007B1E20" w:rsidP="007B1E20">
            <w:pPr>
              <w:rPr>
                <w:lang w:val="en-GB"/>
              </w:rPr>
            </w:pPr>
            <w:r>
              <w:rPr>
                <w:lang w:val="en-GB"/>
              </w:rPr>
              <w:t>B</w:t>
            </w:r>
            <w:r w:rsidRPr="007B7CF4">
              <w:rPr>
                <w:lang w:val="en-GB"/>
              </w:rPr>
              <w:t>inds to sialic acid and N-acetylglucosaminyl residues</w:t>
            </w:r>
            <w:r>
              <w:rPr>
                <w:lang w:val="en-GB"/>
              </w:rPr>
              <w:t xml:space="preserve"> on the plasma membrane. </w:t>
            </w:r>
          </w:p>
        </w:tc>
        <w:tc>
          <w:tcPr>
            <w:tcW w:w="2551" w:type="dxa"/>
          </w:tcPr>
          <w:p w14:paraId="0A6A918D" w14:textId="77777777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Thermo Fisher (W11261)</w:t>
            </w:r>
          </w:p>
        </w:tc>
      </w:tr>
      <w:tr w:rsidR="007B1E20" w:rsidRPr="00BB46DC" w14:paraId="3C150715" w14:textId="77777777" w:rsidTr="00926D6F">
        <w:tc>
          <w:tcPr>
            <w:tcW w:w="6516" w:type="dxa"/>
            <w:gridSpan w:val="2"/>
          </w:tcPr>
          <w:p w14:paraId="0803E649" w14:textId="77777777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b/>
                <w:lang w:val="en-GB"/>
              </w:rPr>
              <w:t>Other markers</w:t>
            </w:r>
          </w:p>
        </w:tc>
        <w:tc>
          <w:tcPr>
            <w:tcW w:w="2551" w:type="dxa"/>
          </w:tcPr>
          <w:p w14:paraId="18A63A3D" w14:textId="77777777" w:rsidR="007B1E20" w:rsidRPr="00BB46DC" w:rsidRDefault="007B1E20" w:rsidP="007B1E20">
            <w:pPr>
              <w:rPr>
                <w:lang w:val="en-GB"/>
              </w:rPr>
            </w:pPr>
          </w:p>
        </w:tc>
      </w:tr>
      <w:tr w:rsidR="007B1E20" w:rsidRPr="00BB46DC" w14:paraId="123241CA" w14:textId="77777777" w:rsidTr="00926D6F">
        <w:tc>
          <w:tcPr>
            <w:tcW w:w="2405" w:type="dxa"/>
            <w:tcBorders>
              <w:bottom w:val="single" w:sz="4" w:space="0" w:color="auto"/>
            </w:tcBorders>
          </w:tcPr>
          <w:p w14:paraId="0DBD9111" w14:textId="7D4E88EA" w:rsidR="007B1E20" w:rsidRPr="00BB46DC" w:rsidRDefault="007B1E20" w:rsidP="007B1E20">
            <w:pPr>
              <w:rPr>
                <w:lang w:val="en-GB"/>
              </w:rPr>
            </w:pPr>
            <w:bookmarkStart w:id="0" w:name="_Hlk42764521"/>
            <w:r w:rsidRPr="00BB46DC">
              <w:rPr>
                <w:lang w:val="en-GB"/>
              </w:rPr>
              <w:t>Anti-</w:t>
            </w:r>
            <w:r w:rsidR="00957A75">
              <w:rPr>
                <w:lang w:val="en-GB"/>
              </w:rPr>
              <w:t>c</w:t>
            </w:r>
            <w:r w:rsidRPr="00BB46DC">
              <w:rPr>
                <w:lang w:val="en-GB"/>
              </w:rPr>
              <w:t>albindin D28k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3C72E3E3" w14:textId="52C4F577" w:rsidR="007B1E20" w:rsidRPr="00BB46DC" w:rsidRDefault="007B1E20" w:rsidP="007B1E20">
            <w:pPr>
              <w:rPr>
                <w:lang w:val="en-GB"/>
              </w:rPr>
            </w:pPr>
            <w:r w:rsidRPr="00E04F2B">
              <w:rPr>
                <w:lang w:val="en-GB"/>
              </w:rPr>
              <w:t>A calcium binding protein</w:t>
            </w:r>
            <w:r>
              <w:rPr>
                <w:lang w:val="en-GB"/>
              </w:rPr>
              <w:t xml:space="preserve">. Expressed by Purkinje cells.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E9D4379" w14:textId="34162FD1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Synaptic Systems (214 005)</w:t>
            </w:r>
          </w:p>
        </w:tc>
      </w:tr>
      <w:tr w:rsidR="007B1E20" w:rsidRPr="00BB46DC" w14:paraId="399B027C" w14:textId="77777777" w:rsidTr="00926D6F">
        <w:tc>
          <w:tcPr>
            <w:tcW w:w="2405" w:type="dxa"/>
          </w:tcPr>
          <w:p w14:paraId="2D12AB24" w14:textId="5BE462D8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Anti-Lamp1</w:t>
            </w:r>
          </w:p>
        </w:tc>
        <w:tc>
          <w:tcPr>
            <w:tcW w:w="4111" w:type="dxa"/>
          </w:tcPr>
          <w:p w14:paraId="403C45DE" w14:textId="1472107E" w:rsidR="007B1E20" w:rsidRPr="00BB46DC" w:rsidRDefault="007B1E20" w:rsidP="007B1E20">
            <w:pPr>
              <w:rPr>
                <w:lang w:val="en-GB"/>
              </w:rPr>
            </w:pPr>
            <w:r>
              <w:rPr>
                <w:lang w:val="en-GB"/>
              </w:rPr>
              <w:t>L</w:t>
            </w:r>
            <w:r w:rsidRPr="00E04F2B">
              <w:rPr>
                <w:lang w:val="en-GB"/>
              </w:rPr>
              <w:t>ysosome-associated membrane protein-1</w:t>
            </w:r>
            <w:r>
              <w:rPr>
                <w:lang w:val="en-GB"/>
              </w:rPr>
              <w:t xml:space="preserve"> (Lamp1</w:t>
            </w:r>
            <w:r w:rsidRPr="00E04F2B">
              <w:rPr>
                <w:lang w:val="en-GB"/>
              </w:rPr>
              <w:t>) is a major constituent of lysosomal membrane</w:t>
            </w:r>
            <w:r>
              <w:rPr>
                <w:lang w:val="en-GB"/>
              </w:rPr>
              <w:t xml:space="preserve">. </w:t>
            </w:r>
          </w:p>
        </w:tc>
        <w:tc>
          <w:tcPr>
            <w:tcW w:w="2551" w:type="dxa"/>
          </w:tcPr>
          <w:p w14:paraId="63511B8E" w14:textId="58262444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Thermo Fisher (PA1-654A)</w:t>
            </w:r>
          </w:p>
        </w:tc>
      </w:tr>
      <w:tr w:rsidR="007B1E20" w:rsidRPr="00BB46DC" w14:paraId="3819329D" w14:textId="77777777" w:rsidTr="00926D6F">
        <w:tc>
          <w:tcPr>
            <w:tcW w:w="2405" w:type="dxa"/>
            <w:tcBorders>
              <w:bottom w:val="single" w:sz="4" w:space="0" w:color="auto"/>
            </w:tcBorders>
          </w:tcPr>
          <w:p w14:paraId="0ABB181B" w14:textId="7407D404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Anti-</w:t>
            </w:r>
            <w:r w:rsidR="00957A75">
              <w:rPr>
                <w:lang w:val="en-GB"/>
              </w:rPr>
              <w:t>r</w:t>
            </w:r>
            <w:r w:rsidRPr="00BB46DC">
              <w:rPr>
                <w:lang w:val="en-GB"/>
              </w:rPr>
              <w:t>ibosomal protein S10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46987B1B" w14:textId="3F7B6925" w:rsidR="007B1E20" w:rsidRPr="00BB46DC" w:rsidRDefault="007B1E20" w:rsidP="007B1E20">
            <w:pPr>
              <w:rPr>
                <w:lang w:val="en-GB"/>
              </w:rPr>
            </w:pPr>
            <w:r w:rsidRPr="007B7CF4">
              <w:rPr>
                <w:lang w:val="en-GB"/>
              </w:rPr>
              <w:t>Component of the 40S ribosomal subunit.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2B79698" w14:textId="77B8B79E" w:rsidR="007B1E20" w:rsidRPr="00BB46DC" w:rsidRDefault="007B1E20" w:rsidP="007B1E20">
            <w:pPr>
              <w:rPr>
                <w:lang w:val="en-GB"/>
              </w:rPr>
            </w:pPr>
            <w:r w:rsidRPr="00BB46DC">
              <w:rPr>
                <w:lang w:val="en-GB"/>
              </w:rPr>
              <w:t>Abcam (ab151550)</w:t>
            </w:r>
          </w:p>
        </w:tc>
      </w:tr>
    </w:tbl>
    <w:bookmarkEnd w:id="0"/>
    <w:p w14:paraId="39B7925E" w14:textId="77777777" w:rsidR="001A2E87" w:rsidRPr="00EA605D" w:rsidRDefault="001A2E87" w:rsidP="001A2E87">
      <w:pPr>
        <w:pStyle w:val="EndNoteBibliography"/>
      </w:pPr>
      <w:r>
        <w:t xml:space="preserve">* Information about the antigen is taken from the suppliers’ websites. </w:t>
      </w:r>
    </w:p>
    <w:p w14:paraId="29292947" w14:textId="77777777" w:rsidR="00D755EE" w:rsidRDefault="00D755EE"/>
    <w:sectPr w:rsidR="00D755EE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946C39" w14:textId="77777777" w:rsidR="00D11804" w:rsidRDefault="00D11804">
      <w:pPr>
        <w:spacing w:after="0" w:line="240" w:lineRule="auto"/>
      </w:pPr>
      <w:r>
        <w:separator/>
      </w:r>
    </w:p>
  </w:endnote>
  <w:endnote w:type="continuationSeparator" w:id="0">
    <w:p w14:paraId="6B82E95E" w14:textId="77777777" w:rsidR="00D11804" w:rsidRDefault="00D1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25305194"/>
      <w:docPartObj>
        <w:docPartGallery w:val="Page Numbers (Bottom of Page)"/>
        <w:docPartUnique/>
      </w:docPartObj>
    </w:sdtPr>
    <w:sdtEndPr/>
    <w:sdtContent>
      <w:p w14:paraId="5276F81D" w14:textId="77777777" w:rsidR="00677D6B" w:rsidRDefault="001A2E87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b-NO"/>
          </w:rPr>
          <w:t>2</w:t>
        </w:r>
        <w:r>
          <w:fldChar w:fldCharType="end"/>
        </w:r>
      </w:p>
    </w:sdtContent>
  </w:sdt>
  <w:p w14:paraId="391953D1" w14:textId="77777777" w:rsidR="00677D6B" w:rsidRDefault="00D11804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724C4C" w14:textId="77777777" w:rsidR="00D11804" w:rsidRDefault="00D11804">
      <w:pPr>
        <w:spacing w:after="0" w:line="240" w:lineRule="auto"/>
      </w:pPr>
      <w:r>
        <w:separator/>
      </w:r>
    </w:p>
  </w:footnote>
  <w:footnote w:type="continuationSeparator" w:id="0">
    <w:p w14:paraId="6EB92A23" w14:textId="77777777" w:rsidR="00D11804" w:rsidRDefault="00D118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E87"/>
    <w:rsid w:val="0003554F"/>
    <w:rsid w:val="001A2E87"/>
    <w:rsid w:val="003D5784"/>
    <w:rsid w:val="0076009A"/>
    <w:rsid w:val="007821D1"/>
    <w:rsid w:val="007B1E20"/>
    <w:rsid w:val="0082263B"/>
    <w:rsid w:val="00957A75"/>
    <w:rsid w:val="00D11804"/>
    <w:rsid w:val="00D755EE"/>
    <w:rsid w:val="00E9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15741"/>
  <w15:chartTrackingRefBased/>
  <w15:docId w15:val="{F9809CC9-382E-4D85-A18F-5AEA1A990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E8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1A2E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1A2E87"/>
  </w:style>
  <w:style w:type="paragraph" w:customStyle="1" w:styleId="EndNoteBibliography">
    <w:name w:val="EndNote Bibliography"/>
    <w:basedOn w:val="Normal"/>
    <w:link w:val="EndNoteBibliographyTegn"/>
    <w:rsid w:val="001A2E87"/>
    <w:pPr>
      <w:spacing w:line="240" w:lineRule="auto"/>
    </w:pPr>
    <w:rPr>
      <w:rFonts w:ascii="Calibri" w:hAnsi="Calibri" w:cs="Calibri"/>
      <w:noProof/>
      <w:sz w:val="24"/>
    </w:rPr>
  </w:style>
  <w:style w:type="character" w:customStyle="1" w:styleId="EndNoteBibliographyTegn">
    <w:name w:val="EndNote Bibliography Tegn"/>
    <w:basedOn w:val="Standardskriftforavsnitt"/>
    <w:link w:val="EndNoteBibliography"/>
    <w:rsid w:val="001A2E87"/>
    <w:rPr>
      <w:rFonts w:ascii="Calibri" w:hAnsi="Calibri" w:cs="Calibri"/>
      <w:noProof/>
      <w:sz w:val="24"/>
    </w:rPr>
  </w:style>
  <w:style w:type="table" w:styleId="Tabellrutenett">
    <w:name w:val="Table Grid"/>
    <w:basedOn w:val="Vanligtabell"/>
    <w:uiPriority w:val="39"/>
    <w:rsid w:val="001A2E87"/>
    <w:pPr>
      <w:spacing w:after="0" w:line="240" w:lineRule="auto"/>
    </w:pPr>
    <w:rPr>
      <w:lang w:val="nn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454</Words>
  <Characters>3165</Characters>
  <Application>Microsoft Office Word</Application>
  <DocSecurity>0</DocSecurity>
  <Lines>175</Lines>
  <Paragraphs>124</Paragraphs>
  <ScaleCrop>false</ScaleCrop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Eirik Solheim</dc:creator>
  <cp:keywords/>
  <dc:description/>
  <cp:lastModifiedBy>Eirik Solheim</cp:lastModifiedBy>
  <cp:revision>6</cp:revision>
  <dcterms:created xsi:type="dcterms:W3CDTF">2020-06-11T08:38:00Z</dcterms:created>
  <dcterms:modified xsi:type="dcterms:W3CDTF">2020-06-11T08:45:00Z</dcterms:modified>
</cp:coreProperties>
</file>