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4601" w:rsidRPr="0049182F" w:rsidRDefault="00BA25D9" w:rsidP="00BA25D9">
      <w:pPr>
        <w:jc w:val="center"/>
        <w:rPr>
          <w:rFonts w:ascii="Times New Roman" w:hAnsi="Times New Roman" w:cs="Times New Roman"/>
          <w:b/>
          <w:sz w:val="32"/>
          <w:szCs w:val="32"/>
        </w:rPr>
      </w:pPr>
      <w:r w:rsidRPr="0049182F">
        <w:rPr>
          <w:rFonts w:ascii="Times New Roman" w:hAnsi="Times New Roman" w:cs="Times New Roman"/>
          <w:b/>
          <w:sz w:val="32"/>
          <w:szCs w:val="32"/>
        </w:rPr>
        <w:t>Recommendations on physical activity and exercise in a cancer trajectory</w:t>
      </w:r>
    </w:p>
    <w:p w:rsidR="00BA25D9" w:rsidRDefault="00BA25D9" w:rsidP="00BA25D9">
      <w:pPr>
        <w:jc w:val="center"/>
        <w:rPr>
          <w:rFonts w:ascii="Times New Roman" w:hAnsi="Times New Roman" w:cs="Times New Roman"/>
          <w:b/>
          <w:sz w:val="24"/>
          <w:szCs w:val="24"/>
        </w:rPr>
      </w:pPr>
    </w:p>
    <w:p w:rsidR="00BA25D9" w:rsidRPr="0049182F" w:rsidRDefault="00BA25D9" w:rsidP="0049182F">
      <w:pPr>
        <w:rPr>
          <w:rFonts w:ascii="Times New Roman" w:hAnsi="Times New Roman" w:cs="Times New Roman"/>
          <w:sz w:val="24"/>
          <w:szCs w:val="24"/>
        </w:rPr>
      </w:pPr>
      <w:r>
        <w:rPr>
          <w:rFonts w:ascii="Times New Roman" w:hAnsi="Times New Roman" w:cs="Times New Roman"/>
          <w:sz w:val="24"/>
          <w:szCs w:val="24"/>
        </w:rPr>
        <w:t>E</w:t>
      </w:r>
      <w:r w:rsidRPr="00BA25D9">
        <w:rPr>
          <w:rFonts w:ascii="Times New Roman" w:hAnsi="Times New Roman" w:cs="Times New Roman"/>
          <w:sz w:val="24"/>
          <w:szCs w:val="24"/>
        </w:rPr>
        <w:t xml:space="preserve">xercise and an active lifestyle lead to positive effects on the patient's well-being during cancer therapy. Patients with advanced cancer show improvements in endurance and strength performance, physical fitness, health-related quality of life, and tumor-associated fatigue symptoms through increased physical activity (1-2).  Regular physical activity </w:t>
      </w:r>
      <w:proofErr w:type="gramStart"/>
      <w:r w:rsidRPr="00BA25D9">
        <w:rPr>
          <w:rFonts w:ascii="Times New Roman" w:hAnsi="Times New Roman" w:cs="Times New Roman"/>
          <w:sz w:val="24"/>
          <w:szCs w:val="24"/>
        </w:rPr>
        <w:t>is also considered</w:t>
      </w:r>
      <w:proofErr w:type="gramEnd"/>
      <w:r w:rsidRPr="00BA25D9">
        <w:rPr>
          <w:rFonts w:ascii="Times New Roman" w:hAnsi="Times New Roman" w:cs="Times New Roman"/>
          <w:sz w:val="24"/>
          <w:szCs w:val="24"/>
        </w:rPr>
        <w:t xml:space="preserve"> a</w:t>
      </w:r>
      <w:r>
        <w:rPr>
          <w:rFonts w:ascii="Times New Roman" w:hAnsi="Times New Roman" w:cs="Times New Roman"/>
          <w:sz w:val="24"/>
          <w:szCs w:val="24"/>
        </w:rPr>
        <w:t xml:space="preserve">s preventive measure e.g. </w:t>
      </w:r>
      <w:r w:rsidRPr="00BA25D9">
        <w:rPr>
          <w:rFonts w:ascii="Times New Roman" w:hAnsi="Times New Roman" w:cs="Times New Roman"/>
          <w:sz w:val="24"/>
          <w:szCs w:val="24"/>
        </w:rPr>
        <w:t>cardiovascular disease and other conditions.</w:t>
      </w:r>
    </w:p>
    <w:p w:rsidR="00BA25D9" w:rsidRDefault="00BA25D9" w:rsidP="00BA25D9">
      <w:pPr>
        <w:rPr>
          <w:rFonts w:ascii="Times New Roman" w:hAnsi="Times New Roman" w:cs="Times New Roman"/>
          <w:b/>
          <w:sz w:val="24"/>
          <w:szCs w:val="24"/>
        </w:rPr>
      </w:pPr>
      <w:r>
        <w:rPr>
          <w:rFonts w:ascii="Times New Roman" w:hAnsi="Times New Roman" w:cs="Times New Roman"/>
          <w:b/>
          <w:sz w:val="24"/>
          <w:szCs w:val="24"/>
        </w:rPr>
        <w:tab/>
      </w:r>
      <w:r w:rsidRPr="00BA25D9">
        <w:rPr>
          <w:rFonts w:ascii="Times New Roman" w:hAnsi="Times New Roman" w:cs="Times New Roman"/>
          <w:b/>
          <w:sz w:val="24"/>
          <w:szCs w:val="24"/>
        </w:rPr>
        <w:t>The World Health Organization recommends for an adult person (3):</w:t>
      </w:r>
    </w:p>
    <w:p w:rsidR="00BA25D9" w:rsidRPr="00BA25D9" w:rsidRDefault="00BA25D9" w:rsidP="00BA25D9">
      <w:pPr>
        <w:pStyle w:val="Listenabsatz"/>
        <w:numPr>
          <w:ilvl w:val="0"/>
          <w:numId w:val="2"/>
        </w:numPr>
        <w:rPr>
          <w:rFonts w:ascii="Times New Roman" w:hAnsi="Times New Roman" w:cs="Times New Roman"/>
          <w:b/>
          <w:sz w:val="24"/>
          <w:szCs w:val="24"/>
        </w:rPr>
      </w:pPr>
      <w:r w:rsidRPr="00BA25D9">
        <w:rPr>
          <w:rFonts w:ascii="Times New Roman" w:hAnsi="Times New Roman" w:cs="Times New Roman"/>
          <w:sz w:val="24"/>
          <w:szCs w:val="24"/>
        </w:rPr>
        <w:t>At least 150 minutes of physical activity at a moderate in</w:t>
      </w:r>
      <w:bookmarkStart w:id="0" w:name="_GoBack"/>
      <w:bookmarkEnd w:id="0"/>
      <w:r w:rsidRPr="00BA25D9">
        <w:rPr>
          <w:rFonts w:ascii="Times New Roman" w:hAnsi="Times New Roman" w:cs="Times New Roman"/>
          <w:sz w:val="24"/>
          <w:szCs w:val="24"/>
        </w:rPr>
        <w:t>tensity or 75 minutes of vigorous activity per week.</w:t>
      </w:r>
    </w:p>
    <w:p w:rsidR="00BA25D9" w:rsidRPr="00BA25D9" w:rsidRDefault="00BA25D9" w:rsidP="00BA25D9">
      <w:pPr>
        <w:pStyle w:val="Listenabsatz"/>
        <w:numPr>
          <w:ilvl w:val="0"/>
          <w:numId w:val="2"/>
        </w:numPr>
        <w:rPr>
          <w:rFonts w:ascii="Times New Roman" w:hAnsi="Times New Roman" w:cs="Times New Roman"/>
          <w:b/>
          <w:sz w:val="24"/>
          <w:szCs w:val="24"/>
        </w:rPr>
      </w:pPr>
      <w:r w:rsidRPr="00BA25D9">
        <w:rPr>
          <w:rFonts w:ascii="Times New Roman" w:hAnsi="Times New Roman" w:cs="Times New Roman"/>
          <w:sz w:val="24"/>
          <w:szCs w:val="24"/>
        </w:rPr>
        <w:t>For added benefit, physical activity should be increased to 300 minutes of moderate intensity activity</w:t>
      </w:r>
    </w:p>
    <w:p w:rsidR="00BA25D9" w:rsidRPr="00BA25D9" w:rsidRDefault="00BA25D9" w:rsidP="00BA25D9">
      <w:pPr>
        <w:pStyle w:val="Listenabsatz"/>
        <w:numPr>
          <w:ilvl w:val="0"/>
          <w:numId w:val="2"/>
        </w:numPr>
        <w:rPr>
          <w:rFonts w:ascii="Times New Roman" w:hAnsi="Times New Roman" w:cs="Times New Roman"/>
          <w:b/>
          <w:sz w:val="24"/>
          <w:szCs w:val="24"/>
        </w:rPr>
      </w:pPr>
      <w:r w:rsidRPr="00BA25D9">
        <w:rPr>
          <w:rFonts w:ascii="Times New Roman" w:hAnsi="Times New Roman" w:cs="Times New Roman"/>
          <w:sz w:val="24"/>
          <w:szCs w:val="24"/>
        </w:rPr>
        <w:t>In addition, strength training of the major muscle groups should be performed two days a week</w:t>
      </w:r>
    </w:p>
    <w:p w:rsidR="00BA25D9" w:rsidRDefault="00BA25D9" w:rsidP="00BA25D9">
      <w:pPr>
        <w:rPr>
          <w:bCs/>
          <w:noProof/>
          <w:sz w:val="24"/>
          <w:szCs w:val="24"/>
          <w:lang w:eastAsia="en-GB"/>
        </w:rPr>
      </w:pPr>
      <w:r w:rsidRPr="00BA25D9">
        <w:rPr>
          <w:rFonts w:ascii="Times New Roman" w:hAnsi="Times New Roman" w:cs="Times New Roman"/>
          <w:sz w:val="24"/>
          <w:szCs w:val="24"/>
        </w:rPr>
        <w:t xml:space="preserve">The American Cancer </w:t>
      </w:r>
      <w:proofErr w:type="gramStart"/>
      <w:r w:rsidRPr="00BA25D9">
        <w:rPr>
          <w:rFonts w:ascii="Times New Roman" w:hAnsi="Times New Roman" w:cs="Times New Roman"/>
          <w:sz w:val="24"/>
          <w:szCs w:val="24"/>
        </w:rPr>
        <w:t>Society and Exercise</w:t>
      </w:r>
      <w:proofErr w:type="gramEnd"/>
      <w:r w:rsidRPr="00BA25D9">
        <w:rPr>
          <w:rFonts w:ascii="Times New Roman" w:hAnsi="Times New Roman" w:cs="Times New Roman"/>
          <w:sz w:val="24"/>
          <w:szCs w:val="24"/>
        </w:rPr>
        <w:t xml:space="preserve"> and Sport Science Australia (ESSA) conclude, based on numerous studies, that sport and exercise in cancer result in reduced mortality, improved functionality and quality of life. Both associations recommend physical activity during disease and treatment (4-5).</w:t>
      </w:r>
      <w:r w:rsidRPr="00BA25D9">
        <w:rPr>
          <w:bCs/>
          <w:noProof/>
          <w:sz w:val="24"/>
          <w:szCs w:val="24"/>
          <w:lang w:eastAsia="en-GB"/>
        </w:rPr>
        <w:t xml:space="preserve"> </w:t>
      </w:r>
    </w:p>
    <w:tbl>
      <w:tblPr>
        <w:tblStyle w:val="Tabellenraster"/>
        <w:tblW w:w="0" w:type="auto"/>
        <w:tblLook w:val="04A0" w:firstRow="1" w:lastRow="0" w:firstColumn="1" w:lastColumn="0" w:noHBand="0" w:noVBand="1"/>
      </w:tblPr>
      <w:tblGrid>
        <w:gridCol w:w="4531"/>
        <w:gridCol w:w="4531"/>
      </w:tblGrid>
      <w:tr w:rsidR="00BA25D9" w:rsidTr="00BA25D9">
        <w:tc>
          <w:tcPr>
            <w:tcW w:w="4531" w:type="dxa"/>
          </w:tcPr>
          <w:p w:rsidR="00BA25D9" w:rsidRPr="0049182F" w:rsidRDefault="0049182F" w:rsidP="0049182F">
            <w:pPr>
              <w:jc w:val="center"/>
              <w:rPr>
                <w:rFonts w:ascii="Times New Roman" w:hAnsi="Times New Roman" w:cs="Times New Roman"/>
                <w:b/>
                <w:sz w:val="24"/>
                <w:szCs w:val="24"/>
              </w:rPr>
            </w:pPr>
            <w:r w:rsidRPr="0049182F">
              <w:rPr>
                <w:rFonts w:ascii="Times New Roman" w:hAnsi="Times New Roman" w:cs="Times New Roman"/>
                <w:b/>
                <w:sz w:val="24"/>
                <w:szCs w:val="24"/>
              </w:rPr>
              <w:t>Examples of moderate intensity</w:t>
            </w:r>
          </w:p>
        </w:tc>
        <w:tc>
          <w:tcPr>
            <w:tcW w:w="4531" w:type="dxa"/>
          </w:tcPr>
          <w:p w:rsidR="00BA25D9" w:rsidRPr="0049182F" w:rsidRDefault="0049182F" w:rsidP="0049182F">
            <w:pPr>
              <w:jc w:val="center"/>
              <w:rPr>
                <w:rFonts w:ascii="Times New Roman" w:hAnsi="Times New Roman" w:cs="Times New Roman"/>
                <w:b/>
                <w:sz w:val="24"/>
                <w:szCs w:val="24"/>
              </w:rPr>
            </w:pPr>
            <w:r w:rsidRPr="0049182F">
              <w:rPr>
                <w:rFonts w:ascii="Times New Roman" w:hAnsi="Times New Roman" w:cs="Times New Roman"/>
                <w:b/>
                <w:sz w:val="24"/>
                <w:szCs w:val="24"/>
              </w:rPr>
              <w:t>Examples of intense intensity</w:t>
            </w:r>
          </w:p>
        </w:tc>
      </w:tr>
      <w:tr w:rsidR="00BA25D9" w:rsidTr="00BA25D9">
        <w:tc>
          <w:tcPr>
            <w:tcW w:w="4531" w:type="dxa"/>
          </w:tcPr>
          <w:p w:rsidR="00BA25D9" w:rsidRPr="0049182F" w:rsidRDefault="0049182F" w:rsidP="0049182F">
            <w:pPr>
              <w:pStyle w:val="Listenabsatz"/>
              <w:numPr>
                <w:ilvl w:val="0"/>
                <w:numId w:val="3"/>
              </w:numPr>
              <w:rPr>
                <w:rFonts w:ascii="Times New Roman" w:hAnsi="Times New Roman" w:cs="Times New Roman"/>
                <w:sz w:val="24"/>
                <w:szCs w:val="24"/>
              </w:rPr>
            </w:pPr>
            <w:r w:rsidRPr="0049182F">
              <w:rPr>
                <w:rFonts w:ascii="Times New Roman" w:hAnsi="Times New Roman" w:cs="Times New Roman"/>
                <w:sz w:val="24"/>
                <w:szCs w:val="24"/>
              </w:rPr>
              <w:t>Walking or going for a stroll</w:t>
            </w:r>
          </w:p>
        </w:tc>
        <w:tc>
          <w:tcPr>
            <w:tcW w:w="4531" w:type="dxa"/>
          </w:tcPr>
          <w:p w:rsidR="00BA25D9" w:rsidRPr="0049182F" w:rsidRDefault="0049182F" w:rsidP="0049182F">
            <w:pPr>
              <w:pStyle w:val="Listenabsatz"/>
              <w:numPr>
                <w:ilvl w:val="0"/>
                <w:numId w:val="3"/>
              </w:numPr>
              <w:rPr>
                <w:rFonts w:ascii="Times New Roman" w:hAnsi="Times New Roman" w:cs="Times New Roman"/>
                <w:sz w:val="24"/>
                <w:szCs w:val="24"/>
              </w:rPr>
            </w:pPr>
            <w:r w:rsidRPr="0049182F">
              <w:rPr>
                <w:rFonts w:ascii="Times New Roman" w:hAnsi="Times New Roman" w:cs="Times New Roman"/>
                <w:sz w:val="24"/>
                <w:szCs w:val="24"/>
              </w:rPr>
              <w:t>Jogging</w:t>
            </w:r>
            <w:r>
              <w:rPr>
                <w:rFonts w:ascii="Times New Roman" w:hAnsi="Times New Roman" w:cs="Times New Roman"/>
                <w:sz w:val="24"/>
                <w:szCs w:val="24"/>
              </w:rPr>
              <w:t>, running</w:t>
            </w:r>
          </w:p>
        </w:tc>
      </w:tr>
      <w:tr w:rsidR="00BA25D9" w:rsidTr="00BA25D9">
        <w:tc>
          <w:tcPr>
            <w:tcW w:w="4531" w:type="dxa"/>
          </w:tcPr>
          <w:p w:rsidR="00BA25D9" w:rsidRPr="0049182F" w:rsidRDefault="0049182F" w:rsidP="0049182F">
            <w:pPr>
              <w:pStyle w:val="Listenabsatz"/>
              <w:numPr>
                <w:ilvl w:val="0"/>
                <w:numId w:val="3"/>
              </w:numPr>
              <w:rPr>
                <w:rFonts w:ascii="Times New Roman" w:hAnsi="Times New Roman" w:cs="Times New Roman"/>
                <w:sz w:val="24"/>
                <w:szCs w:val="24"/>
              </w:rPr>
            </w:pPr>
            <w:r w:rsidRPr="0049182F">
              <w:rPr>
                <w:rFonts w:ascii="Times New Roman" w:hAnsi="Times New Roman" w:cs="Times New Roman"/>
                <w:sz w:val="24"/>
                <w:szCs w:val="24"/>
              </w:rPr>
              <w:t>Light gymnastic/stretching exercises</w:t>
            </w:r>
          </w:p>
        </w:tc>
        <w:tc>
          <w:tcPr>
            <w:tcW w:w="4531" w:type="dxa"/>
          </w:tcPr>
          <w:p w:rsidR="00BA25D9" w:rsidRPr="0049182F" w:rsidRDefault="0049182F" w:rsidP="0049182F">
            <w:pPr>
              <w:pStyle w:val="Listenabsatz"/>
              <w:numPr>
                <w:ilvl w:val="0"/>
                <w:numId w:val="3"/>
              </w:numPr>
              <w:rPr>
                <w:rFonts w:ascii="Times New Roman" w:hAnsi="Times New Roman" w:cs="Times New Roman"/>
                <w:sz w:val="24"/>
                <w:szCs w:val="24"/>
              </w:rPr>
            </w:pPr>
            <w:r w:rsidRPr="0049182F">
              <w:rPr>
                <w:rFonts w:ascii="Times New Roman" w:hAnsi="Times New Roman" w:cs="Times New Roman"/>
                <w:sz w:val="24"/>
                <w:szCs w:val="24"/>
              </w:rPr>
              <w:t>Gymnastics</w:t>
            </w:r>
          </w:p>
        </w:tc>
      </w:tr>
      <w:tr w:rsidR="00BA25D9" w:rsidTr="00BA25D9">
        <w:tc>
          <w:tcPr>
            <w:tcW w:w="4531" w:type="dxa"/>
          </w:tcPr>
          <w:p w:rsidR="00BA25D9" w:rsidRPr="0049182F" w:rsidRDefault="0049182F" w:rsidP="0049182F">
            <w:pPr>
              <w:pStyle w:val="Listenabsatz"/>
              <w:numPr>
                <w:ilvl w:val="0"/>
                <w:numId w:val="3"/>
              </w:numPr>
              <w:rPr>
                <w:rFonts w:ascii="Times New Roman" w:hAnsi="Times New Roman" w:cs="Times New Roman"/>
                <w:sz w:val="24"/>
                <w:szCs w:val="24"/>
              </w:rPr>
            </w:pPr>
            <w:r w:rsidRPr="0049182F">
              <w:rPr>
                <w:rFonts w:ascii="Times New Roman" w:hAnsi="Times New Roman" w:cs="Times New Roman"/>
                <w:sz w:val="24"/>
                <w:szCs w:val="24"/>
              </w:rPr>
              <w:t>Light gardening</w:t>
            </w:r>
          </w:p>
        </w:tc>
        <w:tc>
          <w:tcPr>
            <w:tcW w:w="4531" w:type="dxa"/>
          </w:tcPr>
          <w:p w:rsidR="00BA25D9" w:rsidRPr="0049182F" w:rsidRDefault="0049182F" w:rsidP="0049182F">
            <w:pPr>
              <w:pStyle w:val="Listenabsatz"/>
              <w:numPr>
                <w:ilvl w:val="0"/>
                <w:numId w:val="3"/>
              </w:numPr>
              <w:rPr>
                <w:rFonts w:ascii="Times New Roman" w:hAnsi="Times New Roman" w:cs="Times New Roman"/>
                <w:sz w:val="24"/>
                <w:szCs w:val="24"/>
              </w:rPr>
            </w:pPr>
            <w:r w:rsidRPr="0049182F">
              <w:rPr>
                <w:rFonts w:ascii="Times New Roman" w:hAnsi="Times New Roman" w:cs="Times New Roman"/>
                <w:sz w:val="24"/>
                <w:szCs w:val="24"/>
              </w:rPr>
              <w:t>Heavy gardening (e.g. chopping wood)</w:t>
            </w:r>
          </w:p>
        </w:tc>
      </w:tr>
      <w:tr w:rsidR="00BA25D9" w:rsidTr="00BA25D9">
        <w:tc>
          <w:tcPr>
            <w:tcW w:w="4531" w:type="dxa"/>
          </w:tcPr>
          <w:p w:rsidR="00BA25D9" w:rsidRPr="0049182F" w:rsidRDefault="0049182F" w:rsidP="0049182F">
            <w:pPr>
              <w:pStyle w:val="Listenabsatz"/>
              <w:numPr>
                <w:ilvl w:val="0"/>
                <w:numId w:val="3"/>
              </w:numPr>
              <w:rPr>
                <w:rFonts w:ascii="Times New Roman" w:hAnsi="Times New Roman" w:cs="Times New Roman"/>
                <w:sz w:val="24"/>
                <w:szCs w:val="24"/>
              </w:rPr>
            </w:pPr>
            <w:r w:rsidRPr="0049182F">
              <w:rPr>
                <w:rFonts w:ascii="Times New Roman" w:hAnsi="Times New Roman" w:cs="Times New Roman"/>
                <w:sz w:val="24"/>
                <w:szCs w:val="24"/>
              </w:rPr>
              <w:t>Light swimming</w:t>
            </w:r>
          </w:p>
        </w:tc>
        <w:tc>
          <w:tcPr>
            <w:tcW w:w="4531" w:type="dxa"/>
          </w:tcPr>
          <w:p w:rsidR="00BA25D9" w:rsidRPr="0049182F" w:rsidRDefault="0049182F" w:rsidP="0049182F">
            <w:pPr>
              <w:pStyle w:val="Listenabsatz"/>
              <w:numPr>
                <w:ilvl w:val="0"/>
                <w:numId w:val="3"/>
              </w:numPr>
              <w:rPr>
                <w:rFonts w:ascii="Times New Roman" w:hAnsi="Times New Roman" w:cs="Times New Roman"/>
                <w:sz w:val="24"/>
                <w:szCs w:val="24"/>
              </w:rPr>
            </w:pPr>
            <w:r w:rsidRPr="0049182F">
              <w:rPr>
                <w:rFonts w:ascii="Times New Roman" w:hAnsi="Times New Roman" w:cs="Times New Roman"/>
                <w:sz w:val="24"/>
                <w:szCs w:val="24"/>
              </w:rPr>
              <w:t>Running sports (soccer, basketball, etc.)</w:t>
            </w:r>
          </w:p>
        </w:tc>
      </w:tr>
      <w:tr w:rsidR="0049182F" w:rsidRPr="00FD77BC" w:rsidTr="00BA25D9">
        <w:tc>
          <w:tcPr>
            <w:tcW w:w="4531" w:type="dxa"/>
          </w:tcPr>
          <w:p w:rsidR="0049182F" w:rsidRPr="0049182F" w:rsidRDefault="0049182F" w:rsidP="0049182F">
            <w:pPr>
              <w:pStyle w:val="Listenabsatz"/>
              <w:numPr>
                <w:ilvl w:val="0"/>
                <w:numId w:val="3"/>
              </w:numPr>
              <w:rPr>
                <w:rFonts w:ascii="Times New Roman" w:hAnsi="Times New Roman" w:cs="Times New Roman"/>
                <w:sz w:val="24"/>
                <w:szCs w:val="24"/>
              </w:rPr>
            </w:pPr>
            <w:r w:rsidRPr="0049182F">
              <w:rPr>
                <w:rFonts w:ascii="Times New Roman" w:hAnsi="Times New Roman" w:cs="Times New Roman"/>
                <w:sz w:val="24"/>
                <w:szCs w:val="24"/>
              </w:rPr>
              <w:t>Slow cycling</w:t>
            </w:r>
          </w:p>
        </w:tc>
        <w:tc>
          <w:tcPr>
            <w:tcW w:w="4531" w:type="dxa"/>
          </w:tcPr>
          <w:p w:rsidR="0049182F" w:rsidRPr="0049182F" w:rsidRDefault="0049182F" w:rsidP="0049182F">
            <w:pPr>
              <w:pStyle w:val="Listenabsatz"/>
              <w:numPr>
                <w:ilvl w:val="0"/>
                <w:numId w:val="3"/>
              </w:numPr>
              <w:rPr>
                <w:rFonts w:ascii="Times New Roman" w:hAnsi="Times New Roman" w:cs="Times New Roman"/>
                <w:sz w:val="24"/>
                <w:szCs w:val="24"/>
              </w:rPr>
            </w:pPr>
            <w:r w:rsidRPr="0049182F">
              <w:rPr>
                <w:rFonts w:ascii="Times New Roman" w:hAnsi="Times New Roman" w:cs="Times New Roman"/>
                <w:sz w:val="24"/>
                <w:szCs w:val="24"/>
              </w:rPr>
              <w:t>Fast swimming and cycling</w:t>
            </w:r>
          </w:p>
        </w:tc>
      </w:tr>
    </w:tbl>
    <w:p w:rsidR="0049182F" w:rsidRPr="00FD77BC" w:rsidRDefault="0049182F" w:rsidP="0049182F">
      <w:pPr>
        <w:rPr>
          <w:rFonts w:ascii="Times New Roman" w:hAnsi="Times New Roman" w:cs="Times New Roman"/>
          <w:sz w:val="24"/>
          <w:szCs w:val="24"/>
          <w:lang w:val="en-US"/>
        </w:rPr>
      </w:pPr>
      <w:r w:rsidRPr="0049182F">
        <w:rPr>
          <w:rFonts w:ascii="Times New Roman" w:hAnsi="Times New Roman" w:cs="Times New Roman"/>
          <w:sz w:val="24"/>
          <w:szCs w:val="24"/>
        </w:rPr>
        <w:t xml:space="preserve">In principle, it is still possible to talk during moderate intensity. In the case of intensive sporting activities, conversation is no longer </w:t>
      </w:r>
      <w:r w:rsidRPr="00FD77BC">
        <w:rPr>
          <w:rFonts w:ascii="Times New Roman" w:hAnsi="Times New Roman" w:cs="Times New Roman"/>
          <w:sz w:val="24"/>
          <w:szCs w:val="24"/>
          <w:lang w:val="en-US"/>
        </w:rPr>
        <w:t xml:space="preserve">possible without breathing in between. </w:t>
      </w:r>
    </w:p>
    <w:p w:rsidR="0049182F" w:rsidRPr="00FD77BC" w:rsidRDefault="0049182F" w:rsidP="0049182F">
      <w:pPr>
        <w:rPr>
          <w:rFonts w:ascii="Times New Roman" w:hAnsi="Times New Roman" w:cs="Times New Roman"/>
          <w:sz w:val="24"/>
          <w:szCs w:val="24"/>
          <w:lang w:val="en-US"/>
        </w:rPr>
      </w:pPr>
      <w:r w:rsidRPr="00FD77BC">
        <w:rPr>
          <w:rFonts w:ascii="Times New Roman" w:hAnsi="Times New Roman" w:cs="Times New Roman"/>
          <w:sz w:val="24"/>
          <w:szCs w:val="24"/>
          <w:lang w:val="en-US"/>
        </w:rPr>
        <w:t>From preliminary studies at the West German Tumor Center, we know that many patients with advanced tumor disease have to overcome various barriers in order to be physical active. Especially at the time of tumor therapy, many patients feel tired, weak or have other symptoms such as nausea, pain or shortness of breath. Despite any tumor-related symptoms, you should try to move as much as you can.  Every movement counts to increase your weekly activity level!</w:t>
      </w:r>
    </w:p>
    <w:p w:rsidR="0049182F" w:rsidRPr="00FD77BC" w:rsidRDefault="0049182F" w:rsidP="0049182F">
      <w:pPr>
        <w:pStyle w:val="Funotentext"/>
        <w:numPr>
          <w:ilvl w:val="0"/>
          <w:numId w:val="4"/>
        </w:numPr>
        <w:rPr>
          <w:lang w:val="en-US"/>
        </w:rPr>
      </w:pPr>
      <w:proofErr w:type="spellStart"/>
      <w:r w:rsidRPr="00FD77BC">
        <w:rPr>
          <w:lang w:val="en-US"/>
        </w:rPr>
        <w:t>Dittus</w:t>
      </w:r>
      <w:proofErr w:type="spellEnd"/>
      <w:r w:rsidRPr="00FD77BC">
        <w:rPr>
          <w:lang w:val="en-US"/>
        </w:rPr>
        <w:t xml:space="preserve">, K. L., </w:t>
      </w:r>
      <w:proofErr w:type="spellStart"/>
      <w:r w:rsidRPr="00FD77BC">
        <w:rPr>
          <w:lang w:val="en-US"/>
        </w:rPr>
        <w:t>Gramling</w:t>
      </w:r>
      <w:proofErr w:type="spellEnd"/>
      <w:r w:rsidRPr="00FD77BC">
        <w:rPr>
          <w:lang w:val="en-US"/>
        </w:rPr>
        <w:t>, R. E., &amp; Ades, P. A. (2017). Exercise interventions for individuals with advanced cancer: a systematic review. Preventive medicine, 104, 124-132.</w:t>
      </w:r>
    </w:p>
    <w:p w:rsidR="0049182F" w:rsidRPr="00FD77BC" w:rsidRDefault="0049182F" w:rsidP="0049182F">
      <w:pPr>
        <w:pStyle w:val="Funotentext"/>
        <w:numPr>
          <w:ilvl w:val="0"/>
          <w:numId w:val="4"/>
        </w:numPr>
        <w:rPr>
          <w:lang w:val="en-US"/>
        </w:rPr>
      </w:pPr>
      <w:r w:rsidRPr="00FD77BC">
        <w:rPr>
          <w:lang w:val="en-US"/>
        </w:rPr>
        <w:t xml:space="preserve">Schwartz, A., de </w:t>
      </w:r>
      <w:proofErr w:type="spellStart"/>
      <w:r w:rsidRPr="00FD77BC">
        <w:rPr>
          <w:lang w:val="en-US"/>
        </w:rPr>
        <w:t>Heer</w:t>
      </w:r>
      <w:proofErr w:type="spellEnd"/>
      <w:r w:rsidRPr="00FD77BC">
        <w:rPr>
          <w:lang w:val="en-US"/>
        </w:rPr>
        <w:t>, H. D., &amp; Bea, J. W. (2017). Initiating exercise interventions to promote wellness in cancer patients and survivors. Oncology (Williston Park, NY), 31(10), 711.</w:t>
      </w:r>
    </w:p>
    <w:p w:rsidR="0049182F" w:rsidRPr="00FD77BC" w:rsidRDefault="0049182F" w:rsidP="0049182F">
      <w:pPr>
        <w:pStyle w:val="Funotentext"/>
        <w:numPr>
          <w:ilvl w:val="0"/>
          <w:numId w:val="4"/>
        </w:numPr>
        <w:rPr>
          <w:lang w:val="en-US"/>
        </w:rPr>
      </w:pPr>
      <w:r w:rsidRPr="00FD77BC">
        <w:rPr>
          <w:lang w:val="en-US"/>
        </w:rPr>
        <w:t xml:space="preserve"> https://www.who.int/news-room/fact-sheets/detail/physical-activity</w:t>
      </w:r>
    </w:p>
    <w:p w:rsidR="0049182F" w:rsidRPr="00FD77BC" w:rsidRDefault="0049182F" w:rsidP="0049182F">
      <w:pPr>
        <w:pStyle w:val="Funotentext"/>
        <w:numPr>
          <w:ilvl w:val="0"/>
          <w:numId w:val="4"/>
        </w:numPr>
        <w:rPr>
          <w:lang w:val="en-US"/>
        </w:rPr>
      </w:pPr>
      <w:r w:rsidRPr="00FD77BC">
        <w:rPr>
          <w:lang w:val="en-US"/>
        </w:rPr>
        <w:t xml:space="preserve">4 Schmitz, K. H., </w:t>
      </w:r>
      <w:proofErr w:type="spellStart"/>
      <w:r w:rsidRPr="00FD77BC">
        <w:rPr>
          <w:lang w:val="en-US"/>
        </w:rPr>
        <w:t>Courneya</w:t>
      </w:r>
      <w:proofErr w:type="spellEnd"/>
      <w:r w:rsidRPr="00FD77BC">
        <w:rPr>
          <w:lang w:val="en-US"/>
        </w:rPr>
        <w:t>, K. S., Matthews, C., Demark-</w:t>
      </w:r>
      <w:proofErr w:type="spellStart"/>
      <w:r w:rsidRPr="00FD77BC">
        <w:rPr>
          <w:lang w:val="en-US"/>
        </w:rPr>
        <w:t>Wahnefried</w:t>
      </w:r>
      <w:proofErr w:type="spellEnd"/>
      <w:r w:rsidRPr="00FD77BC">
        <w:rPr>
          <w:lang w:val="en-US"/>
        </w:rPr>
        <w:t xml:space="preserve">, W., </w:t>
      </w:r>
      <w:proofErr w:type="spellStart"/>
      <w:r w:rsidRPr="00FD77BC">
        <w:rPr>
          <w:lang w:val="en-US"/>
        </w:rPr>
        <w:t>Galvão</w:t>
      </w:r>
      <w:proofErr w:type="spellEnd"/>
      <w:r w:rsidRPr="00FD77BC">
        <w:rPr>
          <w:lang w:val="en-US"/>
        </w:rPr>
        <w:t>, D. A., Pinto, B. M</w:t>
      </w:r>
      <w:proofErr w:type="gramStart"/>
      <w:r w:rsidRPr="00FD77BC">
        <w:rPr>
          <w:lang w:val="en-US"/>
        </w:rPr>
        <w:t>., ...</w:t>
      </w:r>
      <w:proofErr w:type="gramEnd"/>
      <w:r w:rsidRPr="00FD77BC">
        <w:rPr>
          <w:lang w:val="en-US"/>
        </w:rPr>
        <w:t xml:space="preserve"> &amp; Schneider, C. M. (2010). American College of Sports Medicine roundtable on exercise guidelines for cancer survivors. Medicine &amp; Science in Sports &amp; Exercise, 42(7), 1409-1426.</w:t>
      </w:r>
    </w:p>
    <w:p w:rsidR="0049182F" w:rsidRPr="00FD77BC" w:rsidRDefault="0049182F" w:rsidP="0049182F">
      <w:pPr>
        <w:pStyle w:val="Funotentext"/>
        <w:numPr>
          <w:ilvl w:val="0"/>
          <w:numId w:val="4"/>
        </w:numPr>
        <w:rPr>
          <w:lang w:val="en-US"/>
        </w:rPr>
      </w:pPr>
      <w:r w:rsidRPr="00FD77BC">
        <w:rPr>
          <w:lang w:val="en-US"/>
        </w:rPr>
        <w:lastRenderedPageBreak/>
        <w:t xml:space="preserve">Hayes, S. C., Newton, R. U., Spence, R. R., &amp; </w:t>
      </w:r>
      <w:proofErr w:type="spellStart"/>
      <w:r w:rsidRPr="00FD77BC">
        <w:rPr>
          <w:lang w:val="en-US"/>
        </w:rPr>
        <w:t>Galvão</w:t>
      </w:r>
      <w:proofErr w:type="spellEnd"/>
      <w:r w:rsidRPr="00FD77BC">
        <w:rPr>
          <w:lang w:val="en-US"/>
        </w:rPr>
        <w:t>, D. A. (2019). The Exercise and Sports Science Australia position statement: Exercise medicine in cancer management. Journal of science and medicine in sport.</w:t>
      </w:r>
    </w:p>
    <w:p w:rsidR="0049182F" w:rsidRPr="00FD77BC" w:rsidRDefault="0049182F" w:rsidP="0049182F">
      <w:pPr>
        <w:pStyle w:val="Funotentext"/>
        <w:numPr>
          <w:ilvl w:val="0"/>
          <w:numId w:val="4"/>
        </w:numPr>
        <w:rPr>
          <w:lang w:val="en-US"/>
        </w:rPr>
      </w:pPr>
      <w:proofErr w:type="spellStart"/>
      <w:r w:rsidRPr="00FD77BC">
        <w:rPr>
          <w:lang w:val="en-US"/>
        </w:rPr>
        <w:t>Frikkel</w:t>
      </w:r>
      <w:proofErr w:type="spellEnd"/>
      <w:r w:rsidRPr="00FD77BC">
        <w:rPr>
          <w:lang w:val="en-US"/>
        </w:rPr>
        <w:t xml:space="preserve">, J., </w:t>
      </w:r>
      <w:proofErr w:type="spellStart"/>
      <w:r w:rsidRPr="00FD77BC">
        <w:rPr>
          <w:lang w:val="en-US"/>
        </w:rPr>
        <w:t>Götte</w:t>
      </w:r>
      <w:proofErr w:type="spellEnd"/>
      <w:r w:rsidRPr="00FD77BC">
        <w:rPr>
          <w:lang w:val="en-US"/>
        </w:rPr>
        <w:t xml:space="preserve">, M., Beckmann, M., Kasper, S., </w:t>
      </w:r>
      <w:proofErr w:type="spellStart"/>
      <w:r w:rsidRPr="00FD77BC">
        <w:rPr>
          <w:lang w:val="en-US"/>
        </w:rPr>
        <w:t>Hense</w:t>
      </w:r>
      <w:proofErr w:type="spellEnd"/>
      <w:r w:rsidRPr="00FD77BC">
        <w:rPr>
          <w:lang w:val="en-US"/>
        </w:rPr>
        <w:t xml:space="preserve">, J., </w:t>
      </w:r>
      <w:proofErr w:type="spellStart"/>
      <w:r w:rsidRPr="00FD77BC">
        <w:rPr>
          <w:lang w:val="en-US"/>
        </w:rPr>
        <w:t>Teufel</w:t>
      </w:r>
      <w:proofErr w:type="spellEnd"/>
      <w:r w:rsidRPr="00FD77BC">
        <w:rPr>
          <w:lang w:val="en-US"/>
        </w:rPr>
        <w:t>, M</w:t>
      </w:r>
      <w:proofErr w:type="gramStart"/>
      <w:r w:rsidRPr="00FD77BC">
        <w:rPr>
          <w:lang w:val="en-US"/>
        </w:rPr>
        <w:t>., ...</w:t>
      </w:r>
      <w:proofErr w:type="gramEnd"/>
      <w:r w:rsidRPr="00FD77BC">
        <w:rPr>
          <w:lang w:val="en-US"/>
        </w:rPr>
        <w:t xml:space="preserve"> &amp; </w:t>
      </w:r>
      <w:proofErr w:type="spellStart"/>
      <w:r w:rsidRPr="00FD77BC">
        <w:rPr>
          <w:lang w:val="en-US"/>
        </w:rPr>
        <w:t>Tewes</w:t>
      </w:r>
      <w:proofErr w:type="spellEnd"/>
      <w:r w:rsidRPr="00FD77BC">
        <w:rPr>
          <w:lang w:val="en-US"/>
        </w:rPr>
        <w:t>, M. (2020). Fatigue, barriers to physical activity and predictors for motivation to exercise in advanced Cancer patients. BMC Palliative Care, 19(1), 1-11.</w:t>
      </w:r>
    </w:p>
    <w:p w:rsidR="0049182F" w:rsidRPr="0049182F" w:rsidRDefault="0049182F" w:rsidP="0049182F">
      <w:pPr>
        <w:rPr>
          <w:rFonts w:ascii="Times New Roman" w:hAnsi="Times New Roman" w:cs="Times New Roman"/>
          <w:sz w:val="24"/>
          <w:szCs w:val="24"/>
          <w:lang w:val="de-DE"/>
        </w:rPr>
      </w:pPr>
    </w:p>
    <w:sectPr w:rsidR="0049182F" w:rsidRPr="0049182F" w:rsidSect="00146D03">
      <w:pgSz w:w="11906" w:h="16838"/>
      <w:pgMar w:top="1417" w:right="1417" w:bottom="1134"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6B2CA9"/>
    <w:multiLevelType w:val="hybridMultilevel"/>
    <w:tmpl w:val="D4F8DC60"/>
    <w:lvl w:ilvl="0" w:tplc="8DC66B52">
      <w:numFmt w:val="bullet"/>
      <w:lvlText w:val="-"/>
      <w:lvlJc w:val="left"/>
      <w:pPr>
        <w:ind w:left="720" w:hanging="360"/>
      </w:pPr>
      <w:rPr>
        <w:rFonts w:ascii="Calibri" w:eastAsiaTheme="minorEastAsia" w:hAnsi="Calibri" w:cs="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42E29CA"/>
    <w:multiLevelType w:val="hybridMultilevel"/>
    <w:tmpl w:val="AC305E5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4ADD45DA"/>
    <w:multiLevelType w:val="hybridMultilevel"/>
    <w:tmpl w:val="F16A0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D693024"/>
    <w:multiLevelType w:val="hybridMultilevel"/>
    <w:tmpl w:val="210AF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revisionView w:inkAnnotations="0"/>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25D9"/>
    <w:rsid w:val="00146D03"/>
    <w:rsid w:val="001D4601"/>
    <w:rsid w:val="0049182F"/>
    <w:rsid w:val="00BA25D9"/>
    <w:rsid w:val="00FD77B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63D54"/>
  <w15:chartTrackingRefBased/>
  <w15:docId w15:val="{529D9A15-DBFE-4717-B4DF-B531F7973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lang w:val="en-GB"/>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BA25D9"/>
    <w:pPr>
      <w:ind w:left="720"/>
      <w:contextualSpacing/>
    </w:pPr>
  </w:style>
  <w:style w:type="table" w:styleId="Tabellenraster">
    <w:name w:val="Table Grid"/>
    <w:basedOn w:val="NormaleTabelle"/>
    <w:uiPriority w:val="39"/>
    <w:rsid w:val="00BA25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49182F"/>
    <w:pPr>
      <w:spacing w:after="0" w:line="240" w:lineRule="auto"/>
    </w:pPr>
    <w:rPr>
      <w:rFonts w:eastAsiaTheme="minorEastAsia"/>
      <w:sz w:val="20"/>
      <w:szCs w:val="20"/>
      <w:lang w:val="de-DE"/>
    </w:rPr>
  </w:style>
  <w:style w:type="character" w:customStyle="1" w:styleId="FunotentextZchn">
    <w:name w:val="Fußnotentext Zchn"/>
    <w:basedOn w:val="Absatz-Standardschriftart"/>
    <w:link w:val="Funotentext"/>
    <w:uiPriority w:val="99"/>
    <w:semiHidden/>
    <w:rsid w:val="0049182F"/>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5165327">
      <w:bodyDiv w:val="1"/>
      <w:marLeft w:val="0"/>
      <w:marRight w:val="0"/>
      <w:marTop w:val="0"/>
      <w:marBottom w:val="0"/>
      <w:divBdr>
        <w:top w:val="none" w:sz="0" w:space="0" w:color="auto"/>
        <w:left w:val="none" w:sz="0" w:space="0" w:color="auto"/>
        <w:bottom w:val="none" w:sz="0" w:space="0" w:color="auto"/>
        <w:right w:val="none" w:sz="0" w:space="0" w:color="auto"/>
      </w:divBdr>
    </w:div>
    <w:div w:id="1104956111">
      <w:bodyDiv w:val="1"/>
      <w:marLeft w:val="0"/>
      <w:marRight w:val="0"/>
      <w:marTop w:val="0"/>
      <w:marBottom w:val="0"/>
      <w:divBdr>
        <w:top w:val="none" w:sz="0" w:space="0" w:color="auto"/>
        <w:left w:val="none" w:sz="0" w:space="0" w:color="auto"/>
        <w:bottom w:val="none" w:sz="0" w:space="0" w:color="auto"/>
        <w:right w:val="none" w:sz="0" w:space="0" w:color="auto"/>
      </w:divBdr>
    </w:div>
    <w:div w:id="1213151734">
      <w:bodyDiv w:val="1"/>
      <w:marLeft w:val="0"/>
      <w:marRight w:val="0"/>
      <w:marTop w:val="0"/>
      <w:marBottom w:val="0"/>
      <w:divBdr>
        <w:top w:val="none" w:sz="0" w:space="0" w:color="auto"/>
        <w:left w:val="none" w:sz="0" w:space="0" w:color="auto"/>
        <w:bottom w:val="none" w:sz="0" w:space="0" w:color="auto"/>
        <w:right w:val="none" w:sz="0" w:space="0" w:color="auto"/>
      </w:divBdr>
    </w:div>
    <w:div w:id="1484663985">
      <w:bodyDiv w:val="1"/>
      <w:marLeft w:val="0"/>
      <w:marRight w:val="0"/>
      <w:marTop w:val="0"/>
      <w:marBottom w:val="0"/>
      <w:divBdr>
        <w:top w:val="none" w:sz="0" w:space="0" w:color="auto"/>
        <w:left w:val="none" w:sz="0" w:space="0" w:color="auto"/>
        <w:bottom w:val="none" w:sz="0" w:space="0" w:color="auto"/>
        <w:right w:val="none" w:sz="0" w:space="0" w:color="auto"/>
      </w:divBdr>
    </w:div>
    <w:div w:id="1940210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494</Words>
  <Characters>2816</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Universitätsklinikum Essen</Company>
  <LinksUpToDate>false</LinksUpToDate>
  <CharactersWithSpaces>3304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 de Lazzari</dc:creator>
  <cp:keywords/>
  <dc:description/>
  <cp:lastModifiedBy>Nico de Lazzari</cp:lastModifiedBy>
  <cp:revision>3</cp:revision>
  <dcterms:created xsi:type="dcterms:W3CDTF">2023-04-24T11:21:00Z</dcterms:created>
  <dcterms:modified xsi:type="dcterms:W3CDTF">2023-04-24T11:42:00Z</dcterms:modified>
</cp:coreProperties>
</file>