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6F9FE0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  <w:sz w:val="28"/>
          <w:szCs w:val="28"/>
        </w:rPr>
      </w:pPr>
      <w:r w:rsidRPr="00B00056">
        <w:rPr>
          <w:rFonts w:cstheme="minorHAnsi"/>
          <w:b/>
          <w:bCs/>
          <w:color w:val="000000" w:themeColor="text1"/>
          <w:sz w:val="28"/>
          <w:szCs w:val="28"/>
        </w:rPr>
        <w:t>Supplementary Information</w:t>
      </w:r>
    </w:p>
    <w:p w14:paraId="115546CB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</w:rPr>
        <w:t xml:space="preserve">Additional file 1. </w:t>
      </w:r>
      <w:r w:rsidRPr="00B00056">
        <w:rPr>
          <w:rFonts w:cstheme="minorHAnsi"/>
          <w:color w:val="000000" w:themeColor="text1"/>
        </w:rPr>
        <w:t>Details of the human cartilage tissue used in this study.</w:t>
      </w:r>
    </w:p>
    <w:p w14:paraId="0F899B50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</w:p>
    <w:p w14:paraId="2D17FD11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</w:rPr>
        <w:t xml:space="preserve">Additional file 2. </w:t>
      </w:r>
      <w:r w:rsidRPr="00B00056">
        <w:rPr>
          <w:rFonts w:cstheme="minorHAnsi"/>
          <w:color w:val="000000" w:themeColor="text1"/>
        </w:rPr>
        <w:t>Oligonucleotide primer sequences used for pyrosequencing. [Btn], biotin tag at the 5' end of the primer.</w:t>
      </w:r>
    </w:p>
    <w:p w14:paraId="0C544713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</w:p>
    <w:p w14:paraId="18376BD6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</w:rPr>
        <w:t xml:space="preserve">Additional file 3. </w:t>
      </w:r>
      <w:r w:rsidRPr="00B00056">
        <w:rPr>
          <w:rFonts w:cstheme="minorHAnsi"/>
          <w:color w:val="000000" w:themeColor="text1"/>
        </w:rPr>
        <w:t>Oligonucleotide primer sequences used for reporter gene assay and epigenetic editing. Lower case sequences represent restriction enzyme motifs: cctagg, AvrII; actagt, SpeI; caccg, BbsI (+) strand; aaac[gRNA]c, BbsI (-) strand. n/a, not applicable.</w:t>
      </w:r>
    </w:p>
    <w:p w14:paraId="2130B29B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</w:p>
    <w:p w14:paraId="6440B12F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</w:rPr>
        <w:t xml:space="preserve">Additional file 4. </w:t>
      </w:r>
      <w:r w:rsidRPr="00B00056">
        <w:rPr>
          <w:rFonts w:cstheme="minorHAnsi"/>
          <w:color w:val="000000" w:themeColor="text1"/>
        </w:rPr>
        <w:t>Primer-probe assays used for gene expression analyses by RT-qPCR.</w:t>
      </w:r>
    </w:p>
    <w:p w14:paraId="20DA3FDA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</w:p>
    <w:p w14:paraId="6FD0579F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  <w:r w:rsidRPr="00B00056">
        <w:rPr>
          <w:rFonts w:cstheme="minorHAnsi"/>
          <w:b/>
          <w:bCs/>
          <w:color w:val="000000" w:themeColor="text1"/>
        </w:rPr>
        <w:t xml:space="preserve">Additional file 5. </w:t>
      </w:r>
      <w:r w:rsidRPr="00B00056">
        <w:rPr>
          <w:rFonts w:ascii="Symbol" w:hAnsi="Symbol" w:cstheme="minorHAnsi"/>
          <w:color w:val="000000" w:themeColor="text1"/>
          <w:shd w:val="clear" w:color="auto" w:fill="FFFFFF"/>
        </w:rPr>
        <w:t>b</w:t>
      </w:r>
      <w:r w:rsidRPr="00B00056">
        <w:rPr>
          <w:rFonts w:cstheme="minorHAnsi"/>
          <w:color w:val="000000" w:themeColor="text1"/>
          <w:shd w:val="clear" w:color="auto" w:fill="FFFFFF"/>
        </w:rPr>
        <w:t>-values for the 16 CpGs in cartilage DNA from the OA patients and the foetal samples.</w:t>
      </w:r>
    </w:p>
    <w:p w14:paraId="26BE6F44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</w:p>
    <w:p w14:paraId="72BF4AF5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  <w:shd w:val="clear" w:color="auto" w:fill="FFFFFF"/>
        </w:rPr>
        <w:t>Additional file 6.</w:t>
      </w:r>
      <w:r w:rsidRPr="00B00056">
        <w:rPr>
          <w:rFonts w:cstheme="minorHAnsi"/>
          <w:color w:val="000000" w:themeColor="text1"/>
          <w:shd w:val="clear" w:color="auto" w:fill="FFFFFF"/>
        </w:rPr>
        <w:t xml:space="preserve"> </w:t>
      </w:r>
      <w:r w:rsidRPr="00B00056">
        <w:rPr>
          <w:color w:val="000000" w:themeColor="text1"/>
        </w:rPr>
        <w:t xml:space="preserve">mQTL analysis of cartilage DNA from OA arthroplasty patients stratified by sex and by joint. Due to the low number of rs34195470 minor allele homozygotes (AA) following stratification (&lt;3), heterozygotes (GA) and minor allele homozygotes were combined. Methylation data is in the form of </w:t>
      </w:r>
      <w:r w:rsidRPr="00B00056">
        <w:rPr>
          <w:rFonts w:ascii="Symbol" w:hAnsi="Symbol"/>
          <w:color w:val="000000" w:themeColor="text1"/>
        </w:rPr>
        <w:t>b</w:t>
      </w:r>
      <w:r w:rsidRPr="00B00056">
        <w:rPr>
          <w:color w:val="000000" w:themeColor="text1"/>
        </w:rPr>
        <w:t xml:space="preserve">-values ranging from 0 (no methylation) to 1 (complete methylation) and expressed as a percentage. In the violin plots, solid and dashed horizontal lines represent the median and interquartile range. Difference in numbers (n) due to variable number </w:t>
      </w:r>
      <w:r w:rsidRPr="00B00056">
        <w:rPr>
          <w:color w:val="000000" w:themeColor="text1"/>
        </w:rPr>
        <w:lastRenderedPageBreak/>
        <w:t xml:space="preserve">of patient samples per CpG passing quality control.  </w:t>
      </w:r>
      <w:r w:rsidRPr="00B00056">
        <w:rPr>
          <w:i/>
          <w:iCs/>
          <w:color w:val="000000" w:themeColor="text1"/>
        </w:rPr>
        <w:t>P</w:t>
      </w:r>
      <w:r w:rsidRPr="00B00056">
        <w:rPr>
          <w:color w:val="000000" w:themeColor="text1"/>
        </w:rPr>
        <w:t xml:space="preserve">-values calculated by linear regression. * = </w:t>
      </w:r>
      <w:r w:rsidRPr="00B00056">
        <w:rPr>
          <w:i/>
          <w:iCs/>
          <w:color w:val="000000" w:themeColor="text1"/>
        </w:rPr>
        <w:t>P</w:t>
      </w:r>
      <w:r w:rsidRPr="00B00056">
        <w:rPr>
          <w:color w:val="000000" w:themeColor="text1"/>
        </w:rPr>
        <w:t xml:space="preserve"> &lt; 0.05; ** = </w:t>
      </w:r>
      <w:r w:rsidRPr="00B00056">
        <w:rPr>
          <w:i/>
          <w:iCs/>
          <w:color w:val="000000" w:themeColor="text1"/>
        </w:rPr>
        <w:t>P</w:t>
      </w:r>
      <w:r w:rsidRPr="00B00056">
        <w:rPr>
          <w:color w:val="000000" w:themeColor="text1"/>
        </w:rPr>
        <w:t xml:space="preserve"> &lt; 0.01; *** = </w:t>
      </w:r>
      <w:r w:rsidRPr="00B00056">
        <w:rPr>
          <w:i/>
          <w:iCs/>
          <w:color w:val="000000" w:themeColor="text1"/>
        </w:rPr>
        <w:t>P</w:t>
      </w:r>
      <w:r w:rsidRPr="00B00056">
        <w:rPr>
          <w:color w:val="000000" w:themeColor="text1"/>
        </w:rPr>
        <w:t xml:space="preserve"> &lt; 0.001; ns = not significant (</w:t>
      </w:r>
      <w:r w:rsidRPr="00B00056">
        <w:rPr>
          <w:i/>
          <w:iCs/>
          <w:color w:val="000000" w:themeColor="text1"/>
        </w:rPr>
        <w:t>P</w:t>
      </w:r>
      <w:r w:rsidRPr="00B00056">
        <w:rPr>
          <w:color w:val="000000" w:themeColor="text1"/>
        </w:rPr>
        <w:t xml:space="preserve"> &gt; 0.05).</w:t>
      </w:r>
    </w:p>
    <w:p w14:paraId="2FAB8F3E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</w:p>
    <w:p w14:paraId="63A30946" w14:textId="77777777" w:rsidR="007027DF" w:rsidRPr="00B00056" w:rsidRDefault="007027DF" w:rsidP="007027DF">
      <w:pPr>
        <w:spacing w:line="480" w:lineRule="auto"/>
        <w:jc w:val="both"/>
        <w:rPr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  <w:shd w:val="clear" w:color="auto" w:fill="FFFFFF"/>
        </w:rPr>
        <w:t>Additional file 7.</w:t>
      </w:r>
      <w:r w:rsidRPr="00B00056">
        <w:rPr>
          <w:rFonts w:cstheme="minorHAnsi"/>
          <w:color w:val="000000" w:themeColor="text1"/>
        </w:rPr>
        <w:t xml:space="preserve"> Age versus methylation. Linear regression was used to test for association between age at surgery in years and DNAm levels at each of the 16 CpGs</w:t>
      </w:r>
      <w:r w:rsidRPr="00B00056">
        <w:rPr>
          <w:rFonts w:cstheme="minorHAnsi"/>
          <w:color w:val="000000" w:themeColor="text1"/>
          <w:shd w:val="clear" w:color="auto" w:fill="FFFFFF"/>
        </w:rPr>
        <w:t xml:space="preserve">. </w:t>
      </w:r>
      <w:r w:rsidRPr="00B00056">
        <w:rPr>
          <w:color w:val="000000" w:themeColor="text1"/>
        </w:rPr>
        <w:t xml:space="preserve">Methylation data is in the form of </w:t>
      </w:r>
      <w:r w:rsidRPr="00B00056">
        <w:rPr>
          <w:rFonts w:ascii="Symbol" w:hAnsi="Symbol"/>
          <w:color w:val="000000" w:themeColor="text1"/>
        </w:rPr>
        <w:t>b</w:t>
      </w:r>
      <w:r w:rsidRPr="00B00056">
        <w:rPr>
          <w:color w:val="000000" w:themeColor="text1"/>
        </w:rPr>
        <w:t xml:space="preserve">-values ranging from 0 (no methylation) to 1 (complete methylation) and expressed as a percentage. </w:t>
      </w:r>
      <w:r w:rsidRPr="00B00056">
        <w:rPr>
          <w:rFonts w:cstheme="minorHAnsi"/>
          <w:color w:val="000000" w:themeColor="text1"/>
          <w:shd w:val="clear" w:color="auto" w:fill="FFFFFF"/>
        </w:rPr>
        <w:t>Each dot is data from one individual.</w:t>
      </w:r>
      <w:r w:rsidRPr="00B00056">
        <w:rPr>
          <w:color w:val="000000" w:themeColor="text1"/>
        </w:rPr>
        <w:t xml:space="preserve"> Line of best fit and 95% confidence intervals shown. Difference in numbers (n) due to variable number of patient samples per CpG passing quality control.</w:t>
      </w:r>
    </w:p>
    <w:p w14:paraId="00A7B4C6" w14:textId="77777777" w:rsidR="007027DF" w:rsidRPr="00B00056" w:rsidRDefault="007027DF" w:rsidP="007027DF">
      <w:pPr>
        <w:spacing w:line="480" w:lineRule="auto"/>
        <w:jc w:val="both"/>
        <w:rPr>
          <w:color w:val="000000" w:themeColor="text1"/>
        </w:rPr>
      </w:pPr>
    </w:p>
    <w:p w14:paraId="3CCECA73" w14:textId="77777777" w:rsidR="007027DF" w:rsidRPr="00B00056" w:rsidRDefault="007027DF" w:rsidP="007027DF">
      <w:pPr>
        <w:spacing w:line="480" w:lineRule="auto"/>
        <w:jc w:val="both"/>
        <w:rPr>
          <w:color w:val="000000" w:themeColor="text1"/>
        </w:rPr>
      </w:pPr>
      <w:r w:rsidRPr="00B00056">
        <w:rPr>
          <w:b/>
          <w:bCs/>
          <w:color w:val="000000" w:themeColor="text1"/>
        </w:rPr>
        <w:t>Additional file 8.</w:t>
      </w:r>
      <w:r w:rsidRPr="00B00056">
        <w:rPr>
          <w:color w:val="000000" w:themeColor="text1"/>
        </w:rPr>
        <w:t xml:space="preserve"> Cartilage DNAm data stratified irrespective of rs34195470 genotype. (</w:t>
      </w:r>
      <w:r w:rsidRPr="00B00056">
        <w:rPr>
          <w:b/>
          <w:bCs/>
          <w:color w:val="000000" w:themeColor="text1"/>
        </w:rPr>
        <w:t>A</w:t>
      </w:r>
      <w:r w:rsidRPr="00B00056">
        <w:rPr>
          <w:color w:val="000000" w:themeColor="text1"/>
        </w:rPr>
        <w:t>) OA cartilage stratified by sex, (</w:t>
      </w:r>
      <w:r w:rsidRPr="00B00056">
        <w:rPr>
          <w:b/>
          <w:bCs/>
          <w:color w:val="000000" w:themeColor="text1"/>
        </w:rPr>
        <w:t>B</w:t>
      </w:r>
      <w:r w:rsidRPr="00B00056">
        <w:rPr>
          <w:color w:val="000000" w:themeColor="text1"/>
        </w:rPr>
        <w:t>) OA cartilage stratified by joint,  (</w:t>
      </w:r>
      <w:r w:rsidRPr="00B00056">
        <w:rPr>
          <w:b/>
          <w:bCs/>
          <w:color w:val="000000" w:themeColor="text1"/>
        </w:rPr>
        <w:t>C</w:t>
      </w:r>
      <w:r w:rsidRPr="00B00056">
        <w:rPr>
          <w:color w:val="000000" w:themeColor="text1"/>
        </w:rPr>
        <w:t>) foetal cartilage stratified by sex. Methylation</w:t>
      </w:r>
      <w:r w:rsidRPr="00B00056">
        <w:rPr>
          <w:color w:val="000000" w:themeColor="text1"/>
          <w:lang w:val="en-US"/>
        </w:rPr>
        <w:t xml:space="preserve"> data is in the form of </w:t>
      </w:r>
      <w:r w:rsidRPr="00B00056">
        <w:rPr>
          <w:rFonts w:ascii="Symbol" w:hAnsi="Symbol"/>
          <w:color w:val="000000" w:themeColor="text1"/>
          <w:lang w:val="en-US"/>
        </w:rPr>
        <w:t></w:t>
      </w:r>
      <w:r w:rsidRPr="00B00056">
        <w:rPr>
          <w:color w:val="000000" w:themeColor="text1"/>
          <w:lang w:val="en-US"/>
        </w:rPr>
        <w:t>-values ranging from 0 (no methylation) to 1 (complete methylation) and expressed as a percentage. In the violin plots,</w:t>
      </w:r>
      <w:r w:rsidRPr="00B00056">
        <w:rPr>
          <w:rFonts w:cstheme="minorHAnsi"/>
          <w:color w:val="000000" w:themeColor="text1"/>
          <w:shd w:val="clear" w:color="auto" w:fill="FFFFFF"/>
        </w:rPr>
        <w:t xml:space="preserve"> solid and dashed horizontal lines represent the median and interquartile range.</w:t>
      </w:r>
      <w:r w:rsidRPr="00B00056">
        <w:rPr>
          <w:color w:val="000000" w:themeColor="text1"/>
        </w:rPr>
        <w:t xml:space="preserve"> Difference in numbers (n) due to variable number of samples per CpG passing quality control.</w:t>
      </w:r>
      <w:r w:rsidRPr="00B00056">
        <w:rPr>
          <w:i/>
          <w:color w:val="000000" w:themeColor="text1"/>
        </w:rPr>
        <w:t xml:space="preserve"> P</w:t>
      </w:r>
      <w:r w:rsidRPr="00B00056">
        <w:rPr>
          <w:color w:val="000000" w:themeColor="text1"/>
        </w:rPr>
        <w:t xml:space="preserve">-values calculated by Mann-Whitney U test. * = </w:t>
      </w:r>
      <w:r w:rsidRPr="00B00056">
        <w:rPr>
          <w:i/>
          <w:color w:val="000000" w:themeColor="text1"/>
        </w:rPr>
        <w:t xml:space="preserve">P </w:t>
      </w:r>
      <w:r w:rsidRPr="00B00056">
        <w:rPr>
          <w:color w:val="000000" w:themeColor="text1"/>
        </w:rPr>
        <w:t>&lt; 0.05; ns = not significant (</w:t>
      </w:r>
      <w:r w:rsidRPr="00B00056">
        <w:rPr>
          <w:i/>
          <w:color w:val="000000" w:themeColor="text1"/>
        </w:rPr>
        <w:t xml:space="preserve">P </w:t>
      </w:r>
      <w:r w:rsidRPr="00B00056">
        <w:rPr>
          <w:color w:val="000000" w:themeColor="text1"/>
        </w:rPr>
        <w:t>&gt; 0.05).</w:t>
      </w:r>
    </w:p>
    <w:p w14:paraId="6439724C" w14:textId="77777777" w:rsidR="007027DF" w:rsidRPr="00B00056" w:rsidRDefault="007027DF" w:rsidP="007027DF">
      <w:pPr>
        <w:spacing w:line="480" w:lineRule="auto"/>
        <w:jc w:val="both"/>
        <w:rPr>
          <w:color w:val="000000" w:themeColor="text1"/>
        </w:rPr>
      </w:pPr>
    </w:p>
    <w:p w14:paraId="0AE2AEB8" w14:textId="77777777" w:rsidR="007027DF" w:rsidRPr="00B00056" w:rsidRDefault="007027DF" w:rsidP="007027DF">
      <w:pPr>
        <w:spacing w:line="480" w:lineRule="auto"/>
        <w:jc w:val="both"/>
        <w:rPr>
          <w:color w:val="000000" w:themeColor="text1"/>
          <w:lang w:val="en-US"/>
        </w:rPr>
      </w:pPr>
      <w:r w:rsidRPr="00B00056">
        <w:rPr>
          <w:b/>
          <w:bCs/>
          <w:color w:val="000000" w:themeColor="text1"/>
        </w:rPr>
        <w:t xml:space="preserve">Additional file 9. </w:t>
      </w:r>
      <w:r w:rsidRPr="00B00056">
        <w:rPr>
          <w:color w:val="000000" w:themeColor="text1"/>
        </w:rPr>
        <w:t xml:space="preserve">Data from the allelic expression imbalance (AEI) analysis of </w:t>
      </w:r>
      <w:r w:rsidRPr="00B00056">
        <w:rPr>
          <w:i/>
          <w:iCs/>
          <w:color w:val="000000" w:themeColor="text1"/>
        </w:rPr>
        <w:t>WWP2</w:t>
      </w:r>
      <w:r w:rsidRPr="00B00056">
        <w:rPr>
          <w:color w:val="000000" w:themeColor="text1"/>
        </w:rPr>
        <w:t xml:space="preserve"> using transcript SNP rs1052429.</w:t>
      </w:r>
    </w:p>
    <w:p w14:paraId="35558BE8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</w:p>
    <w:p w14:paraId="2DE50C90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</w:rPr>
        <w:lastRenderedPageBreak/>
        <w:t xml:space="preserve">Additional file 10. </w:t>
      </w:r>
      <w:r w:rsidRPr="00B00056">
        <w:rPr>
          <w:rFonts w:cstheme="minorHAnsi"/>
          <w:color w:val="000000" w:themeColor="text1"/>
        </w:rPr>
        <w:t>Lucia reporter gene data.</w:t>
      </w:r>
      <w:r w:rsidRPr="00B00056">
        <w:rPr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</w:rPr>
        <w:t>EV = empty vector, B = CpG-free basic plasmid (promoter activity), P = CpG-free promoter plasmid (enhancer activity), Meth = methylated, Mock = mock-methylated.</w:t>
      </w:r>
    </w:p>
    <w:p w14:paraId="471FBC84" w14:textId="77777777" w:rsidR="007027DF" w:rsidRPr="00B00056" w:rsidRDefault="007027DF" w:rsidP="007027DF">
      <w:pPr>
        <w:spacing w:line="480" w:lineRule="auto"/>
        <w:jc w:val="both"/>
        <w:rPr>
          <w:rFonts w:cstheme="minorHAnsi"/>
          <w:b/>
          <w:bCs/>
          <w:color w:val="000000" w:themeColor="text1"/>
        </w:rPr>
      </w:pPr>
    </w:p>
    <w:p w14:paraId="278FE361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  <w:r w:rsidRPr="00B00056">
        <w:rPr>
          <w:rFonts w:cstheme="minorHAnsi"/>
          <w:b/>
          <w:bCs/>
          <w:color w:val="000000" w:themeColor="text1"/>
          <w:shd w:val="clear" w:color="auto" w:fill="FFFFFF"/>
        </w:rPr>
        <w:t>Additional file 11.</w:t>
      </w:r>
      <w:r w:rsidRPr="00B00056">
        <w:rPr>
          <w:rFonts w:cstheme="minorHAnsi"/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  <w:shd w:val="clear" w:color="auto" w:fill="FFFFFF"/>
        </w:rPr>
        <w:t xml:space="preserve">dCas9-DNMT3a epigenetic modulation. </w:t>
      </w:r>
      <w:r w:rsidRPr="00B00056">
        <w:rPr>
          <w:rFonts w:ascii="Symbol" w:hAnsi="Symbol" w:cstheme="minorHAnsi"/>
          <w:color w:val="000000" w:themeColor="text1"/>
          <w:shd w:val="clear" w:color="auto" w:fill="FFFFFF"/>
        </w:rPr>
        <w:t>b</w:t>
      </w:r>
      <w:r w:rsidRPr="00B00056">
        <w:rPr>
          <w:rFonts w:cstheme="minorHAnsi"/>
          <w:color w:val="000000" w:themeColor="text1"/>
          <w:shd w:val="clear" w:color="auto" w:fill="FFFFFF"/>
        </w:rPr>
        <w:t>-values and mean percentage change at each CpG site per gRNA compared to non-targeting gRNA control.</w:t>
      </w:r>
    </w:p>
    <w:p w14:paraId="5612C865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</w:p>
    <w:p w14:paraId="299EA176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  <w:r w:rsidRPr="00B00056">
        <w:rPr>
          <w:rFonts w:cstheme="minorHAnsi"/>
          <w:b/>
          <w:bCs/>
          <w:color w:val="000000" w:themeColor="text1"/>
          <w:shd w:val="clear" w:color="auto" w:fill="FFFFFF"/>
        </w:rPr>
        <w:t>Additional file 12.</w:t>
      </w:r>
      <w:r w:rsidRPr="00B00056">
        <w:rPr>
          <w:rFonts w:cstheme="minorHAnsi"/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  <w:shd w:val="clear" w:color="auto" w:fill="FFFFFF"/>
        </w:rPr>
        <w:t>RT-qPCR data following dCas9-DNMT3a epigenetic modulation.</w:t>
      </w:r>
      <w:r w:rsidRPr="00B00056">
        <w:rPr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  <w:shd w:val="clear" w:color="auto" w:fill="FFFFFF"/>
        </w:rPr>
        <w:t>*Sample = biological replicate.gRNA</w:t>
      </w:r>
      <w:r w:rsidRPr="00B00056">
        <w:rPr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  <w:shd w:val="clear" w:color="auto" w:fill="FFFFFF"/>
        </w:rPr>
        <w:t>(e.g., 1.1 = biological replicate 1 for gRNA1).</w:t>
      </w:r>
    </w:p>
    <w:p w14:paraId="45A4EC61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  <w:shd w:val="clear" w:color="auto" w:fill="FFFFFF"/>
        </w:rPr>
      </w:pPr>
    </w:p>
    <w:p w14:paraId="630D2E23" w14:textId="77777777" w:rsidR="007027DF" w:rsidRPr="00B00056" w:rsidRDefault="007027DF" w:rsidP="007027DF">
      <w:pPr>
        <w:spacing w:line="480" w:lineRule="auto"/>
        <w:jc w:val="both"/>
        <w:rPr>
          <w:rFonts w:cstheme="minorHAnsi"/>
          <w:color w:val="000000" w:themeColor="text1"/>
        </w:rPr>
      </w:pPr>
      <w:r w:rsidRPr="00B00056">
        <w:rPr>
          <w:rFonts w:cstheme="minorHAnsi"/>
          <w:b/>
          <w:bCs/>
          <w:color w:val="000000" w:themeColor="text1"/>
          <w:shd w:val="clear" w:color="auto" w:fill="FFFFFF"/>
        </w:rPr>
        <w:t>Additional file 13.</w:t>
      </w:r>
      <w:r w:rsidRPr="00B00056">
        <w:rPr>
          <w:color w:val="000000" w:themeColor="text1"/>
        </w:rPr>
        <w:t xml:space="preserve"> </w:t>
      </w:r>
      <w:r w:rsidRPr="00B00056">
        <w:rPr>
          <w:rFonts w:cstheme="minorHAnsi"/>
          <w:color w:val="000000" w:themeColor="text1"/>
          <w:shd w:val="clear" w:color="auto" w:fill="FFFFFF"/>
        </w:rPr>
        <w:t>Summary of the statistical analyses performed.</w:t>
      </w:r>
    </w:p>
    <w:p w14:paraId="568FECC5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7DF"/>
    <w:rsid w:val="00014241"/>
    <w:rsid w:val="001942F0"/>
    <w:rsid w:val="002C0857"/>
    <w:rsid w:val="003F01F8"/>
    <w:rsid w:val="007027DF"/>
    <w:rsid w:val="00833D74"/>
    <w:rsid w:val="00884728"/>
    <w:rsid w:val="008E2845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49976"/>
  <w15:chartTrackingRefBased/>
  <w15:docId w15:val="{08EE3F8C-A744-4AEB-B76D-5347B907F5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27DF"/>
    <w:pPr>
      <w:spacing w:after="0" w:line="240" w:lineRule="auto"/>
    </w:pPr>
    <w:rPr>
      <w:kern w:val="0"/>
      <w:sz w:val="24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485</Words>
  <Characters>2771</Characters>
  <Application>Microsoft Office Word</Application>
  <DocSecurity>0</DocSecurity>
  <Lines>23</Lines>
  <Paragraphs>6</Paragraphs>
  <ScaleCrop>false</ScaleCrop>
  <Company>Springer Nature</Company>
  <LinksUpToDate>false</LinksUpToDate>
  <CharactersWithSpaces>3250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2024-01-05T11:41:00Z</dcterms:created>
  <dcterms:modified xsi:type="dcterms:W3CDTF">2024-01-05T11:41:00Z</dcterms:modified>
</cp:coreProperties>
</file>