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7D0" w:rsidRDefault="00AB77D0" w:rsidP="00AB77D0">
      <w:pPr>
        <w:rPr>
          <w:rFonts w:ascii="Times New Roman"/>
          <w:sz w:val="22"/>
        </w:rPr>
      </w:pPr>
      <w:bookmarkStart w:id="0" w:name="_GoBack"/>
      <w:bookmarkEnd w:id="0"/>
      <w:r w:rsidRPr="00062EF2">
        <w:rPr>
          <w:rFonts w:ascii="Times New Roman"/>
          <w:sz w:val="22"/>
        </w:rPr>
        <w:drawing>
          <wp:inline distT="0" distB="0" distL="0" distR="0" wp14:anchorId="5C73541E" wp14:editId="4F6EF444">
            <wp:extent cx="5731510" cy="6181090"/>
            <wp:effectExtent l="0" t="0" r="0" b="0"/>
            <wp:docPr id="8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8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7D0" w:rsidRPr="00062EF2" w:rsidRDefault="00AB77D0" w:rsidP="00AB77D0">
      <w:pPr>
        <w:pStyle w:val="a3"/>
        <w:rPr>
          <w:rFonts w:ascii="Times New Roman"/>
          <w:sz w:val="22"/>
        </w:rPr>
      </w:pPr>
      <w:r w:rsidRPr="008E383F">
        <w:rPr>
          <w:rFonts w:ascii="Times New Roman"/>
          <w:sz w:val="24"/>
        </w:rPr>
        <w:t xml:space="preserve">Figure </w:t>
      </w:r>
      <w:r>
        <w:rPr>
          <w:rFonts w:ascii="Times New Roman"/>
          <w:sz w:val="24"/>
        </w:rPr>
        <w:t>S</w:t>
      </w:r>
      <w:r w:rsidRPr="008E383F">
        <w:rPr>
          <w:rFonts w:ascii="Times New Roman"/>
          <w:sz w:val="24"/>
        </w:rPr>
        <w:t>8. Modulation of molecular pathology of HD by treatment of exosomes from old serum.</w:t>
      </w:r>
      <w:r>
        <w:rPr>
          <w:rFonts w:ascii="Times New Roman" w:hint="eastAsia"/>
          <w:sz w:val="22"/>
        </w:rPr>
        <w:t xml:space="preserve"> </w:t>
      </w:r>
      <w:proofErr w:type="spellStart"/>
      <w:proofErr w:type="gramStart"/>
      <w:r w:rsidRPr="00062EF2">
        <w:rPr>
          <w:rFonts w:ascii="Times New Roman"/>
          <w:sz w:val="24"/>
        </w:rPr>
        <w:t>a</w:t>
      </w:r>
      <w:proofErr w:type="spellEnd"/>
      <w:proofErr w:type="gramEnd"/>
      <w:r w:rsidRPr="009F6E7C">
        <w:rPr>
          <w:rFonts w:ascii="Times New Roman"/>
          <w:b w:val="0"/>
          <w:sz w:val="24"/>
        </w:rPr>
        <w:t xml:space="preserve"> Evaluation of cell viabili</w:t>
      </w:r>
      <w:r>
        <w:rPr>
          <w:rFonts w:ascii="Times New Roman"/>
          <w:b w:val="0"/>
          <w:sz w:val="24"/>
        </w:rPr>
        <w:t xml:space="preserve">ty with exosome treatment. </w:t>
      </w:r>
      <w:proofErr w:type="gramStart"/>
      <w:r w:rsidRPr="00062EF2">
        <w:rPr>
          <w:rFonts w:ascii="Times New Roman"/>
          <w:sz w:val="24"/>
        </w:rPr>
        <w:t>b</w:t>
      </w:r>
      <w:proofErr w:type="gramEnd"/>
      <w:r w:rsidRPr="00062EF2">
        <w:rPr>
          <w:rFonts w:ascii="Times New Roman"/>
          <w:sz w:val="24"/>
        </w:rPr>
        <w:t>, c</w:t>
      </w:r>
      <w:r w:rsidRPr="009F6E7C">
        <w:rPr>
          <w:rFonts w:ascii="Times New Roman"/>
          <w:b w:val="0"/>
          <w:sz w:val="24"/>
        </w:rPr>
        <w:t xml:space="preserve"> Improvement of mitochondrial dysfunction and modulation cell death, respectively.</w:t>
      </w:r>
    </w:p>
    <w:p w:rsidR="008B0FA7" w:rsidRPr="00AB77D0" w:rsidRDefault="008B0FA7" w:rsidP="00AB77D0"/>
    <w:sectPr w:rsidR="008B0FA7" w:rsidRPr="00AB77D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4D"/>
    <w:rsid w:val="00287B25"/>
    <w:rsid w:val="0039614D"/>
    <w:rsid w:val="006910D8"/>
    <w:rsid w:val="0071744D"/>
    <w:rsid w:val="008B0FA7"/>
    <w:rsid w:val="009E653D"/>
    <w:rsid w:val="00AB77D0"/>
    <w:rsid w:val="00BC2917"/>
    <w:rsid w:val="00D0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D9D1C-CDEE-4E3E-950D-BE73DB75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E653D"/>
    <w:pPr>
      <w:spacing w:after="0" w:line="240" w:lineRule="auto"/>
    </w:pPr>
    <w:rPr>
      <w:rFonts w:ascii="바탕" w:eastAsia="바탕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2020-06-18T15:48:00Z</dcterms:created>
  <dcterms:modified xsi:type="dcterms:W3CDTF">2020-06-18T15:48:00Z</dcterms:modified>
</cp:coreProperties>
</file>