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D1FD4" w14:textId="77777777" w:rsidR="00016528" w:rsidRPr="0016551E" w:rsidRDefault="00016528" w:rsidP="00016528">
      <w:pPr>
        <w:pStyle w:val="Heading1"/>
        <w:spacing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lang w:val="en-GB"/>
        </w:rPr>
        <w:t>Extended data</w:t>
      </w:r>
    </w:p>
    <w:p w14:paraId="0B4AE17C" w14:textId="77777777" w:rsidR="00016528" w:rsidRPr="0016551E" w:rsidRDefault="00016528" w:rsidP="00016528">
      <w:pPr>
        <w:spacing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noProof/>
        </w:rPr>
        <w:drawing>
          <wp:inline distT="114300" distB="114300" distL="114300" distR="114300" wp14:anchorId="79534F09" wp14:editId="0C0BFEEA">
            <wp:extent cx="5731200" cy="3187700"/>
            <wp:effectExtent l="0" t="0" r="0" b="0"/>
            <wp:docPr id="8" name="image7.png" descr="A map of the worl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 descr="A map of the world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8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B900E0" w14:textId="77777777" w:rsidR="00016528" w:rsidRPr="0016551E" w:rsidRDefault="00016528" w:rsidP="00016528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1E637F5F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t>Extended Data Fig. 1</w:t>
      </w:r>
      <w:r w:rsidRPr="0016551E">
        <w:rPr>
          <w:rFonts w:ascii="Times New Roman" w:hAnsi="Times New Roman" w:cs="Times New Roman"/>
          <w:lang w:val="en-GB"/>
        </w:rPr>
        <w:t xml:space="preserve"> | </w:t>
      </w:r>
      <w:r w:rsidRPr="0016551E">
        <w:rPr>
          <w:rFonts w:ascii="Times New Roman" w:hAnsi="Times New Roman" w:cs="Times New Roman"/>
          <w:b/>
          <w:lang w:val="en-GB"/>
        </w:rPr>
        <w:t>Presence of alcoholic beverages among 186 SCCS societies</w:t>
      </w:r>
      <w:r w:rsidRPr="0016551E">
        <w:rPr>
          <w:rFonts w:ascii="Times New Roman" w:hAnsi="Times New Roman" w:cs="Times New Roman"/>
          <w:lang w:val="en-GB"/>
        </w:rPr>
        <w:t>. For each culture, the data refer to its focal time specified in the Supplementary Data. See Methods for detailed definition of the codes.</w:t>
      </w:r>
    </w:p>
    <w:p w14:paraId="6A1A2BDD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</w:p>
    <w:p w14:paraId="09119AA6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</w:p>
    <w:p w14:paraId="03669239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</w:p>
    <w:p w14:paraId="110445DD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</w:p>
    <w:p w14:paraId="6BF8E8C1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noProof/>
        </w:rPr>
        <w:lastRenderedPageBreak/>
        <w:drawing>
          <wp:inline distT="114300" distB="114300" distL="114300" distR="114300" wp14:anchorId="433F0730" wp14:editId="64038E68">
            <wp:extent cx="5731200" cy="6451600"/>
            <wp:effectExtent l="0" t="0" r="0" b="0"/>
            <wp:docPr id="1" name="image1.png" descr="A graph of a political figur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graph of a political figure&#10;&#10;Description automatically generated with medium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45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061A2A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t xml:space="preserve">Extended Data Fig. 2 | Posterior coefficient estimates of the association between political complexity and agriculture. </w:t>
      </w:r>
      <w:r w:rsidRPr="0016551E">
        <w:rPr>
          <w:rFonts w:ascii="Times New Roman" w:hAnsi="Times New Roman" w:cs="Times New Roman"/>
          <w:lang w:val="en-GB"/>
        </w:rPr>
        <w:t xml:space="preserve">We ran separate models to estimate the total (unmediated) effect of agriculture on political complexity. These models mirror models 4 (panel a) and 5 (panel b) from Fig. 2, but alcohol is excluded as a predictor. The median and interquartile range of each posterior distribution are shown. </w:t>
      </w:r>
    </w:p>
    <w:p w14:paraId="5026A662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</w:p>
    <w:p w14:paraId="75C9D15E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</w:p>
    <w:p w14:paraId="5A720632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b/>
          <w:noProof/>
        </w:rPr>
        <w:drawing>
          <wp:inline distT="114300" distB="114300" distL="114300" distR="114300" wp14:anchorId="777B210A" wp14:editId="49AF871A">
            <wp:extent cx="5731200" cy="4051300"/>
            <wp:effectExtent l="0" t="0" r="0" b="0"/>
            <wp:docPr id="9" name="image8.png" descr="A screenshot of a video gam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 descr="A screenshot of a video game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64A087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t>Extended Data Fig. 3 | Probabilities of values in each political complexity category for presence and absence of alcohol.</w:t>
      </w:r>
      <w:r w:rsidRPr="0016551E">
        <w:rPr>
          <w:rFonts w:ascii="Times New Roman" w:hAnsi="Times New Roman" w:cs="Times New Roman"/>
          <w:lang w:val="en-GB"/>
        </w:rPr>
        <w:t xml:space="preserve"> The five panels (a-e) correspond to the five causal structures from Fig. 2, with the “wide” sample. The estimate is plotted, alongside the lower and upper interval limits.  </w:t>
      </w:r>
      <w:r w:rsidRPr="0016551E">
        <w:rPr>
          <w:rFonts w:ascii="Times New Roman" w:hAnsi="Times New Roman" w:cs="Times New Roman"/>
          <w:lang w:val="en-GB"/>
        </w:rPr>
        <w:br/>
      </w:r>
      <w:r w:rsidRPr="0016551E">
        <w:rPr>
          <w:rFonts w:ascii="Times New Roman" w:hAnsi="Times New Roman" w:cs="Times New Roman"/>
          <w:lang w:val="en-GB"/>
        </w:rPr>
        <w:br w:type="page"/>
      </w:r>
    </w:p>
    <w:p w14:paraId="266F3841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lang w:val="en-GB"/>
        </w:rPr>
      </w:pPr>
      <w:r w:rsidRPr="0016551E">
        <w:rPr>
          <w:rFonts w:ascii="Times New Roman" w:hAnsi="Times New Roman" w:cs="Times New Roman"/>
          <w:noProof/>
        </w:rPr>
        <w:drawing>
          <wp:inline distT="114300" distB="114300" distL="114300" distR="114300" wp14:anchorId="6DDEBDB2" wp14:editId="152039EC">
            <wp:extent cx="5731200" cy="3390900"/>
            <wp:effectExtent l="0" t="0" r="0" b="0"/>
            <wp:docPr id="4" name="image3.png" descr="A group of graphs showing different sizes of data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 descr="A group of graphs showing different sizes of data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9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CDEDF5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t xml:space="preserve">Extended Data Fig. 4 | Posterior coefficient estimates of the association between political complexity and alcohol. </w:t>
      </w:r>
      <w:r w:rsidRPr="0016551E">
        <w:rPr>
          <w:rFonts w:ascii="Times New Roman" w:hAnsi="Times New Roman" w:cs="Times New Roman"/>
          <w:lang w:val="en-GB"/>
        </w:rPr>
        <w:t xml:space="preserve">We ran separate models coding agriculture as a binary predictor (presence versus absence). The panels compare the effects of alcohol on political complexity when agriculture is modelled as a binary (green) versus ordinal (orange) predictor, on both the “wide” and “conservative” samples. The median and interquartile range of each posterior distribution are shown. </w:t>
      </w:r>
      <w:r w:rsidRPr="0016551E">
        <w:rPr>
          <w:rFonts w:ascii="Times New Roman" w:hAnsi="Times New Roman" w:cs="Times New Roman"/>
          <w:b/>
          <w:lang w:val="en-GB"/>
        </w:rPr>
        <w:t xml:space="preserve"> </w:t>
      </w:r>
    </w:p>
    <w:p w14:paraId="5E2E8966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lang w:val="en-GB"/>
        </w:rPr>
        <w:br w:type="page"/>
      </w:r>
    </w:p>
    <w:p w14:paraId="3A59ED24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b/>
          <w:noProof/>
        </w:rPr>
        <w:lastRenderedPageBreak/>
        <w:drawing>
          <wp:inline distT="114300" distB="114300" distL="114300" distR="114300" wp14:anchorId="105AC7B6" wp14:editId="05AC54B5">
            <wp:extent cx="5731200" cy="2451100"/>
            <wp:effectExtent l="0" t="0" r="0" b="0"/>
            <wp:docPr id="7" name="image5.png" descr="A graph of a plant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 descr="A graph of a plant&#10;&#10;Description automatically generated with medium confidenc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51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EB44D0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t xml:space="preserve">Extended Data Fig. 5 | Posterior coefficient estimates of the association between environmental productivity and a) alcohol, b) agriculture intensity, and c) political complexity. </w:t>
      </w:r>
    </w:p>
    <w:p w14:paraId="2ABBA506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</w:p>
    <w:p w14:paraId="7BB69943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lang w:val="en-GB"/>
        </w:rPr>
        <w:br w:type="page"/>
      </w:r>
    </w:p>
    <w:p w14:paraId="2722A77D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b/>
          <w:noProof/>
        </w:rPr>
        <w:lastRenderedPageBreak/>
        <w:drawing>
          <wp:inline distT="114300" distB="114300" distL="114300" distR="114300" wp14:anchorId="3F3A5116" wp14:editId="3B458EB6">
            <wp:extent cx="5731200" cy="5727700"/>
            <wp:effectExtent l="0" t="0" r="0" b="0"/>
            <wp:docPr id="3" name="image2.png" descr="A group of graphs showing different sizes of a model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A group of graphs showing different sizes of a model&#10;&#10;Description automatically generated with medium confidenc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801B88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highlight w:val="cyan"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t xml:space="preserve">Extended Data Fig. 6 | Posterior coefficient estimates of the association between alcohol and political complexity, using a summary tree (yellow) versus a sample of 50 random trees from the posterior of alternative language trees (blue). </w:t>
      </w:r>
      <w:r w:rsidRPr="0016551E">
        <w:rPr>
          <w:rFonts w:ascii="Times New Roman" w:hAnsi="Times New Roman" w:cs="Times New Roman"/>
          <w:lang w:val="en-GB"/>
        </w:rPr>
        <w:t xml:space="preserve">The panels mirror models 2-5 from Fig. 2. The overlapping histograms show minute differences in the link between alcohol and political complexity when the models are run with alternative trees. </w:t>
      </w:r>
    </w:p>
    <w:p w14:paraId="08AD284C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highlight w:val="cyan"/>
          <w:lang w:val="en-GB"/>
        </w:rPr>
      </w:pPr>
    </w:p>
    <w:p w14:paraId="75EF90B2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highlight w:val="cyan"/>
          <w:lang w:val="en-GB"/>
        </w:rPr>
      </w:pPr>
      <w:r w:rsidRPr="0016551E">
        <w:rPr>
          <w:rFonts w:ascii="Times New Roman" w:hAnsi="Times New Roman" w:cs="Times New Roman"/>
          <w:lang w:val="en-GB"/>
        </w:rPr>
        <w:br w:type="page"/>
      </w:r>
    </w:p>
    <w:p w14:paraId="028EF980" w14:textId="77777777" w:rsidR="00016528" w:rsidRPr="0016551E" w:rsidRDefault="00016528" w:rsidP="00016528">
      <w:pPr>
        <w:spacing w:after="200" w:line="480" w:lineRule="auto"/>
        <w:rPr>
          <w:rFonts w:ascii="Times New Roman" w:hAnsi="Times New Roman" w:cs="Times New Roman"/>
          <w:b/>
          <w:lang w:val="en-GB"/>
        </w:rPr>
      </w:pPr>
      <w:r w:rsidRPr="0016551E">
        <w:rPr>
          <w:rFonts w:ascii="Times New Roman" w:hAnsi="Times New Roman" w:cs="Times New Roman"/>
          <w:b/>
          <w:lang w:val="en-GB"/>
        </w:rPr>
        <w:lastRenderedPageBreak/>
        <w:t xml:space="preserve">Extended Data Table 1 | Presence of alcohol among 186 SCCS societies. </w:t>
      </w:r>
      <w:r w:rsidRPr="0016551E">
        <w:rPr>
          <w:rFonts w:ascii="Times New Roman" w:hAnsi="Times New Roman" w:cs="Times New Roman"/>
          <w:lang w:val="en-GB"/>
        </w:rPr>
        <w:t>Both the detailed coding and the binarized versions used for the analysis. Data refers to each society's focal time (FT).</w:t>
      </w:r>
    </w:p>
    <w:p w14:paraId="4206484A" w14:textId="77777777" w:rsidR="00016528" w:rsidRPr="0016551E" w:rsidRDefault="00016528" w:rsidP="00016528">
      <w:pPr>
        <w:pStyle w:val="Heading1"/>
        <w:spacing w:after="200" w:line="480" w:lineRule="auto"/>
        <w:rPr>
          <w:rFonts w:ascii="Times New Roman" w:hAnsi="Times New Roman" w:cs="Times New Roman"/>
          <w:lang w:val="en-GB"/>
        </w:rPr>
      </w:pPr>
      <w:bookmarkStart w:id="0" w:name="_gk28033b08mx" w:colFirst="0" w:colLast="0"/>
      <w:bookmarkEnd w:id="0"/>
      <w:r w:rsidRPr="0016551E">
        <w:rPr>
          <w:rFonts w:ascii="Times New Roman" w:hAnsi="Times New Roman" w:cs="Times New Roman"/>
          <w:b/>
          <w:noProof/>
          <w:sz w:val="22"/>
          <w:szCs w:val="22"/>
        </w:rPr>
        <w:drawing>
          <wp:inline distT="114300" distB="114300" distL="114300" distR="114300" wp14:anchorId="7680AE29" wp14:editId="41A65720">
            <wp:extent cx="5731200" cy="3429000"/>
            <wp:effectExtent l="0" t="0" r="0" b="0"/>
            <wp:docPr id="2" name="image6.png" descr="A screenshot of a test resul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png" descr="A screenshot of a test results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2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1" w:name="_38savdensd28" w:colFirst="0" w:colLast="0"/>
      <w:bookmarkEnd w:id="1"/>
    </w:p>
    <w:p w14:paraId="06101FD9" w14:textId="77777777" w:rsidR="00016528" w:rsidRPr="0016551E" w:rsidRDefault="00016528" w:rsidP="00016528">
      <w:pPr>
        <w:pStyle w:val="Heading1"/>
        <w:spacing w:after="200" w:line="480" w:lineRule="auto"/>
        <w:rPr>
          <w:rFonts w:ascii="Times New Roman" w:hAnsi="Times New Roman" w:cs="Times New Roman"/>
          <w:lang w:val="en-GB"/>
        </w:rPr>
      </w:pPr>
    </w:p>
    <w:p w14:paraId="33A26D99" w14:textId="77777777" w:rsidR="00016528" w:rsidRPr="0016551E" w:rsidRDefault="00016528" w:rsidP="00016528">
      <w:pPr>
        <w:spacing w:line="480" w:lineRule="auto"/>
        <w:rPr>
          <w:rFonts w:ascii="Times New Roman" w:hAnsi="Times New Roman" w:cs="Times New Roman"/>
          <w:sz w:val="40"/>
          <w:szCs w:val="40"/>
          <w:lang w:val="en-GB"/>
        </w:rPr>
      </w:pPr>
    </w:p>
    <w:p w14:paraId="0F1A5BCB" w14:textId="77777777" w:rsidR="00755780" w:rsidRDefault="00755780"/>
    <w:sectPr w:rsidR="00755780">
      <w:head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946C3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528"/>
    <w:rsid w:val="00016528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68AE1"/>
  <w15:chartTrackingRefBased/>
  <w15:docId w15:val="{A2BD7115-8FB8-447C-877A-9E4385BB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16528"/>
    <w:pPr>
      <w:spacing w:after="0" w:line="276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rsid w:val="00016528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16528"/>
    <w:rPr>
      <w:rFonts w:ascii="Arial" w:eastAsia="Arial" w:hAnsi="Arial" w:cs="Arial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337</Words>
  <Characters>1926</Characters>
  <Application>Microsoft Office Word</Application>
  <DocSecurity>0</DocSecurity>
  <Lines>16</Lines>
  <Paragraphs>4</Paragraphs>
  <ScaleCrop>false</ScaleCrop>
  <Company>Springer Nature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2024-01-17T07:01:00Z</dcterms:created>
  <dcterms:modified xsi:type="dcterms:W3CDTF">2024-01-17T07:01:00Z</dcterms:modified>
</cp:coreProperties>
</file>