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06" w:rsidRPr="006E2CEB" w:rsidRDefault="003D7906" w:rsidP="003D7906">
      <w:pPr>
        <w:pStyle w:val="Acknowledgement"/>
        <w:spacing w:before="0" w:line="480" w:lineRule="auto"/>
        <w:ind w:left="0" w:firstLine="0"/>
        <w:jc w:val="both"/>
        <w:rPr>
          <w:b/>
          <w:u w:val="single"/>
        </w:rPr>
      </w:pPr>
      <w:r w:rsidRPr="006E2CEB">
        <w:rPr>
          <w:b/>
          <w:u w:val="single"/>
        </w:rPr>
        <w:t>Supplementary Tables</w:t>
      </w:r>
    </w:p>
    <w:p w:rsidR="003D7906" w:rsidRPr="00F27C00" w:rsidRDefault="003D7906" w:rsidP="003D7906">
      <w:pPr>
        <w:jc w:val="both"/>
        <w:rPr>
          <w:lang w:val="en-US"/>
        </w:rPr>
      </w:pPr>
    </w:p>
    <w:p w:rsidR="003D7906" w:rsidRPr="00F27C00" w:rsidRDefault="003D7906" w:rsidP="003D7906">
      <w:pPr>
        <w:jc w:val="both"/>
        <w:rPr>
          <w:lang w:val="en-US"/>
        </w:rPr>
      </w:pPr>
    </w:p>
    <w:tbl>
      <w:tblPr>
        <w:tblStyle w:val="GridTable4-Accent1"/>
        <w:tblW w:w="8505" w:type="dxa"/>
        <w:tblInd w:w="-15" w:type="dxa"/>
        <w:tblLook w:val="04A0" w:firstRow="1" w:lastRow="0" w:firstColumn="1" w:lastColumn="0" w:noHBand="0" w:noVBand="1"/>
      </w:tblPr>
      <w:tblGrid>
        <w:gridCol w:w="2185"/>
        <w:gridCol w:w="2020"/>
        <w:gridCol w:w="1607"/>
        <w:gridCol w:w="1701"/>
        <w:gridCol w:w="992"/>
      </w:tblGrid>
      <w:tr w:rsidR="003D7906" w:rsidTr="004D0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Symptoms at onset</w:t>
            </w:r>
          </w:p>
        </w:tc>
        <w:tc>
          <w:tcPr>
            <w:tcW w:w="2020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KLF4</w:t>
            </w:r>
            <w:r w:rsidRPr="00CC28E4">
              <w:rPr>
                <w:vertAlign w:val="superscript"/>
              </w:rPr>
              <w:t>K409Q</w:t>
            </w:r>
          </w:p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n= 18 </w:t>
            </w:r>
          </w:p>
        </w:tc>
        <w:tc>
          <w:tcPr>
            <w:tcW w:w="1701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KLF4</w:t>
            </w:r>
            <w:r w:rsidRPr="00CC28E4">
              <w:rPr>
                <w:vertAlign w:val="superscript"/>
              </w:rPr>
              <w:t>wt</w:t>
            </w:r>
          </w:p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n=152 </w:t>
            </w:r>
          </w:p>
        </w:tc>
        <w:tc>
          <w:tcPr>
            <w:tcW w:w="992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Asymptomatic</w:t>
            </w: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(11.1%)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(10.53%)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0.741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 (88.9%)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126 (82.9)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Headaches</w:t>
            </w: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(33.3%)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 (29%)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0.809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 (66.7%)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107 (70.4%)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Seizures</w:t>
            </w:r>
          </w:p>
        </w:tc>
        <w:tc>
          <w:tcPr>
            <w:tcW w:w="202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(22.2%)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 (23%)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0.603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 (77.8%)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117 (77%)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  <w:r>
              <w:t>Motor deficit</w:t>
            </w: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(5.6%)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(11.2%)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0.438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(94.4%)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136 (89.4%)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  <w:r>
              <w:t>Sensory deficit</w:t>
            </w: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(5.6%)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 (13.8%)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0.287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202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(94.4%)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131 (86.2%)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D7906" w:rsidRPr="00554D72" w:rsidRDefault="003D7906" w:rsidP="003D7906">
      <w:pPr>
        <w:jc w:val="both"/>
        <w:rPr>
          <w:lang w:val="en-US"/>
        </w:rPr>
      </w:pPr>
      <w:r w:rsidRPr="00554D72">
        <w:rPr>
          <w:b/>
          <w:lang w:val="en-US"/>
        </w:rPr>
        <w:t>Table S1: Symptoms at onset</w:t>
      </w:r>
    </w:p>
    <w:p w:rsidR="003D7906" w:rsidRPr="00554D72" w:rsidRDefault="003D7906" w:rsidP="003D7906">
      <w:pPr>
        <w:jc w:val="both"/>
        <w:rPr>
          <w:lang w:val="en-US"/>
        </w:rPr>
      </w:pPr>
      <w:r w:rsidRPr="00554D72">
        <w:rPr>
          <w:lang w:val="en-US"/>
        </w:rPr>
        <w:br w:type="page"/>
      </w:r>
    </w:p>
    <w:p w:rsidR="003D7906" w:rsidRDefault="003D7906" w:rsidP="003D7906">
      <w:pPr>
        <w:jc w:val="both"/>
      </w:pPr>
    </w:p>
    <w:tbl>
      <w:tblPr>
        <w:tblStyle w:val="GridTable4-Accent1"/>
        <w:tblW w:w="8505" w:type="dxa"/>
        <w:tblInd w:w="-15" w:type="dxa"/>
        <w:tblLook w:val="04A0" w:firstRow="1" w:lastRow="0" w:firstColumn="1" w:lastColumn="0" w:noHBand="0" w:noVBand="1"/>
      </w:tblPr>
      <w:tblGrid>
        <w:gridCol w:w="2835"/>
        <w:gridCol w:w="1370"/>
        <w:gridCol w:w="1607"/>
        <w:gridCol w:w="1701"/>
        <w:gridCol w:w="992"/>
      </w:tblGrid>
      <w:tr w:rsidR="003D7906" w:rsidTr="004D0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Postoperative course</w:t>
            </w:r>
          </w:p>
        </w:tc>
        <w:tc>
          <w:tcPr>
            <w:tcW w:w="1370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KLF4</w:t>
            </w:r>
            <w:r w:rsidRPr="00CC28E4">
              <w:rPr>
                <w:vertAlign w:val="superscript"/>
              </w:rPr>
              <w:t>K409Q</w:t>
            </w:r>
          </w:p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n= 18 </w:t>
            </w:r>
          </w:p>
        </w:tc>
        <w:tc>
          <w:tcPr>
            <w:tcW w:w="1701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KLF4</w:t>
            </w:r>
            <w:r w:rsidRPr="00CC28E4">
              <w:rPr>
                <w:vertAlign w:val="superscript"/>
              </w:rPr>
              <w:t>wt</w:t>
            </w:r>
          </w:p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n=152 </w:t>
            </w:r>
          </w:p>
        </w:tc>
        <w:tc>
          <w:tcPr>
            <w:tcW w:w="992" w:type="dxa"/>
            <w:tcBorders>
              <w:top w:val="single" w:sz="12" w:space="0" w:color="8EAADB"/>
              <w:left w:val="single" w:sz="12" w:space="0" w:color="8EAADB"/>
              <w:bottom w:val="single" w:sz="12" w:space="0" w:color="8EAADB"/>
              <w:right w:val="single" w:sz="12" w:space="0" w:color="8EAADB"/>
            </w:tcBorders>
          </w:tcPr>
          <w:p w:rsidR="003D7906" w:rsidRDefault="003D7906" w:rsidP="004D0C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  <w:tcBorders>
              <w:top w:val="single" w:sz="12" w:space="0" w:color="8EAADB"/>
            </w:tcBorders>
          </w:tcPr>
          <w:p w:rsidR="003D7906" w:rsidRPr="00554D72" w:rsidRDefault="003D7906" w:rsidP="004D0C15">
            <w:pPr>
              <w:jc w:val="both"/>
              <w:rPr>
                <w:b w:val="0"/>
                <w:bCs w:val="0"/>
                <w:lang w:val="en-US"/>
              </w:rPr>
            </w:pPr>
            <w:r w:rsidRPr="00554D72">
              <w:rPr>
                <w:lang w:val="en-US"/>
              </w:rPr>
              <w:t xml:space="preserve">Neurol. </w:t>
            </w:r>
            <w:r>
              <w:rPr>
                <w:lang w:val="en-US"/>
              </w:rPr>
              <w:t>p</w:t>
            </w:r>
            <w:r w:rsidRPr="00554D72">
              <w:rPr>
                <w:lang w:val="en-US"/>
              </w:rPr>
              <w:t>ostop</w:t>
            </w:r>
            <w:r>
              <w:rPr>
                <w:lang w:val="en-US"/>
              </w:rPr>
              <w:t>.</w:t>
            </w:r>
            <w:r w:rsidRPr="00554D72">
              <w:rPr>
                <w:lang w:val="en-US"/>
              </w:rPr>
              <w:t xml:space="preserve"> status</w:t>
            </w:r>
          </w:p>
          <w:p w:rsidR="003D7906" w:rsidRPr="00554D72" w:rsidRDefault="003D7906" w:rsidP="004D0C15">
            <w:pPr>
              <w:jc w:val="both"/>
              <w:rPr>
                <w:lang w:val="en-US"/>
              </w:rPr>
            </w:pPr>
            <w:r w:rsidRPr="00554D72">
              <w:rPr>
                <w:lang w:val="en-US"/>
              </w:rPr>
              <w:t>throughout hospital stay</w:t>
            </w: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better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(55.6%)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 (67.1%)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0.432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unchanged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(16.7%)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 (18.4%)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worse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(27.8%)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 (14.47%)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  <w:r>
              <w:t>Overall periop. complications</w:t>
            </w: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 (33.3%)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 (18.4%)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0.207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(66.7%)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124 (81.6%)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(22.2%)</w:t>
            </w:r>
          </w:p>
        </w:tc>
        <w:tc>
          <w:tcPr>
            <w:tcW w:w="1701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 (23%)</w:t>
            </w:r>
          </w:p>
        </w:tc>
        <w:tc>
          <w:tcPr>
            <w:tcW w:w="992" w:type="dxa"/>
            <w:tcBorders>
              <w:top w:val="single" w:sz="12" w:space="0" w:color="8EAADB"/>
            </w:tcBorders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0.603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(77.8%)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117 (77%)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  <w:r>
              <w:t>Motor deficit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(5.6%)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(11.2%)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0.438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(94.4%)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136 (89.4%)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  <w:r>
              <w:t>Sensory deficit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(5.6%)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(13.8%)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0.287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(94.4%)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131 (86.2%)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  <w:r>
              <w:t>Seizures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(16.7%)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(9.9%)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0.200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(83.3%)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140 (92.1%)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  <w:r>
              <w:t>CSF leak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(22.2%)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(0.7%)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(77.8%)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151 (99,3%)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  <w:r>
              <w:t>Wound infection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(11.1%)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(9,2%)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0.527</w:t>
            </w: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 (88.9%)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138 (90.8%)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7906" w:rsidTr="004D0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</w:tcPr>
          <w:p w:rsidR="003D7906" w:rsidRPr="00554D72" w:rsidRDefault="003D7906" w:rsidP="004D0C15">
            <w:pPr>
              <w:jc w:val="both"/>
              <w:rPr>
                <w:b w:val="0"/>
                <w:bCs w:val="0"/>
                <w:lang w:val="en-US"/>
              </w:rPr>
            </w:pPr>
            <w:r w:rsidRPr="00554D72">
              <w:rPr>
                <w:lang w:val="en-US"/>
              </w:rPr>
              <w:t>Surgery within 30 days</w:t>
            </w:r>
          </w:p>
          <w:p w:rsidR="003D7906" w:rsidRPr="00554D72" w:rsidRDefault="003D7906" w:rsidP="004D0C15">
            <w:pPr>
              <w:jc w:val="both"/>
              <w:rPr>
                <w:lang w:val="en-US"/>
              </w:rPr>
            </w:pPr>
            <w:r w:rsidRPr="00554D72">
              <w:rPr>
                <w:lang w:val="en-US"/>
              </w:rPr>
              <w:t>including EVD/VP-Shunt</w:t>
            </w: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(27.8%)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 (9,2%)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0.035</w:t>
            </w:r>
          </w:p>
        </w:tc>
      </w:tr>
      <w:tr w:rsidR="003D7906" w:rsidTr="004D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</w:tcPr>
          <w:p w:rsidR="003D7906" w:rsidRDefault="003D7906" w:rsidP="004D0C15">
            <w:pPr>
              <w:jc w:val="both"/>
            </w:pPr>
          </w:p>
        </w:tc>
        <w:tc>
          <w:tcPr>
            <w:tcW w:w="1370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607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 (72.2%)</w:t>
            </w:r>
          </w:p>
        </w:tc>
        <w:tc>
          <w:tcPr>
            <w:tcW w:w="1701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137 (90.8%)</w:t>
            </w:r>
          </w:p>
        </w:tc>
        <w:tc>
          <w:tcPr>
            <w:tcW w:w="992" w:type="dxa"/>
          </w:tcPr>
          <w:p w:rsidR="003D7906" w:rsidRDefault="003D7906" w:rsidP="004D0C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D7906" w:rsidRPr="007362A0" w:rsidRDefault="003D7906" w:rsidP="003D7906">
      <w:pPr>
        <w:jc w:val="both"/>
        <w:rPr>
          <w:b/>
        </w:rPr>
      </w:pPr>
      <w:r w:rsidRPr="007362A0">
        <w:rPr>
          <w:b/>
        </w:rPr>
        <w:t>Table S2: Postoperative course</w:t>
      </w:r>
    </w:p>
    <w:p w:rsidR="003D7906" w:rsidRDefault="003D7906" w:rsidP="003D7906">
      <w:pPr>
        <w:jc w:val="both"/>
      </w:pPr>
    </w:p>
    <w:p w:rsidR="003D7906" w:rsidRDefault="003D7906" w:rsidP="003D7906">
      <w:pPr>
        <w:jc w:val="both"/>
      </w:pPr>
    </w:p>
    <w:p w:rsidR="003D7906" w:rsidRDefault="003D7906" w:rsidP="003D7906">
      <w:pPr>
        <w:jc w:val="both"/>
      </w:pPr>
    </w:p>
    <w:p w:rsidR="003D7906" w:rsidRPr="00631966" w:rsidRDefault="003D7906" w:rsidP="003D7906">
      <w:pPr>
        <w:pStyle w:val="Acknowledgement"/>
        <w:spacing w:before="0" w:line="480" w:lineRule="auto"/>
        <w:ind w:left="0" w:firstLine="0"/>
        <w:jc w:val="both"/>
        <w:rPr>
          <w:b/>
        </w:rPr>
      </w:pPr>
    </w:p>
    <w:p w:rsidR="003D7906" w:rsidRDefault="003D7906" w:rsidP="003D7906">
      <w:pPr>
        <w:pStyle w:val="Acknowledgement"/>
        <w:spacing w:line="480" w:lineRule="auto"/>
        <w:jc w:val="both"/>
      </w:pPr>
    </w:p>
    <w:p w:rsidR="003D7906" w:rsidRPr="00FE6466" w:rsidRDefault="003D7906" w:rsidP="003D7906">
      <w:pPr>
        <w:jc w:val="both"/>
        <w:rPr>
          <w:b/>
          <w:lang w:val="en-US"/>
        </w:rPr>
      </w:pPr>
    </w:p>
    <w:p w:rsidR="00D56072" w:rsidRDefault="00D56072">
      <w:bookmarkStart w:id="0" w:name="_GoBack"/>
      <w:bookmarkEnd w:id="0"/>
    </w:p>
    <w:sectPr w:rsidR="00D56072" w:rsidSect="003B2836">
      <w:footerReference w:type="even" r:id="rId4"/>
      <w:footerReference w:type="default" r:id="rId5"/>
      <w:headerReference w:type="first" r:id="rId6"/>
      <w:footerReference w:type="first" r:id="rId7"/>
      <w:pgSz w:w="11900" w:h="16840"/>
      <w:pgMar w:top="1482" w:right="1440" w:bottom="1382" w:left="1440" w:header="431" w:footer="720" w:gutter="0"/>
      <w:lnNumType w:countBy="5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506669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34DF" w:rsidRDefault="003D7906" w:rsidP="003200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134DF" w:rsidRDefault="003D7906" w:rsidP="00433A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1023710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34DF" w:rsidRDefault="003D7906" w:rsidP="003200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0134DF" w:rsidRDefault="003D7906" w:rsidP="00202D4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232337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34DF" w:rsidRDefault="003D7906" w:rsidP="003200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134DF" w:rsidRDefault="003D7906" w:rsidP="00433A7E">
    <w:pPr>
      <w:pStyle w:val="Footer"/>
      <w:ind w:right="360"/>
    </w:pPr>
    <w:r>
      <w:tab/>
    </w: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4DF" w:rsidRDefault="003D7906" w:rsidP="003200E1">
    <w:pPr>
      <w:pStyle w:val="Header"/>
    </w:pPr>
    <w:r>
      <w:tab/>
    </w:r>
  </w:p>
  <w:p w:rsidR="000134DF" w:rsidRDefault="003D7906" w:rsidP="003200E1">
    <w:pPr>
      <w:pStyle w:val="Header"/>
    </w:pPr>
  </w:p>
  <w:p w:rsidR="000134DF" w:rsidRPr="00204015" w:rsidRDefault="003D7906" w:rsidP="003200E1">
    <w:pPr>
      <w:pStyle w:val="Header"/>
    </w:pPr>
    <w:r>
      <w:tab/>
    </w:r>
  </w:p>
  <w:p w:rsidR="000134DF" w:rsidRDefault="003D7906" w:rsidP="003200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06"/>
    <w:rsid w:val="003D7906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1374E-357F-4377-AE4A-C13ECCBE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3D7906"/>
    <w:pPr>
      <w:spacing w:before="120"/>
      <w:ind w:left="720" w:hanging="720"/>
    </w:pPr>
    <w:rPr>
      <w:lang w:val="en-US" w:eastAsia="en-US"/>
    </w:rPr>
  </w:style>
  <w:style w:type="paragraph" w:styleId="Footer">
    <w:name w:val="footer"/>
    <w:basedOn w:val="Normal"/>
    <w:link w:val="FooterChar"/>
    <w:rsid w:val="003D7906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3D790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D7906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D7906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D7906"/>
  </w:style>
  <w:style w:type="table" w:styleId="GridTable4-Accent1">
    <w:name w:val="Grid Table 4 Accent 1"/>
    <w:basedOn w:val="TableNormal"/>
    <w:uiPriority w:val="49"/>
    <w:rsid w:val="003D7906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D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>Springer Nature IT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2021-04-01T10:30:00Z</dcterms:created>
  <dcterms:modified xsi:type="dcterms:W3CDTF">2021-04-01T10:30:00Z</dcterms:modified>
</cp:coreProperties>
</file>