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A3545" w14:textId="77777777" w:rsidR="00204A01" w:rsidRPr="00820EAA" w:rsidRDefault="00204A01" w:rsidP="00204A01">
      <w:pPr>
        <w:spacing w:after="0" w:line="276" w:lineRule="auto"/>
        <w:jc w:val="center"/>
        <w:rPr>
          <w:rFonts w:ascii="Times New Roman" w:hAnsi="Times New Roman" w:cs="Times New Roman"/>
          <w:b/>
          <w:lang w:val="en-CA"/>
        </w:rPr>
      </w:pPr>
      <w:r w:rsidRPr="00820EAA">
        <w:rPr>
          <w:rFonts w:ascii="Times New Roman" w:hAnsi="Times New Roman" w:cs="Times New Roman"/>
          <w:b/>
          <w:lang w:val="en-CA"/>
        </w:rPr>
        <w:t>Appendix Estimation of supplemental irrigation cost for potato production</w:t>
      </w:r>
    </w:p>
    <w:p w14:paraId="1D4A9F50" w14:textId="77777777" w:rsidR="00204A01" w:rsidRPr="00ED5C6D" w:rsidRDefault="00204A01" w:rsidP="00204A01">
      <w:pPr>
        <w:shd w:val="clear" w:color="auto" w:fill="FFFFFF" w:themeFill="background1"/>
        <w:spacing w:after="0" w:line="276" w:lineRule="auto"/>
        <w:rPr>
          <w:rFonts w:ascii="Times New Roman" w:hAnsi="Times New Roman" w:cs="Times New Roman"/>
          <w:sz w:val="20"/>
          <w:szCs w:val="20"/>
        </w:rPr>
      </w:pPr>
      <w:r w:rsidRPr="00ED5C6D">
        <w:rPr>
          <w:rFonts w:ascii="Times New Roman" w:hAnsi="Times New Roman" w:cs="Times New Roman"/>
          <w:sz w:val="20"/>
          <w:szCs w:val="20"/>
        </w:rPr>
        <w:t xml:space="preserve">An estimation of supplemental irrigation costs was conducted with the assistance of four potato growers who participated in </w:t>
      </w:r>
      <w:r>
        <w:rPr>
          <w:rFonts w:ascii="Times New Roman" w:hAnsi="Times New Roman" w:cs="Times New Roman"/>
          <w:sz w:val="20"/>
          <w:szCs w:val="20"/>
        </w:rPr>
        <w:t xml:space="preserve">the </w:t>
      </w:r>
      <w:r w:rsidRPr="00ED5C6D">
        <w:rPr>
          <w:rFonts w:ascii="Times New Roman" w:hAnsi="Times New Roman" w:cs="Times New Roman"/>
          <w:sz w:val="20"/>
          <w:szCs w:val="20"/>
        </w:rPr>
        <w:t>on-farm trials in Prince Edward Island (PEI), Canada. Two of the growers provided irrigation cost data for center pivots (Pivot I and Pivot II), one supplied cost data for irrigation using a hose reel and sprinkler, and another shared the cost information for a hose reel and boom cart (Appendix Table 1). These systems were owned by the farms to which RG19, JW20, CG21, and BC21 belonged, representing the current irrigation technology in PEI.</w:t>
      </w:r>
      <w:r>
        <w:rPr>
          <w:rFonts w:ascii="Times New Roman" w:hAnsi="Times New Roman" w:cs="Times New Roman"/>
          <w:sz w:val="20"/>
          <w:szCs w:val="20"/>
        </w:rPr>
        <w:t xml:space="preserve"> </w:t>
      </w:r>
      <w:r w:rsidRPr="00ED5C6D">
        <w:rPr>
          <w:rFonts w:ascii="Times New Roman" w:hAnsi="Times New Roman" w:cs="Times New Roman"/>
          <w:sz w:val="20"/>
          <w:szCs w:val="20"/>
        </w:rPr>
        <w:t xml:space="preserve">Pivot I was employed to irrigate a 40-ha field annually with a dedicated water supply system, while Pivot II, smaller in size, was moved back and forth to irrigate two 20-ha fields per year with a shared water supply system. The reel sprinkler was </w:t>
      </w:r>
      <w:r>
        <w:rPr>
          <w:rFonts w:ascii="Times New Roman" w:hAnsi="Times New Roman" w:cs="Times New Roman"/>
          <w:sz w:val="20"/>
          <w:szCs w:val="20"/>
        </w:rPr>
        <w:t>used</w:t>
      </w:r>
      <w:r w:rsidRPr="00ED5C6D">
        <w:rPr>
          <w:rFonts w:ascii="Times New Roman" w:hAnsi="Times New Roman" w:cs="Times New Roman"/>
          <w:sz w:val="20"/>
          <w:szCs w:val="20"/>
        </w:rPr>
        <w:t xml:space="preserve"> to serve two 20-ha fields annually, each with </w:t>
      </w:r>
      <w:r>
        <w:rPr>
          <w:rFonts w:ascii="Times New Roman" w:hAnsi="Times New Roman" w:cs="Times New Roman"/>
          <w:sz w:val="20"/>
          <w:szCs w:val="20"/>
        </w:rPr>
        <w:t xml:space="preserve">a </w:t>
      </w:r>
      <w:r w:rsidRPr="00ED5C6D">
        <w:rPr>
          <w:rFonts w:ascii="Times New Roman" w:hAnsi="Times New Roman" w:cs="Times New Roman"/>
          <w:sz w:val="20"/>
          <w:szCs w:val="20"/>
        </w:rPr>
        <w:t xml:space="preserve">separate water supply system. Similarly, the reel boom cart was moved back and forth to cover two 20-ha fields per year with separate water supply systems. </w:t>
      </w:r>
    </w:p>
    <w:p w14:paraId="52CE94A8" w14:textId="77777777" w:rsidR="00204A01" w:rsidRDefault="00204A01" w:rsidP="00204A01">
      <w:pPr>
        <w:shd w:val="clear" w:color="auto" w:fill="FFFFFF" w:themeFill="background1"/>
        <w:spacing w:after="0" w:line="276" w:lineRule="auto"/>
        <w:ind w:firstLine="284"/>
        <w:rPr>
          <w:rFonts w:ascii="Times New Roman" w:hAnsi="Times New Roman" w:cs="Times New Roman"/>
          <w:sz w:val="20"/>
          <w:szCs w:val="20"/>
        </w:rPr>
      </w:pPr>
      <w:r w:rsidRPr="00ED5C6D">
        <w:rPr>
          <w:rFonts w:ascii="Times New Roman" w:hAnsi="Times New Roman" w:cs="Times New Roman"/>
          <w:sz w:val="20"/>
          <w:szCs w:val="20"/>
        </w:rPr>
        <w:t>The overall cost of each irrigation system comprised annual ownership and operation costs. Annual ownership costs included capital depreciation and interest payments. Capital costs covered equipment purchase, piping installation, water reservoir (or pond) construction and accessories (e.g., float and in-pond pump), power access (power line, electrical panel, and wiring), well drilling, and pump installation. Operation costs included services (setting/wrapping up, system operation/mobilization, and app subscription) and fuel/electricity. The total capital cost over the capital asset lifespan</w:t>
      </w:r>
      <w:r>
        <w:rPr>
          <w:rFonts w:ascii="Times New Roman" w:hAnsi="Times New Roman" w:cs="Times New Roman"/>
          <w:sz w:val="20"/>
          <w:szCs w:val="20"/>
        </w:rPr>
        <w:t xml:space="preserve"> </w:t>
      </w:r>
      <w:r w:rsidRPr="00ED5C6D">
        <w:rPr>
          <w:rFonts w:ascii="Times New Roman" w:hAnsi="Times New Roman" w:cs="Times New Roman"/>
          <w:sz w:val="20"/>
          <w:szCs w:val="20"/>
        </w:rPr>
        <w:t>was annualized to provide a uniform annual capital cost per hectare, including interest. In this process, the capital asset was assumed to have a 25-year lifespan with an annual depreciation rate of 8.1% (i.e., assuming the salvage value was 12% of the total capital cost). It was further assumed that growers took out a bank loan for 85% of the capital investment. The total interest over 25 years was calculated using an annual rate of 5% over a five-year term amortized over 25 years. The annual interest payment was calculated on a per-hectare basis as the total interest paid divided by 25 years. While the total cost varies with the frequency of irrigation application, for simplicity, the cost calculations assume five irrigation applications per year when irrigation is implemented. This assumption is made because the predominant portion of the cost is attributed to ownership expenses. The results are summarized in Appendix Table 1.</w:t>
      </w:r>
    </w:p>
    <w:p w14:paraId="5A29CDA4" w14:textId="77777777" w:rsidR="00204A01" w:rsidRDefault="00204A01" w:rsidP="00204A01">
      <w:pPr>
        <w:shd w:val="clear" w:color="auto" w:fill="FFFFFF" w:themeFill="background1"/>
        <w:spacing w:after="0" w:line="276" w:lineRule="auto"/>
        <w:ind w:firstLine="284"/>
        <w:rPr>
          <w:rFonts w:ascii="Times New Roman" w:hAnsi="Times New Roman" w:cs="Times New Roman"/>
          <w:sz w:val="20"/>
          <w:szCs w:val="20"/>
        </w:rPr>
      </w:pPr>
      <w:r w:rsidRPr="00ED5C6D">
        <w:rPr>
          <w:rFonts w:ascii="Times New Roman" w:hAnsi="Times New Roman" w:cs="Times New Roman"/>
          <w:sz w:val="20"/>
          <w:szCs w:val="20"/>
        </w:rPr>
        <w:t xml:space="preserve">On an annual basis, ownership costs accounted for 61%, 73%, 60%, and 80% of the total costs for center pivots I and II, the reel sprinkler, and the reel boom cart, respectively. This implies that growers had to pay the majority of the total annual irrigation cost to </w:t>
      </w:r>
      <w:r>
        <w:rPr>
          <w:rFonts w:ascii="Times New Roman" w:hAnsi="Times New Roman" w:cs="Times New Roman"/>
          <w:sz w:val="20"/>
          <w:szCs w:val="20"/>
        </w:rPr>
        <w:t>have</w:t>
      </w:r>
      <w:r w:rsidRPr="00ED5C6D">
        <w:rPr>
          <w:rFonts w:ascii="Times New Roman" w:hAnsi="Times New Roman" w:cs="Times New Roman"/>
          <w:sz w:val="20"/>
          <w:szCs w:val="20"/>
        </w:rPr>
        <w:t xml:space="preserve"> the irrigation system</w:t>
      </w:r>
      <w:r>
        <w:rPr>
          <w:rFonts w:ascii="Times New Roman" w:hAnsi="Times New Roman" w:cs="Times New Roman"/>
          <w:sz w:val="20"/>
          <w:szCs w:val="20"/>
        </w:rPr>
        <w:t xml:space="preserve"> in place</w:t>
      </w:r>
      <w:r w:rsidRPr="00ED5C6D">
        <w:rPr>
          <w:rFonts w:ascii="Times New Roman" w:hAnsi="Times New Roman" w:cs="Times New Roman"/>
          <w:sz w:val="20"/>
          <w:szCs w:val="20"/>
        </w:rPr>
        <w:t>, regardless of whether or not they irrigated or how often. Pivot I was 52% more expensive than Pivot II because it covers twice as much area in one pass. Although the two pivots required a similar investment in a water supply system and were used to irrigate a total area of 40 ha in one year, the total annual cost of Pivot II was 39% lower. This was due to Pivot II being moved back and forth to irrigate two 20-ha fields with a shared water supply system, lowering the unit capital cost. Additionally, the service cost for Pivot II, which had access to a cheaper power source, was also lower. The overall costs for the reel sprinkler and boom cart systems were considerably higher than the two pivots. The reel sprinkler had higher ownership costs and was powered by diesel, incurring higher operation costs. Meanwhile, the boom cart system's extensive piping contributed to higher ownership costs. These cost data suggest that different irrigation systems require varying levels of investment and that operation and water supply system costs are field-dependent. Using site-specific parameters, including the type of irrigation system, financial variables, capital depreciation rates, power/fuel, and service costs, would produce a more accurate estimate.</w:t>
      </w:r>
    </w:p>
    <w:p w14:paraId="10C2F9E7" w14:textId="77777777" w:rsidR="00204A01" w:rsidRDefault="00204A01" w:rsidP="00204A01">
      <w:pPr>
        <w:shd w:val="clear" w:color="auto" w:fill="FFFFFF" w:themeFill="background1"/>
        <w:spacing w:after="0" w:line="276" w:lineRule="auto"/>
        <w:ind w:firstLine="284"/>
        <w:rPr>
          <w:rFonts w:ascii="Times New Roman" w:hAnsi="Times New Roman" w:cs="Times New Roman"/>
          <w:sz w:val="20"/>
          <w:szCs w:val="20"/>
        </w:rPr>
      </w:pPr>
    </w:p>
    <w:p w14:paraId="22F9C6EC" w14:textId="77777777" w:rsidR="00204A01" w:rsidRDefault="00204A01" w:rsidP="00204A01">
      <w:pPr>
        <w:shd w:val="clear" w:color="auto" w:fill="FFFFFF" w:themeFill="background1"/>
        <w:spacing w:after="0" w:line="276" w:lineRule="auto"/>
        <w:ind w:firstLine="284"/>
        <w:rPr>
          <w:rFonts w:ascii="Times New Roman" w:hAnsi="Times New Roman" w:cs="Times New Roman"/>
          <w:sz w:val="20"/>
          <w:szCs w:val="20"/>
        </w:rPr>
      </w:pPr>
    </w:p>
    <w:p w14:paraId="63510175" w14:textId="77777777" w:rsidR="00204A01" w:rsidRDefault="00204A01" w:rsidP="00204A01">
      <w:pPr>
        <w:shd w:val="clear" w:color="auto" w:fill="FFFFFF" w:themeFill="background1"/>
        <w:spacing w:after="0" w:line="276" w:lineRule="auto"/>
        <w:ind w:firstLine="284"/>
        <w:rPr>
          <w:rFonts w:ascii="Times New Roman" w:hAnsi="Times New Roman" w:cs="Times New Roman"/>
          <w:sz w:val="20"/>
          <w:szCs w:val="20"/>
        </w:rPr>
      </w:pPr>
    </w:p>
    <w:p w14:paraId="35B1C869" w14:textId="77777777" w:rsidR="00204A01" w:rsidRDefault="00204A01" w:rsidP="00204A01">
      <w:pPr>
        <w:shd w:val="clear" w:color="auto" w:fill="FFFFFF" w:themeFill="background1"/>
        <w:spacing w:after="0" w:line="276" w:lineRule="auto"/>
        <w:ind w:firstLine="284"/>
        <w:rPr>
          <w:rFonts w:ascii="Times New Roman" w:hAnsi="Times New Roman" w:cs="Times New Roman"/>
          <w:sz w:val="20"/>
          <w:szCs w:val="20"/>
        </w:rPr>
      </w:pPr>
    </w:p>
    <w:p w14:paraId="006234FF" w14:textId="77777777" w:rsidR="00204A01" w:rsidRDefault="00204A01" w:rsidP="00204A01">
      <w:pPr>
        <w:shd w:val="clear" w:color="auto" w:fill="FFFFFF" w:themeFill="background1"/>
        <w:spacing w:after="0" w:line="276" w:lineRule="auto"/>
        <w:ind w:firstLine="284"/>
        <w:rPr>
          <w:rFonts w:ascii="Times New Roman" w:hAnsi="Times New Roman" w:cs="Times New Roman"/>
          <w:sz w:val="20"/>
          <w:szCs w:val="20"/>
        </w:rPr>
      </w:pPr>
    </w:p>
    <w:p w14:paraId="5297CDBD" w14:textId="77777777" w:rsidR="00204A01" w:rsidRDefault="00204A01" w:rsidP="00204A01">
      <w:pPr>
        <w:shd w:val="clear" w:color="auto" w:fill="FFFFFF" w:themeFill="background1"/>
        <w:spacing w:after="0" w:line="276" w:lineRule="auto"/>
        <w:ind w:firstLine="284"/>
        <w:rPr>
          <w:rFonts w:ascii="Times New Roman" w:hAnsi="Times New Roman" w:cs="Times New Roman"/>
          <w:sz w:val="20"/>
          <w:szCs w:val="20"/>
        </w:rPr>
      </w:pPr>
    </w:p>
    <w:p w14:paraId="24BCA0DB" w14:textId="77777777" w:rsidR="00204A01" w:rsidRDefault="00204A01" w:rsidP="00204A01">
      <w:pPr>
        <w:shd w:val="clear" w:color="auto" w:fill="FFFFFF" w:themeFill="background1"/>
        <w:spacing w:after="0" w:line="276" w:lineRule="auto"/>
        <w:ind w:firstLine="284"/>
        <w:rPr>
          <w:rFonts w:ascii="Times New Roman" w:hAnsi="Times New Roman" w:cs="Times New Roman"/>
          <w:sz w:val="20"/>
          <w:szCs w:val="20"/>
        </w:rPr>
      </w:pPr>
    </w:p>
    <w:p w14:paraId="7373C793" w14:textId="77777777" w:rsidR="00204A01" w:rsidRDefault="00204A01" w:rsidP="00204A01">
      <w:pPr>
        <w:shd w:val="clear" w:color="auto" w:fill="FFFFFF" w:themeFill="background1"/>
        <w:spacing w:after="0" w:line="276" w:lineRule="auto"/>
        <w:ind w:firstLine="284"/>
        <w:rPr>
          <w:rFonts w:ascii="Times New Roman" w:hAnsi="Times New Roman" w:cs="Times New Roman"/>
          <w:sz w:val="20"/>
          <w:szCs w:val="20"/>
        </w:rPr>
      </w:pPr>
    </w:p>
    <w:p w14:paraId="3BBC4053" w14:textId="77777777" w:rsidR="00204A01" w:rsidRDefault="00204A01" w:rsidP="00204A01">
      <w:pPr>
        <w:shd w:val="clear" w:color="auto" w:fill="FFFFFF" w:themeFill="background1"/>
        <w:spacing w:after="0" w:line="276" w:lineRule="auto"/>
        <w:ind w:firstLine="284"/>
        <w:rPr>
          <w:rFonts w:ascii="Times New Roman" w:hAnsi="Times New Roman" w:cs="Times New Roman"/>
          <w:sz w:val="20"/>
          <w:szCs w:val="20"/>
        </w:rPr>
      </w:pPr>
    </w:p>
    <w:p w14:paraId="3FFC759C" w14:textId="77777777" w:rsidR="00204A01" w:rsidRDefault="00204A01" w:rsidP="00204A01">
      <w:pPr>
        <w:shd w:val="clear" w:color="auto" w:fill="FFFFFF" w:themeFill="background1"/>
        <w:spacing w:after="0" w:line="276" w:lineRule="auto"/>
        <w:ind w:firstLine="284"/>
        <w:rPr>
          <w:rFonts w:ascii="Times New Roman" w:hAnsi="Times New Roman" w:cs="Times New Roman"/>
          <w:sz w:val="20"/>
          <w:szCs w:val="20"/>
        </w:rPr>
      </w:pPr>
    </w:p>
    <w:p w14:paraId="5338CA1F" w14:textId="77777777" w:rsidR="00204A01" w:rsidRDefault="00204A01" w:rsidP="00204A01">
      <w:pPr>
        <w:shd w:val="clear" w:color="auto" w:fill="FFFFFF" w:themeFill="background1"/>
        <w:spacing w:after="0" w:line="276" w:lineRule="auto"/>
        <w:ind w:firstLine="284"/>
        <w:rPr>
          <w:rFonts w:ascii="Times New Roman" w:hAnsi="Times New Roman" w:cs="Times New Roman"/>
          <w:sz w:val="20"/>
          <w:szCs w:val="20"/>
        </w:rPr>
      </w:pPr>
    </w:p>
    <w:p w14:paraId="44AEE90B" w14:textId="77777777" w:rsidR="00204A01" w:rsidRPr="0073256C" w:rsidRDefault="00204A01" w:rsidP="00204A01">
      <w:pPr>
        <w:spacing w:after="0" w:line="240" w:lineRule="auto"/>
        <w:jc w:val="center"/>
        <w:rPr>
          <w:rFonts w:ascii="Times New Roman" w:hAnsi="Times New Roman" w:cs="Times New Roman"/>
          <w:sz w:val="20"/>
          <w:szCs w:val="20"/>
        </w:rPr>
      </w:pPr>
      <w:r w:rsidRPr="0073256C">
        <w:rPr>
          <w:rFonts w:ascii="Times New Roman" w:hAnsi="Times New Roman" w:cs="Times New Roman"/>
          <w:sz w:val="20"/>
          <w:szCs w:val="20"/>
        </w:rPr>
        <w:lastRenderedPageBreak/>
        <w:t xml:space="preserve">Appendix Table 1 </w:t>
      </w:r>
      <w:r>
        <w:rPr>
          <w:rFonts w:ascii="Times New Roman" w:hAnsi="Times New Roman" w:cs="Times New Roman"/>
          <w:sz w:val="20"/>
          <w:szCs w:val="20"/>
        </w:rPr>
        <w:t>C</w:t>
      </w:r>
      <w:r w:rsidRPr="0073256C">
        <w:rPr>
          <w:rFonts w:ascii="Times New Roman" w:hAnsi="Times New Roman" w:cs="Times New Roman"/>
          <w:sz w:val="20"/>
          <w:szCs w:val="20"/>
        </w:rPr>
        <w:t>ost of supplemental irrigation for potato production in Prince Edward Island</w:t>
      </w:r>
    </w:p>
    <w:tbl>
      <w:tblPr>
        <w:tblStyle w:val="PlainTable2"/>
        <w:tblW w:w="0" w:type="auto"/>
        <w:tblLook w:val="04A0" w:firstRow="1" w:lastRow="0" w:firstColumn="1" w:lastColumn="0" w:noHBand="0" w:noVBand="1"/>
      </w:tblPr>
      <w:tblGrid>
        <w:gridCol w:w="2821"/>
        <w:gridCol w:w="1651"/>
        <w:gridCol w:w="1612"/>
        <w:gridCol w:w="1638"/>
        <w:gridCol w:w="1638"/>
      </w:tblGrid>
      <w:tr w:rsidR="00204A01" w:rsidRPr="00FC74DE" w14:paraId="341F2EA1" w14:textId="77777777" w:rsidTr="00424C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1" w:type="dxa"/>
          </w:tcPr>
          <w:p w14:paraId="052F266A" w14:textId="77777777" w:rsidR="00204A01" w:rsidRPr="00FC74DE" w:rsidRDefault="00204A01" w:rsidP="00424C4D">
            <w:pPr>
              <w:rPr>
                <w:rFonts w:ascii="Times New Roman" w:hAnsi="Times New Roman" w:cs="Times New Roman"/>
                <w:b w:val="0"/>
                <w:bCs w:val="0"/>
                <w:sz w:val="20"/>
                <w:szCs w:val="20"/>
              </w:rPr>
            </w:pPr>
          </w:p>
          <w:p w14:paraId="7CE154B2" w14:textId="77777777" w:rsidR="00204A01" w:rsidRPr="00FC74DE" w:rsidRDefault="00204A01" w:rsidP="00424C4D">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Irrigation e</w:t>
            </w:r>
            <w:r w:rsidRPr="00FC74DE">
              <w:rPr>
                <w:rFonts w:ascii="Times New Roman" w:hAnsi="Times New Roman" w:cs="Times New Roman"/>
                <w:b w:val="0"/>
                <w:bCs w:val="0"/>
                <w:sz w:val="20"/>
                <w:szCs w:val="20"/>
              </w:rPr>
              <w:t xml:space="preserve">quipment </w:t>
            </w:r>
            <w:r>
              <w:rPr>
                <w:rFonts w:ascii="Times New Roman" w:hAnsi="Times New Roman" w:cs="Times New Roman"/>
                <w:b w:val="0"/>
                <w:bCs w:val="0"/>
                <w:sz w:val="20"/>
                <w:szCs w:val="20"/>
              </w:rPr>
              <w:t>and water supply system</w:t>
            </w:r>
          </w:p>
        </w:tc>
        <w:tc>
          <w:tcPr>
            <w:tcW w:w="1651" w:type="dxa"/>
          </w:tcPr>
          <w:p w14:paraId="6B7B2699" w14:textId="77777777" w:rsidR="00204A01" w:rsidRPr="00FC74DE" w:rsidRDefault="00204A01" w:rsidP="00424C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FC74DE">
              <w:rPr>
                <w:rFonts w:ascii="Times New Roman" w:hAnsi="Times New Roman" w:cs="Times New Roman"/>
                <w:b w:val="0"/>
                <w:bCs w:val="0"/>
                <w:sz w:val="20"/>
                <w:szCs w:val="20"/>
              </w:rPr>
              <w:t xml:space="preserve">Centre pivot I covers one </w:t>
            </w:r>
            <w:r>
              <w:rPr>
                <w:rFonts w:ascii="Times New Roman" w:hAnsi="Times New Roman" w:cs="Times New Roman"/>
                <w:b w:val="0"/>
                <w:bCs w:val="0"/>
                <w:sz w:val="20"/>
                <w:szCs w:val="20"/>
              </w:rPr>
              <w:t>4</w:t>
            </w:r>
            <w:r w:rsidRPr="00FC74DE">
              <w:rPr>
                <w:rFonts w:ascii="Times New Roman" w:hAnsi="Times New Roman" w:cs="Times New Roman"/>
                <w:b w:val="0"/>
                <w:bCs w:val="0"/>
                <w:sz w:val="20"/>
                <w:szCs w:val="20"/>
              </w:rPr>
              <w:t>0-ha field</w:t>
            </w:r>
            <w:r>
              <w:rPr>
                <w:rFonts w:ascii="Times New Roman" w:hAnsi="Times New Roman" w:cs="Times New Roman"/>
                <w:b w:val="0"/>
                <w:bCs w:val="0"/>
                <w:sz w:val="20"/>
                <w:szCs w:val="20"/>
              </w:rPr>
              <w:t>/</w:t>
            </w:r>
            <w:r w:rsidRPr="00FC74DE">
              <w:rPr>
                <w:rFonts w:ascii="Times New Roman" w:hAnsi="Times New Roman" w:cs="Times New Roman"/>
                <w:b w:val="0"/>
                <w:bCs w:val="0"/>
                <w:sz w:val="20"/>
                <w:szCs w:val="20"/>
              </w:rPr>
              <w:t>year</w:t>
            </w:r>
            <w:r>
              <w:rPr>
                <w:rFonts w:ascii="Times New Roman" w:hAnsi="Times New Roman" w:cs="Times New Roman"/>
                <w:b w:val="0"/>
                <w:bCs w:val="0"/>
                <w:sz w:val="20"/>
                <w:szCs w:val="20"/>
              </w:rPr>
              <w:t xml:space="preserve"> with a dedicated water supply system</w:t>
            </w:r>
          </w:p>
        </w:tc>
        <w:tc>
          <w:tcPr>
            <w:tcW w:w="1612" w:type="dxa"/>
          </w:tcPr>
          <w:p w14:paraId="6E84B82F" w14:textId="77777777" w:rsidR="00204A01" w:rsidRPr="00FC74DE" w:rsidRDefault="00204A01" w:rsidP="00424C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FC74DE">
              <w:rPr>
                <w:rFonts w:ascii="Times New Roman" w:hAnsi="Times New Roman" w:cs="Times New Roman"/>
                <w:b w:val="0"/>
                <w:bCs w:val="0"/>
                <w:sz w:val="20"/>
                <w:szCs w:val="20"/>
              </w:rPr>
              <w:t>Centre pivot II covers two 20-ha fields</w:t>
            </w:r>
            <w:r>
              <w:rPr>
                <w:rFonts w:ascii="Times New Roman" w:hAnsi="Times New Roman" w:cs="Times New Roman"/>
                <w:b w:val="0"/>
                <w:bCs w:val="0"/>
                <w:sz w:val="20"/>
                <w:szCs w:val="20"/>
              </w:rPr>
              <w:t>/year</w:t>
            </w:r>
            <w:r w:rsidRPr="00FC74DE">
              <w:rPr>
                <w:rFonts w:ascii="Times New Roman" w:hAnsi="Times New Roman" w:cs="Times New Roman"/>
                <w:b w:val="0"/>
                <w:bCs w:val="0"/>
                <w:sz w:val="20"/>
                <w:szCs w:val="20"/>
              </w:rPr>
              <w:t xml:space="preserve"> with a shared water supply system</w:t>
            </w:r>
          </w:p>
        </w:tc>
        <w:tc>
          <w:tcPr>
            <w:tcW w:w="1638" w:type="dxa"/>
          </w:tcPr>
          <w:p w14:paraId="749AE5F9" w14:textId="77777777" w:rsidR="00204A01" w:rsidRPr="00FC74DE" w:rsidRDefault="00204A01" w:rsidP="00424C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FC74DE">
              <w:rPr>
                <w:rFonts w:ascii="Times New Roman" w:hAnsi="Times New Roman" w:cs="Times New Roman"/>
                <w:b w:val="0"/>
                <w:bCs w:val="0"/>
                <w:sz w:val="20"/>
                <w:szCs w:val="20"/>
              </w:rPr>
              <w:t>Hose reel sprinkler covers two 20-ha fields</w:t>
            </w:r>
            <w:r>
              <w:rPr>
                <w:rFonts w:ascii="Times New Roman" w:hAnsi="Times New Roman" w:cs="Times New Roman"/>
                <w:b w:val="0"/>
                <w:bCs w:val="0"/>
                <w:sz w:val="20"/>
                <w:szCs w:val="20"/>
              </w:rPr>
              <w:t>/year</w:t>
            </w:r>
            <w:r w:rsidRPr="00FC74DE">
              <w:rPr>
                <w:rFonts w:ascii="Times New Roman" w:hAnsi="Times New Roman" w:cs="Times New Roman"/>
                <w:b w:val="0"/>
                <w:bCs w:val="0"/>
                <w:sz w:val="20"/>
                <w:szCs w:val="20"/>
              </w:rPr>
              <w:t xml:space="preserve"> with separated water supply systems</w:t>
            </w:r>
          </w:p>
        </w:tc>
        <w:tc>
          <w:tcPr>
            <w:tcW w:w="1638" w:type="dxa"/>
          </w:tcPr>
          <w:p w14:paraId="757567E2" w14:textId="77777777" w:rsidR="00204A01" w:rsidRPr="00FC74DE" w:rsidRDefault="00204A01" w:rsidP="00424C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FC74DE">
              <w:rPr>
                <w:rFonts w:ascii="Times New Roman" w:hAnsi="Times New Roman" w:cs="Times New Roman"/>
                <w:b w:val="0"/>
                <w:bCs w:val="0"/>
                <w:sz w:val="20"/>
                <w:szCs w:val="20"/>
              </w:rPr>
              <w:t>Hose reel boom cart covers two 20-ha fields</w:t>
            </w:r>
            <w:r>
              <w:rPr>
                <w:rFonts w:ascii="Times New Roman" w:hAnsi="Times New Roman" w:cs="Times New Roman"/>
                <w:b w:val="0"/>
                <w:bCs w:val="0"/>
                <w:sz w:val="20"/>
                <w:szCs w:val="20"/>
              </w:rPr>
              <w:t>/year</w:t>
            </w:r>
            <w:r w:rsidRPr="00FC74DE">
              <w:rPr>
                <w:rFonts w:ascii="Times New Roman" w:hAnsi="Times New Roman" w:cs="Times New Roman"/>
                <w:b w:val="0"/>
                <w:bCs w:val="0"/>
                <w:sz w:val="20"/>
                <w:szCs w:val="20"/>
              </w:rPr>
              <w:t xml:space="preserve"> with separated water supply systems</w:t>
            </w:r>
          </w:p>
        </w:tc>
      </w:tr>
      <w:tr w:rsidR="00204A01" w:rsidRPr="00FC74DE" w14:paraId="0B819CC9" w14:textId="77777777" w:rsidTr="00424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1" w:type="dxa"/>
          </w:tcPr>
          <w:p w14:paraId="2B4CB520" w14:textId="77777777" w:rsidR="00204A01" w:rsidRPr="00FC74DE" w:rsidRDefault="00204A01" w:rsidP="00424C4D">
            <w:pPr>
              <w:rPr>
                <w:rFonts w:ascii="Times New Roman" w:hAnsi="Times New Roman" w:cs="Times New Roman"/>
                <w:b w:val="0"/>
                <w:bCs w:val="0"/>
                <w:sz w:val="20"/>
                <w:szCs w:val="20"/>
              </w:rPr>
            </w:pPr>
            <w:r w:rsidRPr="00FC74DE">
              <w:rPr>
                <w:rFonts w:ascii="Times New Roman" w:hAnsi="Times New Roman" w:cs="Times New Roman"/>
                <w:b w:val="0"/>
                <w:bCs w:val="0"/>
                <w:sz w:val="20"/>
                <w:szCs w:val="20"/>
              </w:rPr>
              <w:t>Equipment ($)</w:t>
            </w:r>
          </w:p>
        </w:tc>
        <w:tc>
          <w:tcPr>
            <w:tcW w:w="1651" w:type="dxa"/>
          </w:tcPr>
          <w:p w14:paraId="38CD4FE9"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140,000</w:t>
            </w:r>
          </w:p>
        </w:tc>
        <w:tc>
          <w:tcPr>
            <w:tcW w:w="1612" w:type="dxa"/>
          </w:tcPr>
          <w:p w14:paraId="377F7BD5"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92,000</w:t>
            </w:r>
          </w:p>
        </w:tc>
        <w:tc>
          <w:tcPr>
            <w:tcW w:w="1638" w:type="dxa"/>
          </w:tcPr>
          <w:p w14:paraId="30BE5A38"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68,000</w:t>
            </w:r>
          </w:p>
        </w:tc>
        <w:tc>
          <w:tcPr>
            <w:tcW w:w="1638" w:type="dxa"/>
          </w:tcPr>
          <w:p w14:paraId="1197E6E5"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100,000</w:t>
            </w:r>
          </w:p>
        </w:tc>
      </w:tr>
      <w:tr w:rsidR="00204A01" w:rsidRPr="00FC74DE" w14:paraId="5FB6E98E" w14:textId="77777777" w:rsidTr="00424C4D">
        <w:tc>
          <w:tcPr>
            <w:cnfStyle w:val="001000000000" w:firstRow="0" w:lastRow="0" w:firstColumn="1" w:lastColumn="0" w:oddVBand="0" w:evenVBand="0" w:oddHBand="0" w:evenHBand="0" w:firstRowFirstColumn="0" w:firstRowLastColumn="0" w:lastRowFirstColumn="0" w:lastRowLastColumn="0"/>
            <w:tcW w:w="2821" w:type="dxa"/>
          </w:tcPr>
          <w:p w14:paraId="06688A56" w14:textId="77777777" w:rsidR="00204A01" w:rsidRPr="00FC74DE" w:rsidRDefault="00204A01" w:rsidP="00424C4D">
            <w:pPr>
              <w:rPr>
                <w:rFonts w:ascii="Times New Roman" w:hAnsi="Times New Roman" w:cs="Times New Roman"/>
                <w:b w:val="0"/>
                <w:bCs w:val="0"/>
                <w:sz w:val="20"/>
                <w:szCs w:val="20"/>
              </w:rPr>
            </w:pPr>
            <w:r w:rsidRPr="00FC74DE">
              <w:rPr>
                <w:rFonts w:ascii="Times New Roman" w:hAnsi="Times New Roman" w:cs="Times New Roman"/>
                <w:b w:val="0"/>
                <w:bCs w:val="0"/>
                <w:sz w:val="20"/>
                <w:szCs w:val="20"/>
              </w:rPr>
              <w:t>Piping ($)</w:t>
            </w:r>
          </w:p>
        </w:tc>
        <w:tc>
          <w:tcPr>
            <w:tcW w:w="1651" w:type="dxa"/>
          </w:tcPr>
          <w:p w14:paraId="738FCB5F"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12" w:type="dxa"/>
          </w:tcPr>
          <w:p w14:paraId="6E79FC50"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29,000</w:t>
            </w:r>
          </w:p>
        </w:tc>
        <w:tc>
          <w:tcPr>
            <w:tcW w:w="1638" w:type="dxa"/>
          </w:tcPr>
          <w:p w14:paraId="58D16C31"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56,000</w:t>
            </w:r>
          </w:p>
        </w:tc>
        <w:tc>
          <w:tcPr>
            <w:tcW w:w="1638" w:type="dxa"/>
          </w:tcPr>
          <w:p w14:paraId="753079A0"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130,680</w:t>
            </w:r>
          </w:p>
        </w:tc>
      </w:tr>
      <w:tr w:rsidR="00204A01" w:rsidRPr="00FC74DE" w14:paraId="7957615D" w14:textId="77777777" w:rsidTr="00424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1" w:type="dxa"/>
          </w:tcPr>
          <w:p w14:paraId="072AE54D" w14:textId="77777777" w:rsidR="00204A01" w:rsidRPr="00FC74DE" w:rsidRDefault="00204A01" w:rsidP="00424C4D">
            <w:pPr>
              <w:rPr>
                <w:rFonts w:ascii="Times New Roman" w:hAnsi="Times New Roman" w:cs="Times New Roman"/>
                <w:b w:val="0"/>
                <w:bCs w:val="0"/>
                <w:sz w:val="20"/>
                <w:szCs w:val="20"/>
              </w:rPr>
            </w:pPr>
            <w:r w:rsidRPr="00FC74DE">
              <w:rPr>
                <w:rFonts w:ascii="Times New Roman" w:hAnsi="Times New Roman" w:cs="Times New Roman"/>
                <w:b w:val="0"/>
                <w:bCs w:val="0"/>
                <w:sz w:val="20"/>
                <w:szCs w:val="20"/>
              </w:rPr>
              <w:t>Water pond + accessories ($)</w:t>
            </w:r>
          </w:p>
        </w:tc>
        <w:tc>
          <w:tcPr>
            <w:tcW w:w="1651" w:type="dxa"/>
          </w:tcPr>
          <w:p w14:paraId="13AB5FFE"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12" w:type="dxa"/>
          </w:tcPr>
          <w:p w14:paraId="308E3C69"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45,000</w:t>
            </w:r>
          </w:p>
        </w:tc>
        <w:tc>
          <w:tcPr>
            <w:tcW w:w="1638" w:type="dxa"/>
          </w:tcPr>
          <w:p w14:paraId="5BB05744"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83,000</w:t>
            </w:r>
          </w:p>
        </w:tc>
        <w:tc>
          <w:tcPr>
            <w:tcW w:w="1638" w:type="dxa"/>
          </w:tcPr>
          <w:p w14:paraId="1710C4B7"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45,000</w:t>
            </w:r>
          </w:p>
        </w:tc>
      </w:tr>
      <w:tr w:rsidR="00204A01" w:rsidRPr="00FC74DE" w14:paraId="6A005E0E" w14:textId="77777777" w:rsidTr="00424C4D">
        <w:tc>
          <w:tcPr>
            <w:cnfStyle w:val="001000000000" w:firstRow="0" w:lastRow="0" w:firstColumn="1" w:lastColumn="0" w:oddVBand="0" w:evenVBand="0" w:oddHBand="0" w:evenHBand="0" w:firstRowFirstColumn="0" w:firstRowLastColumn="0" w:lastRowFirstColumn="0" w:lastRowLastColumn="0"/>
            <w:tcW w:w="2821" w:type="dxa"/>
          </w:tcPr>
          <w:p w14:paraId="283F3887" w14:textId="77777777" w:rsidR="00204A01" w:rsidRPr="00FC74DE" w:rsidRDefault="00204A01" w:rsidP="00424C4D">
            <w:pPr>
              <w:rPr>
                <w:rFonts w:ascii="Times New Roman" w:hAnsi="Times New Roman" w:cs="Times New Roman"/>
                <w:b w:val="0"/>
                <w:bCs w:val="0"/>
                <w:sz w:val="20"/>
                <w:szCs w:val="20"/>
              </w:rPr>
            </w:pPr>
            <w:r w:rsidRPr="00FC74DE">
              <w:rPr>
                <w:rFonts w:ascii="Times New Roman" w:hAnsi="Times New Roman" w:cs="Times New Roman"/>
                <w:b w:val="0"/>
                <w:bCs w:val="0"/>
                <w:sz w:val="20"/>
                <w:szCs w:val="20"/>
              </w:rPr>
              <w:t>Well</w:t>
            </w:r>
            <w:r>
              <w:rPr>
                <w:rFonts w:ascii="Times New Roman" w:hAnsi="Times New Roman" w:cs="Times New Roman"/>
                <w:b w:val="0"/>
                <w:bCs w:val="0"/>
                <w:sz w:val="20"/>
                <w:szCs w:val="20"/>
              </w:rPr>
              <w:t xml:space="preserve"> </w:t>
            </w:r>
            <w:r w:rsidRPr="00FC74DE">
              <w:rPr>
                <w:rFonts w:ascii="Times New Roman" w:hAnsi="Times New Roman" w:cs="Times New Roman"/>
                <w:b w:val="0"/>
                <w:bCs w:val="0"/>
                <w:sz w:val="20"/>
                <w:szCs w:val="20"/>
              </w:rPr>
              <w:t>(s) + pump(s) ($)</w:t>
            </w:r>
          </w:p>
        </w:tc>
        <w:tc>
          <w:tcPr>
            <w:tcW w:w="1651" w:type="dxa"/>
          </w:tcPr>
          <w:p w14:paraId="1C6863BE"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12" w:type="dxa"/>
          </w:tcPr>
          <w:p w14:paraId="6BC73B8C"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30,000</w:t>
            </w:r>
          </w:p>
        </w:tc>
        <w:tc>
          <w:tcPr>
            <w:tcW w:w="1638" w:type="dxa"/>
          </w:tcPr>
          <w:p w14:paraId="55446DA8"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90,000</w:t>
            </w:r>
          </w:p>
        </w:tc>
        <w:tc>
          <w:tcPr>
            <w:tcW w:w="1638" w:type="dxa"/>
          </w:tcPr>
          <w:p w14:paraId="3D2FB35A"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75,000</w:t>
            </w:r>
          </w:p>
        </w:tc>
      </w:tr>
      <w:tr w:rsidR="00204A01" w:rsidRPr="00FC74DE" w14:paraId="7399BBB4" w14:textId="77777777" w:rsidTr="00424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1" w:type="dxa"/>
          </w:tcPr>
          <w:p w14:paraId="2B25418A" w14:textId="77777777" w:rsidR="00204A01" w:rsidRPr="00FC74DE" w:rsidRDefault="00204A01" w:rsidP="00424C4D">
            <w:pPr>
              <w:rPr>
                <w:rFonts w:ascii="Times New Roman" w:hAnsi="Times New Roman" w:cs="Times New Roman"/>
                <w:b w:val="0"/>
                <w:bCs w:val="0"/>
                <w:sz w:val="20"/>
                <w:szCs w:val="20"/>
              </w:rPr>
            </w:pPr>
            <w:r w:rsidRPr="00FC74DE">
              <w:rPr>
                <w:rFonts w:ascii="Times New Roman" w:hAnsi="Times New Roman" w:cs="Times New Roman"/>
                <w:b w:val="0"/>
                <w:bCs w:val="0"/>
                <w:sz w:val="20"/>
                <w:szCs w:val="20"/>
              </w:rPr>
              <w:t>Power access ($)</w:t>
            </w:r>
          </w:p>
        </w:tc>
        <w:tc>
          <w:tcPr>
            <w:tcW w:w="1651" w:type="dxa"/>
          </w:tcPr>
          <w:p w14:paraId="4F5007AD"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12" w:type="dxa"/>
          </w:tcPr>
          <w:p w14:paraId="4C4348B2"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15,000</w:t>
            </w:r>
          </w:p>
        </w:tc>
        <w:tc>
          <w:tcPr>
            <w:tcW w:w="1638" w:type="dxa"/>
          </w:tcPr>
          <w:p w14:paraId="4C48AE21"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450,00</w:t>
            </w:r>
          </w:p>
        </w:tc>
        <w:tc>
          <w:tcPr>
            <w:tcW w:w="1638" w:type="dxa"/>
          </w:tcPr>
          <w:p w14:paraId="1B4CFD2F"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04A01" w:rsidRPr="00FC74DE" w14:paraId="14F30624" w14:textId="77777777" w:rsidTr="00424C4D">
        <w:tc>
          <w:tcPr>
            <w:cnfStyle w:val="001000000000" w:firstRow="0" w:lastRow="0" w:firstColumn="1" w:lastColumn="0" w:oddVBand="0" w:evenVBand="0" w:oddHBand="0" w:evenHBand="0" w:firstRowFirstColumn="0" w:firstRowLastColumn="0" w:lastRowFirstColumn="0" w:lastRowLastColumn="0"/>
            <w:tcW w:w="2821" w:type="dxa"/>
          </w:tcPr>
          <w:p w14:paraId="6BC2DB1A" w14:textId="77777777" w:rsidR="00204A01" w:rsidRPr="00FC74DE" w:rsidRDefault="00204A01" w:rsidP="00424C4D">
            <w:pPr>
              <w:rPr>
                <w:rFonts w:ascii="Times New Roman" w:hAnsi="Times New Roman" w:cs="Times New Roman"/>
                <w:b w:val="0"/>
                <w:bCs w:val="0"/>
                <w:sz w:val="20"/>
                <w:szCs w:val="20"/>
              </w:rPr>
            </w:pPr>
            <w:r w:rsidRPr="00FC74DE">
              <w:rPr>
                <w:rFonts w:ascii="Times New Roman" w:hAnsi="Times New Roman" w:cs="Times New Roman"/>
                <w:b w:val="0"/>
                <w:bCs w:val="0"/>
                <w:sz w:val="20"/>
                <w:szCs w:val="20"/>
              </w:rPr>
              <w:t>Total asset ($)</w:t>
            </w:r>
          </w:p>
        </w:tc>
        <w:tc>
          <w:tcPr>
            <w:tcW w:w="1651" w:type="dxa"/>
          </w:tcPr>
          <w:p w14:paraId="2D5C783F"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250,000</w:t>
            </w:r>
          </w:p>
        </w:tc>
        <w:tc>
          <w:tcPr>
            <w:tcW w:w="1612" w:type="dxa"/>
          </w:tcPr>
          <w:p w14:paraId="4F7DCFD8"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210,000</w:t>
            </w:r>
          </w:p>
        </w:tc>
        <w:tc>
          <w:tcPr>
            <w:tcW w:w="1638" w:type="dxa"/>
          </w:tcPr>
          <w:p w14:paraId="289B6BD6"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342,000</w:t>
            </w:r>
          </w:p>
        </w:tc>
        <w:tc>
          <w:tcPr>
            <w:tcW w:w="1638" w:type="dxa"/>
          </w:tcPr>
          <w:p w14:paraId="6D84A677"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350,680</w:t>
            </w:r>
          </w:p>
        </w:tc>
      </w:tr>
      <w:tr w:rsidR="00204A01" w:rsidRPr="00FC74DE" w14:paraId="129B9B96" w14:textId="77777777" w:rsidTr="00424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1" w:type="dxa"/>
          </w:tcPr>
          <w:p w14:paraId="4A3F3D90" w14:textId="77777777" w:rsidR="00204A01" w:rsidRPr="00FC74DE" w:rsidRDefault="00204A01" w:rsidP="00424C4D">
            <w:pPr>
              <w:rPr>
                <w:rFonts w:ascii="Times New Roman" w:hAnsi="Times New Roman" w:cs="Times New Roman"/>
                <w:b w:val="0"/>
                <w:bCs w:val="0"/>
                <w:sz w:val="20"/>
                <w:szCs w:val="20"/>
              </w:rPr>
            </w:pPr>
            <w:r>
              <w:rPr>
                <w:rFonts w:ascii="Times New Roman" w:hAnsi="Times New Roman" w:cs="Times New Roman"/>
                <w:b w:val="0"/>
                <w:bCs w:val="0"/>
                <w:sz w:val="20"/>
                <w:szCs w:val="20"/>
              </w:rPr>
              <w:t>D</w:t>
            </w:r>
            <w:r w:rsidRPr="00FC74DE">
              <w:rPr>
                <w:rFonts w:ascii="Times New Roman" w:hAnsi="Times New Roman" w:cs="Times New Roman"/>
                <w:b w:val="0"/>
                <w:bCs w:val="0"/>
                <w:sz w:val="20"/>
                <w:szCs w:val="20"/>
              </w:rPr>
              <w:t>epreciation ($/</w:t>
            </w:r>
            <w:r>
              <w:rPr>
                <w:rFonts w:ascii="Times New Roman" w:hAnsi="Times New Roman" w:cs="Times New Roman"/>
                <w:b w:val="0"/>
                <w:bCs w:val="0"/>
                <w:sz w:val="20"/>
                <w:szCs w:val="20"/>
              </w:rPr>
              <w:t>h</w:t>
            </w:r>
            <w:r w:rsidRPr="00FC74DE">
              <w:rPr>
                <w:rFonts w:ascii="Times New Roman" w:hAnsi="Times New Roman" w:cs="Times New Roman"/>
                <w:b w:val="0"/>
                <w:bCs w:val="0"/>
                <w:sz w:val="20"/>
                <w:szCs w:val="20"/>
              </w:rPr>
              <w:t>a</w:t>
            </w:r>
            <w:r>
              <w:rPr>
                <w:rFonts w:ascii="Times New Roman" w:hAnsi="Times New Roman" w:cs="Times New Roman"/>
                <w:b w:val="0"/>
                <w:bCs w:val="0"/>
                <w:sz w:val="20"/>
                <w:szCs w:val="20"/>
              </w:rPr>
              <w:t>/year</w:t>
            </w:r>
            <w:r w:rsidRPr="00FC74DE">
              <w:rPr>
                <w:rFonts w:ascii="Times New Roman" w:hAnsi="Times New Roman" w:cs="Times New Roman"/>
                <w:b w:val="0"/>
                <w:bCs w:val="0"/>
                <w:sz w:val="20"/>
                <w:szCs w:val="20"/>
              </w:rPr>
              <w:t>)</w:t>
            </w:r>
          </w:p>
        </w:tc>
        <w:tc>
          <w:tcPr>
            <w:tcW w:w="1651" w:type="dxa"/>
            <w:vAlign w:val="bottom"/>
          </w:tcPr>
          <w:p w14:paraId="772996C6"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230</w:t>
            </w:r>
          </w:p>
        </w:tc>
        <w:tc>
          <w:tcPr>
            <w:tcW w:w="1612" w:type="dxa"/>
            <w:vAlign w:val="bottom"/>
          </w:tcPr>
          <w:p w14:paraId="118A257D"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183</w:t>
            </w:r>
          </w:p>
        </w:tc>
        <w:tc>
          <w:tcPr>
            <w:tcW w:w="1638" w:type="dxa"/>
            <w:vAlign w:val="bottom"/>
          </w:tcPr>
          <w:p w14:paraId="7BCCF41D"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535</w:t>
            </w:r>
          </w:p>
        </w:tc>
        <w:tc>
          <w:tcPr>
            <w:tcW w:w="1638" w:type="dxa"/>
            <w:vAlign w:val="bottom"/>
          </w:tcPr>
          <w:p w14:paraId="00BDF639"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522</w:t>
            </w:r>
          </w:p>
        </w:tc>
      </w:tr>
      <w:tr w:rsidR="00204A01" w:rsidRPr="00FC74DE" w14:paraId="6A14130B" w14:textId="77777777" w:rsidTr="00424C4D">
        <w:tc>
          <w:tcPr>
            <w:cnfStyle w:val="001000000000" w:firstRow="0" w:lastRow="0" w:firstColumn="1" w:lastColumn="0" w:oddVBand="0" w:evenVBand="0" w:oddHBand="0" w:evenHBand="0" w:firstRowFirstColumn="0" w:firstRowLastColumn="0" w:lastRowFirstColumn="0" w:lastRowLastColumn="0"/>
            <w:tcW w:w="2821" w:type="dxa"/>
          </w:tcPr>
          <w:p w14:paraId="76AC89C7" w14:textId="77777777" w:rsidR="00204A01" w:rsidRPr="00FC74DE" w:rsidRDefault="00204A01" w:rsidP="00424C4D">
            <w:pPr>
              <w:rPr>
                <w:rFonts w:ascii="Times New Roman" w:hAnsi="Times New Roman" w:cs="Times New Roman"/>
                <w:b w:val="0"/>
                <w:bCs w:val="0"/>
                <w:sz w:val="20"/>
                <w:szCs w:val="20"/>
              </w:rPr>
            </w:pPr>
            <w:r>
              <w:rPr>
                <w:rFonts w:ascii="Times New Roman" w:hAnsi="Times New Roman" w:cs="Times New Roman"/>
                <w:b w:val="0"/>
                <w:bCs w:val="0"/>
                <w:sz w:val="20"/>
                <w:szCs w:val="20"/>
              </w:rPr>
              <w:t>I</w:t>
            </w:r>
            <w:r w:rsidRPr="00FC74DE">
              <w:rPr>
                <w:rFonts w:ascii="Times New Roman" w:hAnsi="Times New Roman" w:cs="Times New Roman"/>
                <w:b w:val="0"/>
                <w:bCs w:val="0"/>
                <w:sz w:val="20"/>
                <w:szCs w:val="20"/>
              </w:rPr>
              <w:t>nterest ($/</w:t>
            </w:r>
            <w:r>
              <w:rPr>
                <w:rFonts w:ascii="Times New Roman" w:hAnsi="Times New Roman" w:cs="Times New Roman"/>
                <w:b w:val="0"/>
                <w:bCs w:val="0"/>
                <w:sz w:val="20"/>
                <w:szCs w:val="20"/>
              </w:rPr>
              <w:t>h</w:t>
            </w:r>
            <w:r w:rsidRPr="00FC74DE">
              <w:rPr>
                <w:rFonts w:ascii="Times New Roman" w:hAnsi="Times New Roman" w:cs="Times New Roman"/>
                <w:b w:val="0"/>
                <w:bCs w:val="0"/>
                <w:sz w:val="20"/>
                <w:szCs w:val="20"/>
              </w:rPr>
              <w:t>a</w:t>
            </w:r>
            <w:r>
              <w:rPr>
                <w:rFonts w:ascii="Times New Roman" w:hAnsi="Times New Roman" w:cs="Times New Roman"/>
                <w:b w:val="0"/>
                <w:bCs w:val="0"/>
                <w:sz w:val="20"/>
                <w:szCs w:val="20"/>
              </w:rPr>
              <w:t>/year</w:t>
            </w:r>
            <w:r w:rsidRPr="00FC74DE">
              <w:rPr>
                <w:rFonts w:ascii="Times New Roman" w:hAnsi="Times New Roman" w:cs="Times New Roman"/>
                <w:b w:val="0"/>
                <w:bCs w:val="0"/>
                <w:sz w:val="20"/>
                <w:szCs w:val="20"/>
              </w:rPr>
              <w:t>)</w:t>
            </w:r>
          </w:p>
        </w:tc>
        <w:tc>
          <w:tcPr>
            <w:tcW w:w="1651" w:type="dxa"/>
            <w:vAlign w:val="bottom"/>
          </w:tcPr>
          <w:p w14:paraId="542E9D27"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204</w:t>
            </w:r>
          </w:p>
        </w:tc>
        <w:tc>
          <w:tcPr>
            <w:tcW w:w="1612" w:type="dxa"/>
            <w:vAlign w:val="bottom"/>
          </w:tcPr>
          <w:p w14:paraId="1B4FBB29"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131</w:t>
            </w:r>
          </w:p>
        </w:tc>
        <w:tc>
          <w:tcPr>
            <w:tcW w:w="1638" w:type="dxa"/>
            <w:vAlign w:val="bottom"/>
          </w:tcPr>
          <w:p w14:paraId="5CCBCD23"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385</w:t>
            </w:r>
          </w:p>
        </w:tc>
        <w:tc>
          <w:tcPr>
            <w:tcW w:w="1638" w:type="dxa"/>
            <w:vAlign w:val="bottom"/>
          </w:tcPr>
          <w:p w14:paraId="1189AF3B"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376</w:t>
            </w:r>
          </w:p>
        </w:tc>
      </w:tr>
      <w:tr w:rsidR="00204A01" w:rsidRPr="00FC74DE" w14:paraId="5F636D9A" w14:textId="77777777" w:rsidTr="00424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1" w:type="dxa"/>
          </w:tcPr>
          <w:p w14:paraId="1F2B7812" w14:textId="77777777" w:rsidR="00204A01" w:rsidRPr="00FC74DE" w:rsidRDefault="00204A01" w:rsidP="00424C4D">
            <w:pPr>
              <w:rPr>
                <w:rFonts w:ascii="Times New Roman" w:hAnsi="Times New Roman" w:cs="Times New Roman"/>
                <w:b w:val="0"/>
                <w:bCs w:val="0"/>
                <w:sz w:val="20"/>
                <w:szCs w:val="20"/>
              </w:rPr>
            </w:pPr>
            <w:r>
              <w:rPr>
                <w:rFonts w:ascii="Times New Roman" w:hAnsi="Times New Roman" w:cs="Times New Roman"/>
                <w:sz w:val="20"/>
                <w:szCs w:val="20"/>
              </w:rPr>
              <w:t>O</w:t>
            </w:r>
            <w:r w:rsidRPr="00FC74DE">
              <w:rPr>
                <w:rFonts w:ascii="Times New Roman" w:hAnsi="Times New Roman" w:cs="Times New Roman"/>
                <w:sz w:val="20"/>
                <w:szCs w:val="20"/>
              </w:rPr>
              <w:t>wnership cost</w:t>
            </w:r>
            <w:r w:rsidRPr="00FC74DE">
              <w:rPr>
                <w:rFonts w:ascii="Times New Roman" w:hAnsi="Times New Roman" w:cs="Times New Roman"/>
                <w:b w:val="0"/>
                <w:bCs w:val="0"/>
                <w:sz w:val="20"/>
                <w:szCs w:val="20"/>
              </w:rPr>
              <w:t xml:space="preserve"> ($/</w:t>
            </w:r>
            <w:r>
              <w:rPr>
                <w:rFonts w:ascii="Times New Roman" w:hAnsi="Times New Roman" w:cs="Times New Roman"/>
                <w:b w:val="0"/>
                <w:bCs w:val="0"/>
                <w:sz w:val="20"/>
                <w:szCs w:val="20"/>
              </w:rPr>
              <w:t>h</w:t>
            </w:r>
            <w:r w:rsidRPr="00FC74DE">
              <w:rPr>
                <w:rFonts w:ascii="Times New Roman" w:hAnsi="Times New Roman" w:cs="Times New Roman"/>
                <w:b w:val="0"/>
                <w:bCs w:val="0"/>
                <w:sz w:val="20"/>
                <w:szCs w:val="20"/>
              </w:rPr>
              <w:t>a</w:t>
            </w:r>
            <w:r>
              <w:rPr>
                <w:rFonts w:ascii="Times New Roman" w:hAnsi="Times New Roman" w:cs="Times New Roman"/>
                <w:b w:val="0"/>
                <w:bCs w:val="0"/>
                <w:sz w:val="20"/>
                <w:szCs w:val="20"/>
              </w:rPr>
              <w:t>/year</w:t>
            </w:r>
            <w:r w:rsidRPr="00FC74DE">
              <w:rPr>
                <w:rFonts w:ascii="Times New Roman" w:hAnsi="Times New Roman" w:cs="Times New Roman"/>
                <w:b w:val="0"/>
                <w:bCs w:val="0"/>
                <w:sz w:val="20"/>
                <w:szCs w:val="20"/>
              </w:rPr>
              <w:t>)</w:t>
            </w:r>
          </w:p>
        </w:tc>
        <w:tc>
          <w:tcPr>
            <w:tcW w:w="1651" w:type="dxa"/>
            <w:vAlign w:val="bottom"/>
          </w:tcPr>
          <w:p w14:paraId="61AA13AB"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434</w:t>
            </w:r>
          </w:p>
        </w:tc>
        <w:tc>
          <w:tcPr>
            <w:tcW w:w="1612" w:type="dxa"/>
            <w:vAlign w:val="bottom"/>
          </w:tcPr>
          <w:p w14:paraId="54C16BC0"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314</w:t>
            </w:r>
          </w:p>
        </w:tc>
        <w:tc>
          <w:tcPr>
            <w:tcW w:w="1638" w:type="dxa"/>
            <w:vAlign w:val="bottom"/>
          </w:tcPr>
          <w:p w14:paraId="1B4F7C6B"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920</w:t>
            </w:r>
          </w:p>
        </w:tc>
        <w:tc>
          <w:tcPr>
            <w:tcW w:w="1638" w:type="dxa"/>
            <w:vAlign w:val="bottom"/>
          </w:tcPr>
          <w:p w14:paraId="5364DC47"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898</w:t>
            </w:r>
          </w:p>
        </w:tc>
      </w:tr>
      <w:tr w:rsidR="00204A01" w:rsidRPr="00FC74DE" w14:paraId="25182B25" w14:textId="77777777" w:rsidTr="00424C4D">
        <w:tc>
          <w:tcPr>
            <w:cnfStyle w:val="001000000000" w:firstRow="0" w:lastRow="0" w:firstColumn="1" w:lastColumn="0" w:oddVBand="0" w:evenVBand="0" w:oddHBand="0" w:evenHBand="0" w:firstRowFirstColumn="0" w:firstRowLastColumn="0" w:lastRowFirstColumn="0" w:lastRowLastColumn="0"/>
            <w:tcW w:w="2821" w:type="dxa"/>
          </w:tcPr>
          <w:p w14:paraId="047096AC" w14:textId="77777777" w:rsidR="00204A01" w:rsidRPr="00FC74DE" w:rsidRDefault="00204A01" w:rsidP="00424C4D">
            <w:pPr>
              <w:rPr>
                <w:rFonts w:ascii="Times New Roman" w:hAnsi="Times New Roman" w:cs="Times New Roman"/>
                <w:b w:val="0"/>
                <w:bCs w:val="0"/>
                <w:sz w:val="20"/>
                <w:szCs w:val="20"/>
              </w:rPr>
            </w:pPr>
            <w:r w:rsidRPr="00FC74DE">
              <w:rPr>
                <w:rFonts w:ascii="Times New Roman" w:hAnsi="Times New Roman" w:cs="Times New Roman"/>
                <w:b w:val="0"/>
                <w:bCs w:val="0"/>
                <w:sz w:val="20"/>
                <w:szCs w:val="20"/>
              </w:rPr>
              <w:t>Power/fuel use ($/</w:t>
            </w:r>
            <w:r>
              <w:rPr>
                <w:rFonts w:ascii="Times New Roman" w:hAnsi="Times New Roman" w:cs="Times New Roman"/>
                <w:b w:val="0"/>
                <w:bCs w:val="0"/>
                <w:sz w:val="20"/>
                <w:szCs w:val="20"/>
              </w:rPr>
              <w:t>h</w:t>
            </w:r>
            <w:r w:rsidRPr="00FC74DE">
              <w:rPr>
                <w:rFonts w:ascii="Times New Roman" w:hAnsi="Times New Roman" w:cs="Times New Roman"/>
                <w:b w:val="0"/>
                <w:bCs w:val="0"/>
                <w:sz w:val="20"/>
                <w:szCs w:val="20"/>
              </w:rPr>
              <w:t>a</w:t>
            </w:r>
            <w:r>
              <w:rPr>
                <w:rFonts w:ascii="Times New Roman" w:hAnsi="Times New Roman" w:cs="Times New Roman"/>
                <w:b w:val="0"/>
                <w:bCs w:val="0"/>
                <w:sz w:val="20"/>
                <w:szCs w:val="20"/>
              </w:rPr>
              <w:t>/year</w:t>
            </w:r>
            <w:r w:rsidRPr="00FC74DE">
              <w:rPr>
                <w:rFonts w:ascii="Times New Roman" w:hAnsi="Times New Roman" w:cs="Times New Roman"/>
                <w:b w:val="0"/>
                <w:bCs w:val="0"/>
                <w:sz w:val="20"/>
                <w:szCs w:val="20"/>
              </w:rPr>
              <w:t>)</w:t>
            </w:r>
          </w:p>
        </w:tc>
        <w:tc>
          <w:tcPr>
            <w:tcW w:w="1651" w:type="dxa"/>
            <w:vAlign w:val="bottom"/>
          </w:tcPr>
          <w:p w14:paraId="6E510346"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13</w:t>
            </w:r>
          </w:p>
        </w:tc>
        <w:tc>
          <w:tcPr>
            <w:tcW w:w="1612" w:type="dxa"/>
          </w:tcPr>
          <w:p w14:paraId="34F77683"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dxa"/>
            <w:vAlign w:val="bottom"/>
          </w:tcPr>
          <w:p w14:paraId="148A5097"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256</w:t>
            </w:r>
          </w:p>
        </w:tc>
        <w:tc>
          <w:tcPr>
            <w:tcW w:w="1638" w:type="dxa"/>
            <w:vAlign w:val="bottom"/>
          </w:tcPr>
          <w:p w14:paraId="194271E5"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124</w:t>
            </w:r>
          </w:p>
        </w:tc>
      </w:tr>
      <w:tr w:rsidR="00204A01" w:rsidRPr="00FC74DE" w14:paraId="42EDE69C" w14:textId="77777777" w:rsidTr="00424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1" w:type="dxa"/>
          </w:tcPr>
          <w:p w14:paraId="2B3BF2D3" w14:textId="77777777" w:rsidR="00204A01" w:rsidRPr="00FC74DE" w:rsidRDefault="00204A01" w:rsidP="00424C4D">
            <w:pPr>
              <w:rPr>
                <w:rFonts w:ascii="Times New Roman" w:hAnsi="Times New Roman" w:cs="Times New Roman"/>
                <w:b w:val="0"/>
                <w:bCs w:val="0"/>
                <w:sz w:val="20"/>
                <w:szCs w:val="20"/>
              </w:rPr>
            </w:pPr>
            <w:r w:rsidRPr="00FC74DE">
              <w:rPr>
                <w:rFonts w:ascii="Times New Roman" w:hAnsi="Times New Roman" w:cs="Times New Roman"/>
                <w:b w:val="0"/>
                <w:bCs w:val="0"/>
                <w:sz w:val="20"/>
                <w:szCs w:val="20"/>
              </w:rPr>
              <w:t>Services ($/</w:t>
            </w:r>
            <w:r>
              <w:rPr>
                <w:rFonts w:ascii="Times New Roman" w:hAnsi="Times New Roman" w:cs="Times New Roman"/>
                <w:b w:val="0"/>
                <w:bCs w:val="0"/>
                <w:sz w:val="20"/>
                <w:szCs w:val="20"/>
              </w:rPr>
              <w:t>h</w:t>
            </w:r>
            <w:r w:rsidRPr="00FC74DE">
              <w:rPr>
                <w:rFonts w:ascii="Times New Roman" w:hAnsi="Times New Roman" w:cs="Times New Roman"/>
                <w:b w:val="0"/>
                <w:bCs w:val="0"/>
                <w:sz w:val="20"/>
                <w:szCs w:val="20"/>
              </w:rPr>
              <w:t>a</w:t>
            </w:r>
            <w:r>
              <w:rPr>
                <w:rFonts w:ascii="Times New Roman" w:hAnsi="Times New Roman" w:cs="Times New Roman"/>
                <w:b w:val="0"/>
                <w:bCs w:val="0"/>
                <w:sz w:val="20"/>
                <w:szCs w:val="20"/>
              </w:rPr>
              <w:t>/year</w:t>
            </w:r>
            <w:r w:rsidRPr="00FC74DE">
              <w:rPr>
                <w:rFonts w:ascii="Times New Roman" w:hAnsi="Times New Roman" w:cs="Times New Roman"/>
                <w:b w:val="0"/>
                <w:bCs w:val="0"/>
                <w:sz w:val="20"/>
                <w:szCs w:val="20"/>
              </w:rPr>
              <w:t>)</w:t>
            </w:r>
          </w:p>
        </w:tc>
        <w:tc>
          <w:tcPr>
            <w:tcW w:w="1651" w:type="dxa"/>
            <w:vAlign w:val="bottom"/>
          </w:tcPr>
          <w:p w14:paraId="35DF4DF6"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255</w:t>
            </w:r>
          </w:p>
        </w:tc>
        <w:tc>
          <w:tcPr>
            <w:tcW w:w="1612" w:type="dxa"/>
          </w:tcPr>
          <w:p w14:paraId="52BEB0E1"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38" w:type="dxa"/>
            <w:vAlign w:val="bottom"/>
          </w:tcPr>
          <w:p w14:paraId="789491C2"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333</w:t>
            </w:r>
          </w:p>
        </w:tc>
        <w:tc>
          <w:tcPr>
            <w:tcW w:w="1638" w:type="dxa"/>
            <w:vAlign w:val="bottom"/>
          </w:tcPr>
          <w:p w14:paraId="76A8C080"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99</w:t>
            </w:r>
          </w:p>
        </w:tc>
      </w:tr>
      <w:tr w:rsidR="00204A01" w:rsidRPr="00FC74DE" w14:paraId="562ACA0C" w14:textId="77777777" w:rsidTr="00424C4D">
        <w:tc>
          <w:tcPr>
            <w:cnfStyle w:val="001000000000" w:firstRow="0" w:lastRow="0" w:firstColumn="1" w:lastColumn="0" w:oddVBand="0" w:evenVBand="0" w:oddHBand="0" w:evenHBand="0" w:firstRowFirstColumn="0" w:firstRowLastColumn="0" w:lastRowFirstColumn="0" w:lastRowLastColumn="0"/>
            <w:tcW w:w="2821" w:type="dxa"/>
          </w:tcPr>
          <w:p w14:paraId="3BB4CF1B" w14:textId="77777777" w:rsidR="00204A01" w:rsidRPr="00FC74DE" w:rsidRDefault="00204A01" w:rsidP="00424C4D">
            <w:pPr>
              <w:rPr>
                <w:rFonts w:ascii="Times New Roman" w:hAnsi="Times New Roman" w:cs="Times New Roman"/>
                <w:b w:val="0"/>
                <w:bCs w:val="0"/>
                <w:sz w:val="20"/>
                <w:szCs w:val="20"/>
              </w:rPr>
            </w:pPr>
            <w:r w:rsidRPr="00FC74DE">
              <w:rPr>
                <w:rFonts w:ascii="Times New Roman" w:hAnsi="Times New Roman" w:cs="Times New Roman"/>
                <w:b w:val="0"/>
                <w:bCs w:val="0"/>
                <w:sz w:val="20"/>
                <w:szCs w:val="20"/>
              </w:rPr>
              <w:t>App. subscription ($/</w:t>
            </w:r>
            <w:r>
              <w:rPr>
                <w:rFonts w:ascii="Times New Roman" w:hAnsi="Times New Roman" w:cs="Times New Roman"/>
                <w:b w:val="0"/>
                <w:bCs w:val="0"/>
                <w:sz w:val="20"/>
                <w:szCs w:val="20"/>
              </w:rPr>
              <w:t>h</w:t>
            </w:r>
            <w:r w:rsidRPr="00FC74DE">
              <w:rPr>
                <w:rFonts w:ascii="Times New Roman" w:hAnsi="Times New Roman" w:cs="Times New Roman"/>
                <w:b w:val="0"/>
                <w:bCs w:val="0"/>
                <w:sz w:val="20"/>
                <w:szCs w:val="20"/>
              </w:rPr>
              <w:t>a</w:t>
            </w:r>
            <w:r>
              <w:rPr>
                <w:rFonts w:ascii="Times New Roman" w:hAnsi="Times New Roman" w:cs="Times New Roman"/>
                <w:b w:val="0"/>
                <w:bCs w:val="0"/>
                <w:sz w:val="20"/>
                <w:szCs w:val="20"/>
              </w:rPr>
              <w:t>/year</w:t>
            </w:r>
            <w:r w:rsidRPr="00FC74DE">
              <w:rPr>
                <w:rFonts w:ascii="Times New Roman" w:hAnsi="Times New Roman" w:cs="Times New Roman"/>
                <w:b w:val="0"/>
                <w:bCs w:val="0"/>
                <w:sz w:val="20"/>
                <w:szCs w:val="20"/>
              </w:rPr>
              <w:t>)</w:t>
            </w:r>
          </w:p>
        </w:tc>
        <w:tc>
          <w:tcPr>
            <w:tcW w:w="1651" w:type="dxa"/>
            <w:vAlign w:val="bottom"/>
          </w:tcPr>
          <w:p w14:paraId="227A0FE2"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color w:val="000000"/>
                <w:sz w:val="20"/>
                <w:szCs w:val="20"/>
              </w:rPr>
              <w:t>7</w:t>
            </w:r>
          </w:p>
        </w:tc>
        <w:tc>
          <w:tcPr>
            <w:tcW w:w="1612" w:type="dxa"/>
          </w:tcPr>
          <w:p w14:paraId="3FC0191C"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38" w:type="dxa"/>
          </w:tcPr>
          <w:p w14:paraId="47901001"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N/A</w:t>
            </w:r>
          </w:p>
        </w:tc>
        <w:tc>
          <w:tcPr>
            <w:tcW w:w="1638" w:type="dxa"/>
          </w:tcPr>
          <w:p w14:paraId="7CC2BF1E"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N/A</w:t>
            </w:r>
          </w:p>
        </w:tc>
      </w:tr>
      <w:tr w:rsidR="00204A01" w:rsidRPr="00FC74DE" w14:paraId="5901D104" w14:textId="77777777" w:rsidTr="00424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1" w:type="dxa"/>
          </w:tcPr>
          <w:p w14:paraId="42961AC8" w14:textId="77777777" w:rsidR="00204A01" w:rsidRPr="00FC74DE" w:rsidRDefault="00204A01" w:rsidP="00424C4D">
            <w:pPr>
              <w:rPr>
                <w:rFonts w:ascii="Times New Roman" w:hAnsi="Times New Roman" w:cs="Times New Roman"/>
                <w:b w:val="0"/>
                <w:bCs w:val="0"/>
                <w:sz w:val="20"/>
                <w:szCs w:val="20"/>
              </w:rPr>
            </w:pPr>
            <w:r>
              <w:rPr>
                <w:rFonts w:ascii="Times New Roman" w:hAnsi="Times New Roman" w:cs="Times New Roman"/>
                <w:sz w:val="20"/>
                <w:szCs w:val="20"/>
              </w:rPr>
              <w:t>O</w:t>
            </w:r>
            <w:r w:rsidRPr="00FC74DE">
              <w:rPr>
                <w:rFonts w:ascii="Times New Roman" w:hAnsi="Times New Roman" w:cs="Times New Roman"/>
                <w:sz w:val="20"/>
                <w:szCs w:val="20"/>
              </w:rPr>
              <w:t>peration cost</w:t>
            </w:r>
            <w:r w:rsidRPr="00FC74DE">
              <w:rPr>
                <w:rFonts w:ascii="Times New Roman" w:hAnsi="Times New Roman" w:cs="Times New Roman"/>
                <w:b w:val="0"/>
                <w:bCs w:val="0"/>
                <w:sz w:val="20"/>
                <w:szCs w:val="20"/>
              </w:rPr>
              <w:t xml:space="preserve"> ($/ha</w:t>
            </w:r>
            <w:r>
              <w:rPr>
                <w:rFonts w:ascii="Times New Roman" w:hAnsi="Times New Roman" w:cs="Times New Roman"/>
                <w:b w:val="0"/>
                <w:bCs w:val="0"/>
                <w:sz w:val="20"/>
                <w:szCs w:val="20"/>
              </w:rPr>
              <w:t>/year</w:t>
            </w:r>
            <w:r w:rsidRPr="00FC74DE">
              <w:rPr>
                <w:rFonts w:ascii="Times New Roman" w:hAnsi="Times New Roman" w:cs="Times New Roman"/>
                <w:b w:val="0"/>
                <w:bCs w:val="0"/>
                <w:sz w:val="20"/>
                <w:szCs w:val="20"/>
              </w:rPr>
              <w:t>)</w:t>
            </w:r>
          </w:p>
        </w:tc>
        <w:tc>
          <w:tcPr>
            <w:tcW w:w="1651" w:type="dxa"/>
          </w:tcPr>
          <w:p w14:paraId="138E3E21"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275</w:t>
            </w:r>
          </w:p>
        </w:tc>
        <w:tc>
          <w:tcPr>
            <w:tcW w:w="1612" w:type="dxa"/>
          </w:tcPr>
          <w:p w14:paraId="52F238CD"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118</w:t>
            </w:r>
          </w:p>
        </w:tc>
        <w:tc>
          <w:tcPr>
            <w:tcW w:w="1638" w:type="dxa"/>
          </w:tcPr>
          <w:p w14:paraId="3179EEE2"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589</w:t>
            </w:r>
          </w:p>
        </w:tc>
        <w:tc>
          <w:tcPr>
            <w:tcW w:w="1638" w:type="dxa"/>
          </w:tcPr>
          <w:p w14:paraId="2DCE28D9"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223</w:t>
            </w:r>
          </w:p>
        </w:tc>
      </w:tr>
      <w:tr w:rsidR="00204A01" w:rsidRPr="00FC74DE" w14:paraId="5D5D6267" w14:textId="77777777" w:rsidTr="00424C4D">
        <w:tc>
          <w:tcPr>
            <w:cnfStyle w:val="001000000000" w:firstRow="0" w:lastRow="0" w:firstColumn="1" w:lastColumn="0" w:oddVBand="0" w:evenVBand="0" w:oddHBand="0" w:evenHBand="0" w:firstRowFirstColumn="0" w:firstRowLastColumn="0" w:lastRowFirstColumn="0" w:lastRowLastColumn="0"/>
            <w:tcW w:w="2821" w:type="dxa"/>
          </w:tcPr>
          <w:p w14:paraId="35BC6B88" w14:textId="77777777" w:rsidR="00204A01" w:rsidRPr="00FC74DE" w:rsidRDefault="00204A01" w:rsidP="00424C4D">
            <w:pPr>
              <w:rPr>
                <w:rFonts w:ascii="Times New Roman" w:hAnsi="Times New Roman" w:cs="Times New Roman"/>
                <w:b w:val="0"/>
                <w:bCs w:val="0"/>
                <w:sz w:val="20"/>
                <w:szCs w:val="20"/>
              </w:rPr>
            </w:pPr>
            <w:r w:rsidRPr="00FC74DE">
              <w:rPr>
                <w:rFonts w:ascii="Times New Roman" w:hAnsi="Times New Roman" w:cs="Times New Roman"/>
                <w:sz w:val="20"/>
                <w:szCs w:val="20"/>
              </w:rPr>
              <w:t>Total cost</w:t>
            </w:r>
            <w:r w:rsidRPr="00FC74DE">
              <w:rPr>
                <w:rFonts w:ascii="Times New Roman" w:hAnsi="Times New Roman" w:cs="Times New Roman"/>
                <w:b w:val="0"/>
                <w:bCs w:val="0"/>
                <w:sz w:val="20"/>
                <w:szCs w:val="20"/>
              </w:rPr>
              <w:t xml:space="preserve"> ($/ha</w:t>
            </w:r>
            <w:r>
              <w:rPr>
                <w:rFonts w:ascii="Times New Roman" w:hAnsi="Times New Roman" w:cs="Times New Roman"/>
                <w:b w:val="0"/>
                <w:bCs w:val="0"/>
                <w:sz w:val="20"/>
                <w:szCs w:val="20"/>
              </w:rPr>
              <w:t>/year</w:t>
            </w:r>
            <w:r w:rsidRPr="00FC74DE">
              <w:rPr>
                <w:rFonts w:ascii="Times New Roman" w:hAnsi="Times New Roman" w:cs="Times New Roman"/>
                <w:b w:val="0"/>
                <w:bCs w:val="0"/>
                <w:sz w:val="20"/>
                <w:szCs w:val="20"/>
              </w:rPr>
              <w:t>)</w:t>
            </w:r>
          </w:p>
        </w:tc>
        <w:tc>
          <w:tcPr>
            <w:tcW w:w="1651" w:type="dxa"/>
          </w:tcPr>
          <w:p w14:paraId="18761B86"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709</w:t>
            </w:r>
          </w:p>
        </w:tc>
        <w:tc>
          <w:tcPr>
            <w:tcW w:w="1612" w:type="dxa"/>
          </w:tcPr>
          <w:p w14:paraId="060A925D"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432</w:t>
            </w:r>
          </w:p>
        </w:tc>
        <w:tc>
          <w:tcPr>
            <w:tcW w:w="1638" w:type="dxa"/>
          </w:tcPr>
          <w:p w14:paraId="5E9DB37A"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1509</w:t>
            </w:r>
          </w:p>
        </w:tc>
        <w:tc>
          <w:tcPr>
            <w:tcW w:w="1638" w:type="dxa"/>
          </w:tcPr>
          <w:p w14:paraId="62FB4A47" w14:textId="77777777" w:rsidR="00204A01" w:rsidRPr="00FC74DE" w:rsidRDefault="00204A01" w:rsidP="00424C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1121</w:t>
            </w:r>
          </w:p>
        </w:tc>
      </w:tr>
      <w:tr w:rsidR="00204A01" w:rsidRPr="00FC74DE" w14:paraId="38CED32B" w14:textId="77777777" w:rsidTr="00424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1" w:type="dxa"/>
          </w:tcPr>
          <w:p w14:paraId="6294F6BD" w14:textId="77777777" w:rsidR="00204A01" w:rsidRPr="00FC74DE" w:rsidRDefault="00204A01" w:rsidP="00424C4D">
            <w:pPr>
              <w:rPr>
                <w:rFonts w:ascii="Times New Roman" w:hAnsi="Times New Roman" w:cs="Times New Roman"/>
                <w:b w:val="0"/>
                <w:bCs w:val="0"/>
                <w:sz w:val="20"/>
                <w:szCs w:val="20"/>
              </w:rPr>
            </w:pPr>
            <w:r w:rsidRPr="00FC74DE">
              <w:rPr>
                <w:rFonts w:ascii="Times New Roman" w:hAnsi="Times New Roman" w:cs="Times New Roman"/>
                <w:b w:val="0"/>
                <w:bCs w:val="0"/>
                <w:sz w:val="20"/>
                <w:szCs w:val="20"/>
              </w:rPr>
              <w:t>Marketable yield increase from irrigation required to break even (Mg/ha)</w:t>
            </w:r>
          </w:p>
        </w:tc>
        <w:tc>
          <w:tcPr>
            <w:tcW w:w="1651" w:type="dxa"/>
          </w:tcPr>
          <w:p w14:paraId="07CA8B07"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2.24</w:t>
            </w:r>
          </w:p>
        </w:tc>
        <w:tc>
          <w:tcPr>
            <w:tcW w:w="1612" w:type="dxa"/>
          </w:tcPr>
          <w:p w14:paraId="00444145"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1.68</w:t>
            </w:r>
          </w:p>
        </w:tc>
        <w:tc>
          <w:tcPr>
            <w:tcW w:w="1638" w:type="dxa"/>
          </w:tcPr>
          <w:p w14:paraId="5588B09C"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5.9</w:t>
            </w:r>
          </w:p>
        </w:tc>
        <w:tc>
          <w:tcPr>
            <w:tcW w:w="1638" w:type="dxa"/>
          </w:tcPr>
          <w:p w14:paraId="77EC2185" w14:textId="77777777" w:rsidR="00204A01" w:rsidRPr="00FC74DE" w:rsidRDefault="00204A01" w:rsidP="00424C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C74DE">
              <w:rPr>
                <w:rFonts w:ascii="Times New Roman" w:hAnsi="Times New Roman" w:cs="Times New Roman"/>
                <w:sz w:val="20"/>
                <w:szCs w:val="20"/>
              </w:rPr>
              <w:t>4.4</w:t>
            </w:r>
          </w:p>
        </w:tc>
      </w:tr>
    </w:tbl>
    <w:p w14:paraId="7187E92B" w14:textId="77777777" w:rsidR="00204A01" w:rsidRPr="00675989" w:rsidRDefault="00204A01" w:rsidP="00204A01">
      <w:pPr>
        <w:spacing w:line="240" w:lineRule="auto"/>
        <w:rPr>
          <w:rFonts w:ascii="Times New Roman" w:hAnsi="Times New Roman" w:cs="Times New Roman"/>
          <w:sz w:val="20"/>
          <w:szCs w:val="20"/>
        </w:rPr>
      </w:pPr>
      <w:r w:rsidRPr="0073256C">
        <w:rPr>
          <w:rFonts w:ascii="Times New Roman" w:hAnsi="Times New Roman" w:cs="Times New Roman"/>
          <w:sz w:val="20"/>
          <w:szCs w:val="20"/>
        </w:rPr>
        <w:t xml:space="preserve">Notes: The capital cost of building the water supply system for the two 20-ha fields </w:t>
      </w:r>
      <w:r>
        <w:rPr>
          <w:rFonts w:ascii="Times New Roman" w:hAnsi="Times New Roman" w:cs="Times New Roman"/>
          <w:sz w:val="20"/>
          <w:szCs w:val="20"/>
        </w:rPr>
        <w:t xml:space="preserve">where </w:t>
      </w:r>
      <w:r w:rsidRPr="0073256C">
        <w:rPr>
          <w:rFonts w:ascii="Times New Roman" w:hAnsi="Times New Roman" w:cs="Times New Roman"/>
          <w:sz w:val="20"/>
          <w:szCs w:val="20"/>
        </w:rPr>
        <w:t xml:space="preserve">the reel sprinkler served was assumed similar. The capital cost of building the water supply system for the two 20-ha fields </w:t>
      </w:r>
      <w:r>
        <w:rPr>
          <w:rFonts w:ascii="Times New Roman" w:hAnsi="Times New Roman" w:cs="Times New Roman"/>
          <w:sz w:val="20"/>
          <w:szCs w:val="20"/>
        </w:rPr>
        <w:t xml:space="preserve">where </w:t>
      </w:r>
      <w:r w:rsidRPr="0073256C">
        <w:rPr>
          <w:rFonts w:ascii="Times New Roman" w:hAnsi="Times New Roman" w:cs="Times New Roman"/>
          <w:sz w:val="20"/>
          <w:szCs w:val="20"/>
        </w:rPr>
        <w:t>the reel boom cart served was assumed similar. All costs are in (or approximately equal to) 2018 Canadian Dollars.</w:t>
      </w:r>
    </w:p>
    <w:p w14:paraId="5D4B6900" w14:textId="77777777" w:rsidR="00F35240" w:rsidRDefault="00F35240"/>
    <w:sectPr w:rsidR="00F35240" w:rsidSect="00877BE1">
      <w:headerReference w:type="even" r:id="rId4"/>
      <w:headerReference w:type="default" r:id="rId5"/>
      <w:footerReference w:type="default" r:id="rId6"/>
      <w:headerReference w:type="first" r:id="rId7"/>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926337"/>
      <w:docPartObj>
        <w:docPartGallery w:val="Page Numbers (Bottom of Page)"/>
        <w:docPartUnique/>
      </w:docPartObj>
    </w:sdtPr>
    <w:sdtEndPr>
      <w:rPr>
        <w:noProof/>
      </w:rPr>
    </w:sdtEndPr>
    <w:sdtContent>
      <w:p w14:paraId="54AFDFE8" w14:textId="77777777" w:rsidR="00000000"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2D9A86"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E3E6E" w14:textId="77777777" w:rsidR="00000000" w:rsidRDefault="00000000">
    <w:pPr>
      <w:pStyle w:val="Header"/>
    </w:pPr>
    <w:r>
      <w:rPr>
        <w:noProof/>
      </w:rPr>
      <mc:AlternateContent>
        <mc:Choice Requires="wps">
          <w:drawing>
            <wp:anchor distT="0" distB="0" distL="0" distR="0" simplePos="0" relativeHeight="251660288" behindDoc="0" locked="0" layoutInCell="1" allowOverlap="1" wp14:anchorId="6C0B1D50" wp14:editId="0170836C">
              <wp:simplePos x="635" y="635"/>
              <wp:positionH relativeFrom="page">
                <wp:align>right</wp:align>
              </wp:positionH>
              <wp:positionV relativeFrom="page">
                <wp:align>top</wp:align>
              </wp:positionV>
              <wp:extent cx="443865" cy="443865"/>
              <wp:effectExtent l="0" t="0" r="0" b="4445"/>
              <wp:wrapNone/>
              <wp:docPr id="2"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08FA94" w14:textId="77777777" w:rsidR="00000000" w:rsidRPr="0065434F" w:rsidRDefault="00000000" w:rsidP="0065434F">
                          <w:pPr>
                            <w:spacing w:after="0"/>
                            <w:rPr>
                              <w:rFonts w:ascii="Calibri" w:eastAsia="Calibri" w:hAnsi="Calibri" w:cs="Calibri"/>
                              <w:noProof/>
                              <w:color w:val="000000"/>
                              <w:sz w:val="20"/>
                              <w:szCs w:val="20"/>
                            </w:rPr>
                          </w:pPr>
                          <w:r w:rsidRPr="0065434F">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C0B1D50" id="_x0000_t202" coordsize="21600,21600" o:spt="202" path="m,l,21600r21600,l21600,xe">
              <v:stroke joinstyle="miter"/>
              <v:path gradientshapeok="t" o:connecttype="rect"/>
            </v:shapetype>
            <v:shape id="Text Box 2" o:spid="_x0000_s1026" type="#_x0000_t202" alt="Unclassified / Non classifi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0608FA94" w14:textId="77777777" w:rsidR="00000000" w:rsidRPr="0065434F" w:rsidRDefault="00000000" w:rsidP="0065434F">
                    <w:pPr>
                      <w:spacing w:after="0"/>
                      <w:rPr>
                        <w:rFonts w:ascii="Calibri" w:eastAsia="Calibri" w:hAnsi="Calibri" w:cs="Calibri"/>
                        <w:noProof/>
                        <w:color w:val="000000"/>
                        <w:sz w:val="20"/>
                        <w:szCs w:val="20"/>
                      </w:rPr>
                    </w:pPr>
                    <w:r w:rsidRPr="0065434F">
                      <w:rPr>
                        <w:rFonts w:ascii="Calibri" w:eastAsia="Calibri" w:hAnsi="Calibri" w:cs="Calibri"/>
                        <w:noProof/>
                        <w:color w:val="000000"/>
                        <w:sz w:val="20"/>
                        <w:szCs w:val="2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01744" w14:textId="77777777" w:rsidR="00000000" w:rsidRDefault="00000000">
    <w:pPr>
      <w:pStyle w:val="Header"/>
    </w:pPr>
    <w:r>
      <w:rPr>
        <w:noProof/>
      </w:rPr>
      <mc:AlternateContent>
        <mc:Choice Requires="wps">
          <w:drawing>
            <wp:anchor distT="0" distB="0" distL="0" distR="0" simplePos="0" relativeHeight="251661312" behindDoc="0" locked="0" layoutInCell="1" allowOverlap="1" wp14:anchorId="546E755D" wp14:editId="2C99544B">
              <wp:simplePos x="914400" y="457200"/>
              <wp:positionH relativeFrom="page">
                <wp:align>right</wp:align>
              </wp:positionH>
              <wp:positionV relativeFrom="page">
                <wp:align>top</wp:align>
              </wp:positionV>
              <wp:extent cx="443865" cy="443865"/>
              <wp:effectExtent l="0" t="0" r="0" b="4445"/>
              <wp:wrapNone/>
              <wp:docPr id="3"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920E82" w14:textId="77777777" w:rsidR="00000000" w:rsidRPr="0065434F" w:rsidRDefault="00000000" w:rsidP="0065434F">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6E755D" id="_x0000_t202" coordsize="21600,21600" o:spt="202" path="m,l,21600r21600,l21600,xe">
              <v:stroke joinstyle="miter"/>
              <v:path gradientshapeok="t" o:connecttype="rect"/>
            </v:shapetype>
            <v:shape id="Text Box 3" o:spid="_x0000_s1027" type="#_x0000_t202" alt="Unclassified / Non classifié" style="position:absolute;margin-left:-16.25pt;margin-top:0;width:34.95pt;height:34.9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09920E82" w14:textId="77777777" w:rsidR="00000000" w:rsidRPr="0065434F" w:rsidRDefault="00000000" w:rsidP="0065434F">
                    <w:pPr>
                      <w:spacing w:after="0"/>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88AFC" w14:textId="77777777" w:rsidR="00000000" w:rsidRDefault="00000000">
    <w:pPr>
      <w:pStyle w:val="Header"/>
    </w:pPr>
    <w:r>
      <w:rPr>
        <w:noProof/>
      </w:rPr>
      <mc:AlternateContent>
        <mc:Choice Requires="wps">
          <w:drawing>
            <wp:anchor distT="0" distB="0" distL="0" distR="0" simplePos="0" relativeHeight="251659264" behindDoc="0" locked="0" layoutInCell="1" allowOverlap="1" wp14:anchorId="11438895" wp14:editId="66DB6C9B">
              <wp:simplePos x="635" y="635"/>
              <wp:positionH relativeFrom="page">
                <wp:align>right</wp:align>
              </wp:positionH>
              <wp:positionV relativeFrom="page">
                <wp:align>top</wp:align>
              </wp:positionV>
              <wp:extent cx="443865" cy="443865"/>
              <wp:effectExtent l="0" t="0" r="0" b="4445"/>
              <wp:wrapNone/>
              <wp:docPr id="1"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8A4C42" w14:textId="77777777" w:rsidR="00000000" w:rsidRPr="0065434F" w:rsidRDefault="00000000" w:rsidP="0065434F">
                          <w:pPr>
                            <w:spacing w:after="0"/>
                            <w:rPr>
                              <w:rFonts w:ascii="Calibri" w:eastAsia="Calibri" w:hAnsi="Calibri" w:cs="Calibri"/>
                              <w:noProof/>
                              <w:color w:val="000000"/>
                              <w:sz w:val="20"/>
                              <w:szCs w:val="20"/>
                            </w:rPr>
                          </w:pPr>
                          <w:r w:rsidRPr="0065434F">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1438895" id="_x0000_t202" coordsize="21600,21600" o:spt="202" path="m,l,21600r21600,l21600,xe">
              <v:stroke joinstyle="miter"/>
              <v:path gradientshapeok="t" o:connecttype="rect"/>
            </v:shapetype>
            <v:shape id="Text Box 1" o:spid="_x0000_s1028" type="#_x0000_t202" alt="Unclassified / Non classifi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058A4C42" w14:textId="77777777" w:rsidR="00000000" w:rsidRPr="0065434F" w:rsidRDefault="00000000" w:rsidP="0065434F">
                    <w:pPr>
                      <w:spacing w:after="0"/>
                      <w:rPr>
                        <w:rFonts w:ascii="Calibri" w:eastAsia="Calibri" w:hAnsi="Calibri" w:cs="Calibri"/>
                        <w:noProof/>
                        <w:color w:val="000000"/>
                        <w:sz w:val="20"/>
                        <w:szCs w:val="20"/>
                      </w:rPr>
                    </w:pPr>
                    <w:r w:rsidRPr="0065434F">
                      <w:rPr>
                        <w:rFonts w:ascii="Calibri" w:eastAsia="Calibri" w:hAnsi="Calibri" w:cs="Calibri"/>
                        <w:noProof/>
                        <w:color w:val="000000"/>
                        <w:sz w:val="20"/>
                        <w:szCs w:val="20"/>
                      </w:rPr>
                      <w:t>Unclassified / Non classifié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A01"/>
    <w:rsid w:val="00204A01"/>
    <w:rsid w:val="00342DA6"/>
    <w:rsid w:val="005868F4"/>
    <w:rsid w:val="00703469"/>
    <w:rsid w:val="00753CA0"/>
    <w:rsid w:val="007D23AF"/>
    <w:rsid w:val="0090563E"/>
    <w:rsid w:val="00AA3094"/>
    <w:rsid w:val="00AC3DA1"/>
    <w:rsid w:val="00AD5955"/>
    <w:rsid w:val="00D07031"/>
    <w:rsid w:val="00F3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E095F"/>
  <w15:chartTrackingRefBased/>
  <w15:docId w15:val="{EA20343E-16F5-4E2D-AB96-82F47E0B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A01"/>
    <w:rPr>
      <w:rFonts w:eastAsiaTheme="minorEastAsia"/>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4A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4A01"/>
    <w:rPr>
      <w:rFonts w:eastAsiaTheme="minorEastAsia"/>
      <w:kern w:val="0"/>
      <w:lang w:eastAsia="zh-CN"/>
      <w14:ligatures w14:val="none"/>
    </w:rPr>
  </w:style>
  <w:style w:type="paragraph" w:styleId="Footer">
    <w:name w:val="footer"/>
    <w:basedOn w:val="Normal"/>
    <w:link w:val="FooterChar"/>
    <w:uiPriority w:val="99"/>
    <w:unhideWhenUsed/>
    <w:rsid w:val="00204A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4A01"/>
    <w:rPr>
      <w:rFonts w:eastAsiaTheme="minorEastAsia"/>
      <w:kern w:val="0"/>
      <w:lang w:eastAsia="zh-CN"/>
      <w14:ligatures w14:val="none"/>
    </w:rPr>
  </w:style>
  <w:style w:type="table" w:styleId="PlainTable2">
    <w:name w:val="Plain Table 2"/>
    <w:basedOn w:val="TableNormal"/>
    <w:uiPriority w:val="42"/>
    <w:rsid w:val="00204A01"/>
    <w:pPr>
      <w:spacing w:after="0" w:line="240" w:lineRule="auto"/>
    </w:pPr>
    <w:rPr>
      <w:rFonts w:eastAsiaTheme="minorEastAsia"/>
      <w:kern w:val="0"/>
      <w:lang w:eastAsia="zh-CN"/>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204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852</Words>
  <Characters>4857</Characters>
  <Application>Microsoft Office Word</Application>
  <DocSecurity>0</DocSecurity>
  <Lines>40</Lines>
  <Paragraphs>11</Paragraphs>
  <ScaleCrop>false</ScaleCrop>
  <Company>Springer Nature</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2023-12-11T06:26:00Z</dcterms:created>
  <dcterms:modified xsi:type="dcterms:W3CDTF">2023-12-11T06:26:00Z</dcterms:modified>
</cp:coreProperties>
</file>