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BF25" w14:textId="00AE4A9D" w:rsidR="00354CE7" w:rsidRPr="009F6C6F" w:rsidRDefault="009F6C6F" w:rsidP="009F6C6F">
      <w:pPr>
        <w:pStyle w:val="1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9F6C6F">
        <w:rPr>
          <w:rFonts w:hint="eastAsia"/>
        </w:rPr>
        <w:t>Supplementary</w:t>
      </w:r>
      <w:r w:rsidRPr="009F6C6F">
        <w:t xml:space="preserve"> Materials:</w:t>
      </w:r>
      <w:r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9F6C6F">
        <w:rPr>
          <w:b w:val="0"/>
          <w:bCs w:val="0"/>
        </w:rPr>
        <w:t xml:space="preserve">A robust four </w:t>
      </w:r>
      <w:proofErr w:type="spellStart"/>
      <w:r w:rsidRPr="009F6C6F">
        <w:rPr>
          <w:b w:val="0"/>
          <w:bCs w:val="0"/>
        </w:rPr>
        <w:t>CpGs</w:t>
      </w:r>
      <w:proofErr w:type="spellEnd"/>
      <w:r w:rsidRPr="009F6C6F">
        <w:rPr>
          <w:b w:val="0"/>
          <w:bCs w:val="0"/>
        </w:rPr>
        <w:t>-based prognostic risk score model predicts survival in patients with head and neck squamous cell carcinoma</w:t>
      </w:r>
    </w:p>
    <w:p w14:paraId="01BB476A" w14:textId="77777777" w:rsidR="009F6C6F" w:rsidRDefault="009F6C6F" w:rsidP="009F6C6F">
      <w:pPr>
        <w:pStyle w:val="ab"/>
        <w:spacing w:afterLines="50" w:after="156"/>
        <w:rPr>
          <w:rFonts w:ascii="TimesNewRomanPS-BoldMT" w:hAnsi="TimesNewRomanPS-BoldMT" w:cs="TimesNewRomanPS-BoldMT"/>
          <w:b/>
          <w:bCs/>
          <w:kern w:val="0"/>
          <w:sz w:val="18"/>
          <w:szCs w:val="18"/>
        </w:rPr>
      </w:pPr>
      <w:r w:rsidRPr="009F6C6F">
        <w:rPr>
          <w:szCs w:val="21"/>
        </w:rPr>
        <w:t>Si Shen</w:t>
      </w:r>
      <w:r w:rsidRPr="009F6C6F">
        <w:rPr>
          <w:szCs w:val="21"/>
          <w:vertAlign w:val="superscript"/>
        </w:rPr>
        <w:t>†</w:t>
      </w:r>
      <w:r w:rsidRPr="009F6C6F">
        <w:rPr>
          <w:szCs w:val="21"/>
        </w:rPr>
        <w:t>, Bo Ning</w:t>
      </w:r>
      <w:r w:rsidRPr="009F6C6F">
        <w:rPr>
          <w:szCs w:val="21"/>
          <w:vertAlign w:val="superscript"/>
        </w:rPr>
        <w:t>†</w:t>
      </w:r>
      <w:r w:rsidRPr="009F6C6F">
        <w:rPr>
          <w:szCs w:val="21"/>
        </w:rPr>
        <w:t>, Jin Bai</w:t>
      </w:r>
      <w:r w:rsidRPr="009F6C6F">
        <w:rPr>
          <w:szCs w:val="21"/>
          <w:vertAlign w:val="superscript"/>
        </w:rPr>
        <w:t>†</w:t>
      </w:r>
      <w:r w:rsidRPr="009F6C6F">
        <w:rPr>
          <w:szCs w:val="21"/>
        </w:rPr>
        <w:t>, Q</w:t>
      </w:r>
      <w:r w:rsidRPr="009F6C6F">
        <w:rPr>
          <w:rFonts w:hint="eastAsia"/>
          <w:szCs w:val="21"/>
        </w:rPr>
        <w:t>ing</w:t>
      </w:r>
      <w:r w:rsidRPr="009F6C6F">
        <w:rPr>
          <w:szCs w:val="21"/>
        </w:rPr>
        <w:t xml:space="preserve"> Y</w:t>
      </w:r>
      <w:r w:rsidRPr="009F6C6F">
        <w:rPr>
          <w:rFonts w:hint="eastAsia"/>
          <w:szCs w:val="21"/>
        </w:rPr>
        <w:t>uan</w:t>
      </w:r>
      <w:r w:rsidRPr="009F6C6F">
        <w:rPr>
          <w:szCs w:val="21"/>
        </w:rPr>
        <w:t xml:space="preserve">, </w:t>
      </w:r>
      <w:proofErr w:type="spellStart"/>
      <w:r w:rsidRPr="009F6C6F">
        <w:rPr>
          <w:szCs w:val="21"/>
        </w:rPr>
        <w:t>JinHao</w:t>
      </w:r>
      <w:proofErr w:type="spellEnd"/>
      <w:r w:rsidRPr="009F6C6F">
        <w:rPr>
          <w:szCs w:val="21"/>
        </w:rPr>
        <w:t xml:space="preserve"> Wang, M</w:t>
      </w:r>
      <w:r w:rsidRPr="009F6C6F">
        <w:rPr>
          <w:rFonts w:hint="eastAsia"/>
          <w:szCs w:val="21"/>
        </w:rPr>
        <w:t>eng</w:t>
      </w:r>
      <w:r w:rsidRPr="009F6C6F">
        <w:rPr>
          <w:szCs w:val="21"/>
        </w:rPr>
        <w:t xml:space="preserve"> Wang, </w:t>
      </w:r>
      <w:proofErr w:type="spellStart"/>
      <w:r w:rsidRPr="009F6C6F">
        <w:rPr>
          <w:szCs w:val="21"/>
        </w:rPr>
        <w:t>Quannian</w:t>
      </w:r>
      <w:proofErr w:type="spellEnd"/>
      <w:r w:rsidRPr="009F6C6F">
        <w:rPr>
          <w:szCs w:val="21"/>
        </w:rPr>
        <w:t xml:space="preserve"> Wang, Ying Liu, Qingyang Dong, </w:t>
      </w:r>
      <w:proofErr w:type="spellStart"/>
      <w:r w:rsidRPr="009F6C6F">
        <w:rPr>
          <w:szCs w:val="21"/>
        </w:rPr>
        <w:t>Pengcheng</w:t>
      </w:r>
      <w:proofErr w:type="spellEnd"/>
      <w:r w:rsidRPr="009F6C6F">
        <w:rPr>
          <w:szCs w:val="21"/>
        </w:rPr>
        <w:t xml:space="preserve"> Zhang, </w:t>
      </w:r>
      <w:proofErr w:type="spellStart"/>
      <w:r w:rsidRPr="009F6C6F">
        <w:rPr>
          <w:szCs w:val="21"/>
        </w:rPr>
        <w:t>Xinxing</w:t>
      </w:r>
      <w:proofErr w:type="spellEnd"/>
      <w:r w:rsidRPr="009F6C6F">
        <w:rPr>
          <w:szCs w:val="21"/>
        </w:rPr>
        <w:t xml:space="preserve"> Wang</w:t>
      </w:r>
      <w:r w:rsidRPr="009F6C6F">
        <w:rPr>
          <w:rFonts w:ascii="TimesNewRomanPS-BoldMT" w:hAnsi="TimesNewRomanPS-BoldMT" w:cs="TimesNewRomanPS-BoldMT"/>
          <w:b/>
          <w:bCs/>
          <w:kern w:val="0"/>
          <w:szCs w:val="21"/>
        </w:rPr>
        <w:t>*</w:t>
      </w:r>
      <w:r w:rsidRPr="009F6C6F">
        <w:rPr>
          <w:szCs w:val="21"/>
        </w:rPr>
        <w:t>, Gang Chen</w:t>
      </w:r>
      <w:r w:rsidRPr="009F6C6F">
        <w:rPr>
          <w:rFonts w:ascii="TimesNewRomanPS-BoldMT" w:hAnsi="TimesNewRomanPS-BoldMT" w:cs="TimesNewRomanPS-BoldMT"/>
          <w:b/>
          <w:bCs/>
          <w:kern w:val="0"/>
          <w:szCs w:val="21"/>
        </w:rPr>
        <w:t>*</w:t>
      </w:r>
      <w:r w:rsidRPr="009F6C6F">
        <w:rPr>
          <w:szCs w:val="21"/>
        </w:rPr>
        <w:t>, Yang Cao</w:t>
      </w:r>
      <w:r w:rsidRPr="008A2B39">
        <w:rPr>
          <w:rFonts w:ascii="TimesNewRomanPS-BoldMT" w:hAnsi="TimesNewRomanPS-BoldMT" w:cs="TimesNewRomanPS-BoldMT"/>
          <w:b/>
          <w:bCs/>
          <w:kern w:val="0"/>
          <w:sz w:val="18"/>
          <w:szCs w:val="18"/>
        </w:rPr>
        <w:t>*</w:t>
      </w:r>
    </w:p>
    <w:p w14:paraId="2BEF058D" w14:textId="77777777" w:rsid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</w:p>
    <w:p w14:paraId="2F45132C" w14:textId="77777777" w:rsid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</w:p>
    <w:p w14:paraId="2A2835C7" w14:textId="0BB4B9B5" w:rsidR="007464AC" w:rsidRP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  <w:r w:rsidRPr="007464AC">
        <w:rPr>
          <w:rFonts w:ascii="TimesNewRomanPS-BoldMT" w:hAnsi="TimesNewRomanPS-BoldMT" w:cs="TimesNewRomanPS-BoldMT"/>
          <w:kern w:val="0"/>
          <w:szCs w:val="21"/>
        </w:rPr>
        <w:t xml:space="preserve">Corresponding authors: </w:t>
      </w:r>
    </w:p>
    <w:p w14:paraId="63A3EE68" w14:textId="77777777" w:rsidR="007464AC" w:rsidRP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  <w:proofErr w:type="spellStart"/>
      <w:r w:rsidRPr="007464AC">
        <w:rPr>
          <w:rFonts w:ascii="TimesNewRomanPS-BoldMT" w:hAnsi="TimesNewRomanPS-BoldMT" w:cs="TimesNewRomanPS-BoldMT"/>
          <w:kern w:val="0"/>
          <w:szCs w:val="21"/>
        </w:rPr>
        <w:t>Xinxing</w:t>
      </w:r>
      <w:proofErr w:type="spellEnd"/>
      <w:r w:rsidRPr="007464AC">
        <w:rPr>
          <w:rFonts w:ascii="TimesNewRomanPS-BoldMT" w:hAnsi="TimesNewRomanPS-BoldMT" w:cs="TimesNewRomanPS-BoldMT"/>
          <w:kern w:val="0"/>
          <w:szCs w:val="21"/>
        </w:rPr>
        <w:t xml:space="preserve"> Wang, Department of Environmental Medicine, Tianjin Institute of Environmental and Operational Medicine, Tianjin 300050, China. Email: wxxemail@sina.cn.</w:t>
      </w:r>
    </w:p>
    <w:p w14:paraId="22FDEF37" w14:textId="77777777" w:rsidR="007464AC" w:rsidRP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  <w:r w:rsidRPr="007464AC">
        <w:rPr>
          <w:rFonts w:ascii="TimesNewRomanPS-BoldMT" w:hAnsi="TimesNewRomanPS-BoldMT" w:cs="TimesNewRomanPS-BoldMT"/>
          <w:kern w:val="0"/>
          <w:szCs w:val="21"/>
        </w:rPr>
        <w:t xml:space="preserve">Gang </w:t>
      </w:r>
      <w:proofErr w:type="spellStart"/>
      <w:r w:rsidRPr="007464AC">
        <w:rPr>
          <w:rFonts w:ascii="TimesNewRomanPS-BoldMT" w:hAnsi="TimesNewRomanPS-BoldMT" w:cs="TimesNewRomanPS-BoldMT"/>
          <w:kern w:val="0"/>
          <w:szCs w:val="21"/>
        </w:rPr>
        <w:t>chen</w:t>
      </w:r>
      <w:proofErr w:type="spellEnd"/>
      <w:r w:rsidRPr="007464AC">
        <w:rPr>
          <w:rFonts w:ascii="TimesNewRomanPS-BoldMT" w:hAnsi="TimesNewRomanPS-BoldMT" w:cs="TimesNewRomanPS-BoldMT"/>
          <w:kern w:val="0"/>
          <w:szCs w:val="21"/>
        </w:rPr>
        <w:t>, School and Hospital of Stomatology, Tianjin Medical University, Tianjin 300070, China. Email: doctorchen@tmu.edu.cn.</w:t>
      </w:r>
    </w:p>
    <w:p w14:paraId="02CEC5E2" w14:textId="77777777" w:rsidR="007464AC" w:rsidRP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  <w:r w:rsidRPr="007464AC">
        <w:rPr>
          <w:rFonts w:ascii="TimesNewRomanPS-BoldMT" w:hAnsi="TimesNewRomanPS-BoldMT" w:cs="TimesNewRomanPS-BoldMT"/>
          <w:kern w:val="0"/>
          <w:szCs w:val="21"/>
        </w:rPr>
        <w:t>Yang Cao, Department of Environmental Medicine, Tianjin Institute of Environmental and Operational Medicine, Tianjin 300050, China. Email: caoyang.name@gmail.com.</w:t>
      </w:r>
    </w:p>
    <w:p w14:paraId="518A2BB8" w14:textId="77777777" w:rsidR="007464AC" w:rsidRP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</w:p>
    <w:p w14:paraId="5CD99E9C" w14:textId="0870743A" w:rsidR="007464AC" w:rsidRDefault="007464AC" w:rsidP="007464AC">
      <w:pPr>
        <w:pStyle w:val="ab"/>
        <w:spacing w:afterLines="50" w:after="156"/>
        <w:rPr>
          <w:rFonts w:ascii="TimesNewRomanPS-BoldMT" w:hAnsi="TimesNewRomanPS-BoldMT" w:cs="TimesNewRomanPS-BoldMT"/>
          <w:kern w:val="0"/>
          <w:szCs w:val="21"/>
        </w:rPr>
      </w:pPr>
      <w:r w:rsidRPr="007464AC">
        <w:rPr>
          <w:rFonts w:ascii="TimesNewRomanPS-BoldMT" w:hAnsi="TimesNewRomanPS-BoldMT" w:cs="TimesNewRomanPS-BoldMT" w:hint="eastAsia"/>
          <w:kern w:val="0"/>
          <w:szCs w:val="21"/>
        </w:rPr>
        <w:t>†</w:t>
      </w:r>
      <w:r w:rsidRPr="007464AC">
        <w:rPr>
          <w:rFonts w:ascii="TimesNewRomanPS-BoldMT" w:hAnsi="TimesNewRomanPS-BoldMT" w:cs="TimesNewRomanPS-BoldMT"/>
          <w:kern w:val="0"/>
          <w:szCs w:val="21"/>
        </w:rPr>
        <w:t>These authors contributed equally to this work and should be regarded as joint first authors.</w:t>
      </w:r>
    </w:p>
    <w:p w14:paraId="72CEC728" w14:textId="570C0A47" w:rsidR="009F6C6F" w:rsidRPr="005A2A03" w:rsidRDefault="007464AC" w:rsidP="005A2A03">
      <w:pPr>
        <w:widowControl/>
        <w:jc w:val="left"/>
        <w:rPr>
          <w:rFonts w:ascii="TimesNewRomanPS-BoldMT" w:eastAsia="宋体" w:hAnsi="TimesNewRomanPS-BoldMT" w:cs="TimesNewRomanPS-BoldMT"/>
          <w:kern w:val="0"/>
          <w:szCs w:val="21"/>
        </w:rPr>
      </w:pPr>
      <w:r>
        <w:rPr>
          <w:rFonts w:ascii="TimesNewRomanPS-BoldMT" w:hAnsi="TimesNewRomanPS-BoldMT" w:cs="TimesNewRomanPS-BoldMT"/>
          <w:kern w:val="0"/>
          <w:szCs w:val="21"/>
        </w:rPr>
        <w:br w:type="page"/>
      </w:r>
    </w:p>
    <w:p w14:paraId="115DB0AC" w14:textId="79B53D42" w:rsidR="00ED3540" w:rsidRDefault="00AE6046" w:rsidP="00310B10">
      <w:pPr>
        <w:pStyle w:val="a9"/>
      </w:pPr>
      <w:r>
        <w:lastRenderedPageBreak/>
        <w:drawing>
          <wp:inline distT="0" distB="0" distL="0" distR="0" wp14:anchorId="38FBFDD2" wp14:editId="18D36D16">
            <wp:extent cx="4736237" cy="4144349"/>
            <wp:effectExtent l="0" t="0" r="7620" b="8890"/>
            <wp:docPr id="11980171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017142" name="图片 11980171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237" cy="414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96657" w14:textId="34441144" w:rsidR="0052677E" w:rsidRDefault="00657D48" w:rsidP="0052677E">
      <w:pPr>
        <w:pStyle w:val="Figlegend"/>
        <w:spacing w:after="312"/>
      </w:pPr>
      <w:r w:rsidRPr="004D2483">
        <w:rPr>
          <w:rFonts w:hint="eastAsia"/>
          <w:b/>
          <w:bCs w:val="0"/>
        </w:rPr>
        <w:t>F</w:t>
      </w:r>
      <w:r w:rsidRPr="004D2483">
        <w:rPr>
          <w:b/>
          <w:bCs w:val="0"/>
        </w:rPr>
        <w:t xml:space="preserve">igure </w:t>
      </w:r>
      <w:r w:rsidR="00B62F66" w:rsidRPr="004D2483">
        <w:rPr>
          <w:b/>
          <w:bCs w:val="0"/>
        </w:rPr>
        <w:t>S1.</w:t>
      </w:r>
      <w:r w:rsidRPr="00B66F42">
        <w:t xml:space="preserve"> </w:t>
      </w:r>
      <w:r w:rsidR="0015611D">
        <w:t xml:space="preserve">(A) Distribution of patients in different </w:t>
      </w:r>
      <w:proofErr w:type="spellStart"/>
      <w:r w:rsidR="0015611D">
        <w:t>FCPRscore</w:t>
      </w:r>
      <w:proofErr w:type="spellEnd"/>
      <w:r w:rsidR="0015611D">
        <w:t xml:space="preserve"> subgroups. </w:t>
      </w:r>
      <w:r w:rsidR="004D2483">
        <w:t xml:space="preserve">(B) </w:t>
      </w:r>
      <w:r w:rsidR="00143826">
        <w:t xml:space="preserve">Comparing the overall survival status between </w:t>
      </w:r>
      <w:r w:rsidR="00143826" w:rsidRPr="00143826">
        <w:t>hi</w:t>
      </w:r>
      <w:r w:rsidR="00143826">
        <w:t>gh- and low-risk groups using chi</w:t>
      </w:r>
      <w:r w:rsidR="00143826" w:rsidRPr="00143826">
        <w:t>-square</w:t>
      </w:r>
      <w:r w:rsidR="004D2483" w:rsidRPr="00A06902">
        <w:t>.</w:t>
      </w:r>
      <w:r w:rsidR="004D2483">
        <w:rPr>
          <w:rFonts w:hint="eastAsia"/>
        </w:rPr>
        <w:t xml:space="preserve"> </w:t>
      </w:r>
      <w:r w:rsidR="0015611D">
        <w:t>(</w:t>
      </w:r>
      <w:r w:rsidR="004D2483">
        <w:t>C</w:t>
      </w:r>
      <w:r w:rsidR="0015611D">
        <w:t xml:space="preserve">) Distribution of the number of death events in different </w:t>
      </w:r>
      <w:proofErr w:type="spellStart"/>
      <w:r w:rsidR="0015611D">
        <w:t>FCPRscore</w:t>
      </w:r>
      <w:proofErr w:type="spellEnd"/>
      <w:r w:rsidR="0015611D">
        <w:t xml:space="preserve"> subgroups.</w:t>
      </w:r>
    </w:p>
    <w:p w14:paraId="00341440" w14:textId="77777777" w:rsidR="0052677E" w:rsidRDefault="0052677E" w:rsidP="00AE1EC3">
      <w:pPr>
        <w:jc w:val="center"/>
        <w:rPr>
          <w:noProof/>
        </w:rPr>
      </w:pPr>
    </w:p>
    <w:p w14:paraId="10A26F89" w14:textId="6B262FDF" w:rsidR="00AE1EC3" w:rsidRDefault="00655C2D" w:rsidP="00B53663">
      <w:pPr>
        <w:pStyle w:val="a9"/>
      </w:pPr>
      <w:r>
        <w:rPr>
          <w:rFonts w:hint="eastAsia"/>
        </w:rPr>
        <w:lastRenderedPageBreak/>
        <w:drawing>
          <wp:inline distT="0" distB="0" distL="0" distR="0" wp14:anchorId="3307633E" wp14:editId="00B9482C">
            <wp:extent cx="5464205" cy="5464205"/>
            <wp:effectExtent l="0" t="0" r="3175" b="3175"/>
            <wp:docPr id="45087976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79760" name="图片 4508797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717" cy="546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99D7" w14:textId="023FA771" w:rsidR="00C812A3" w:rsidRDefault="00657D48" w:rsidP="00310B10">
      <w:pPr>
        <w:pStyle w:val="Figlegend"/>
        <w:spacing w:after="312"/>
      </w:pPr>
      <w:r w:rsidRPr="00310B10">
        <w:rPr>
          <w:rFonts w:hint="eastAsia"/>
          <w:b/>
          <w:bCs w:val="0"/>
        </w:rPr>
        <w:t>F</w:t>
      </w:r>
      <w:r w:rsidRPr="00310B10">
        <w:rPr>
          <w:b/>
          <w:bCs w:val="0"/>
        </w:rPr>
        <w:t xml:space="preserve">igure </w:t>
      </w:r>
      <w:r w:rsidR="00B62F66" w:rsidRPr="00310B10">
        <w:rPr>
          <w:b/>
          <w:bCs w:val="0"/>
        </w:rPr>
        <w:t>S</w:t>
      </w:r>
      <w:r w:rsidR="0052677E" w:rsidRPr="00310B10">
        <w:rPr>
          <w:b/>
          <w:bCs w:val="0"/>
        </w:rPr>
        <w:t>2</w:t>
      </w:r>
      <w:r w:rsidR="00B62F66" w:rsidRPr="00310B10">
        <w:rPr>
          <w:b/>
          <w:bCs w:val="0"/>
        </w:rPr>
        <w:t>.</w:t>
      </w:r>
      <w:r w:rsidR="0015611D">
        <w:t xml:space="preserve"> </w:t>
      </w:r>
      <w:r w:rsidR="00AC4381">
        <w:rPr>
          <w:rFonts w:ascii="TimesNewRomanPSMT" w:hAnsi="TimesNewRomanPSMT" w:cs="TimesNewRomanPSMT"/>
          <w:color w:val="222222"/>
          <w:kern w:val="0"/>
          <w:szCs w:val="21"/>
        </w:rPr>
        <w:t>Kaplan</w:t>
      </w:r>
      <w:r w:rsidR="00AA5F4F">
        <w:rPr>
          <w:rFonts w:ascii="TimesNewRomanPSMT" w:hAnsi="TimesNewRomanPSMT" w:cs="TimesNewRomanPSMT"/>
          <w:color w:val="222222"/>
          <w:kern w:val="0"/>
          <w:szCs w:val="21"/>
        </w:rPr>
        <w:t>-</w:t>
      </w:r>
      <w:r w:rsidR="00AC4381">
        <w:rPr>
          <w:rFonts w:ascii="TimesNewRomanPSMT" w:hAnsi="TimesNewRomanPSMT" w:cs="TimesNewRomanPSMT"/>
          <w:color w:val="222222"/>
          <w:kern w:val="0"/>
          <w:szCs w:val="21"/>
        </w:rPr>
        <w:t>Meier plot</w:t>
      </w:r>
      <w:r w:rsidR="00E9546B">
        <w:rPr>
          <w:rFonts w:ascii="TimesNewRomanPSMT" w:hAnsi="TimesNewRomanPSMT" w:cs="TimesNewRomanPSMT"/>
          <w:color w:val="222222"/>
          <w:kern w:val="0"/>
          <w:szCs w:val="21"/>
        </w:rPr>
        <w:t>s</w:t>
      </w:r>
      <w:r w:rsidR="00AC4381">
        <w:rPr>
          <w:rFonts w:ascii="TimesNewRomanPSMT" w:hAnsi="TimesNewRomanPSMT" w:cs="TimesNewRomanPSMT"/>
          <w:color w:val="222222"/>
          <w:kern w:val="0"/>
          <w:szCs w:val="21"/>
        </w:rPr>
        <w:t xml:space="preserve"> comparing the overall survival</w:t>
      </w:r>
      <w:r w:rsidR="00AC4381">
        <w:t xml:space="preserve"> between high- and low-risk groups stratified using </w:t>
      </w:r>
      <w:r w:rsidR="00310B10">
        <w:rPr>
          <w:rFonts w:hint="eastAsia"/>
        </w:rPr>
        <w:t>nine</w:t>
      </w:r>
      <w:r w:rsidR="00310B10">
        <w:t xml:space="preserve"> existing </w:t>
      </w:r>
      <w:r w:rsidR="00AC4381">
        <w:t xml:space="preserve">prognostic </w:t>
      </w:r>
      <w:r w:rsidR="00310B10">
        <w:t xml:space="preserve">models, including three </w:t>
      </w:r>
      <w:r w:rsidR="0015611D">
        <w:t>DNA</w:t>
      </w:r>
      <w:r w:rsidR="00310B10">
        <w:t xml:space="preserve"> methylation</w:t>
      </w:r>
      <w:r w:rsidR="0015611D">
        <w:t>-</w:t>
      </w:r>
      <w:r w:rsidR="00310B10">
        <w:t xml:space="preserve">based (A-C) </w:t>
      </w:r>
      <w:r w:rsidR="0015611D">
        <w:t xml:space="preserve">and </w:t>
      </w:r>
      <w:r w:rsidR="00310B10">
        <w:t xml:space="preserve">six </w:t>
      </w:r>
      <w:r w:rsidR="0015611D">
        <w:t>gene-based models</w:t>
      </w:r>
      <w:r w:rsidR="00AC4381">
        <w:t xml:space="preserve"> (D-I)</w:t>
      </w:r>
      <w:r w:rsidR="0015611D">
        <w:t>.</w:t>
      </w:r>
      <w:r w:rsidR="00AA5F4F">
        <w:t xml:space="preserve"> </w:t>
      </w:r>
      <w:r w:rsidR="00AA5F4F" w:rsidRPr="004C1827">
        <w:t xml:space="preserve">Statistical </w:t>
      </w:r>
      <w:r w:rsidR="006C4E2B">
        <w:t>a</w:t>
      </w:r>
      <w:r w:rsidR="00AA5F4F" w:rsidRPr="004C1827">
        <w:t>nalys</w:t>
      </w:r>
      <w:r w:rsidR="00AA5F4F">
        <w:t xml:space="preserve">es for </w:t>
      </w:r>
      <w:r w:rsidR="00AA5F4F" w:rsidRPr="00C9624E">
        <w:t>Kaplan</w:t>
      </w:r>
      <w:r w:rsidR="00AA5F4F">
        <w:t>-</w:t>
      </w:r>
      <w:r w:rsidR="00AA5F4F" w:rsidRPr="00C9624E">
        <w:t>Meier</w:t>
      </w:r>
      <w:r w:rsidR="00AA5F4F" w:rsidRPr="006E2E39">
        <w:t xml:space="preserve"> </w:t>
      </w:r>
      <w:r w:rsidR="00AA5F4F">
        <w:t>were assessed using the log-rank test.</w:t>
      </w:r>
    </w:p>
    <w:p w14:paraId="3AC71364" w14:textId="36D9DE59" w:rsidR="00594FDB" w:rsidRPr="00C812A3" w:rsidRDefault="00C812A3" w:rsidP="00C812A3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196AD608" w14:textId="1001DEBC" w:rsidR="005C72AF" w:rsidRDefault="005C72AF" w:rsidP="00B53663">
      <w:pPr>
        <w:pStyle w:val="a9"/>
      </w:pPr>
      <w:r>
        <w:lastRenderedPageBreak/>
        <w:drawing>
          <wp:inline distT="0" distB="0" distL="0" distR="0" wp14:anchorId="32CA977F" wp14:editId="3D8BC753">
            <wp:extent cx="6497675" cy="2166152"/>
            <wp:effectExtent l="0" t="0" r="0" b="5715"/>
            <wp:docPr id="20258892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89236" name="图片 20258892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597" cy="217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610F7" w14:textId="7A1CDB60" w:rsidR="00C812A3" w:rsidRDefault="005C72AF" w:rsidP="00E5175A">
      <w:pPr>
        <w:pStyle w:val="Figlegend"/>
        <w:spacing w:after="312"/>
      </w:pPr>
      <w:r w:rsidRPr="00E5175A">
        <w:rPr>
          <w:rFonts w:hint="eastAsia"/>
          <w:b/>
          <w:bCs w:val="0"/>
        </w:rPr>
        <w:t>F</w:t>
      </w:r>
      <w:r w:rsidRPr="00E5175A">
        <w:rPr>
          <w:b/>
          <w:bCs w:val="0"/>
        </w:rPr>
        <w:t>igure S3</w:t>
      </w:r>
      <w:r w:rsidR="00E5175A">
        <w:rPr>
          <w:b/>
          <w:bCs w:val="0"/>
        </w:rPr>
        <w:t xml:space="preserve">. </w:t>
      </w:r>
      <w:r w:rsidR="00E5175A">
        <w:t>Kaplan</w:t>
      </w:r>
      <w:r w:rsidR="00AA5F4F">
        <w:t>-</w:t>
      </w:r>
      <w:r w:rsidR="00E5175A">
        <w:t>Meier plot</w:t>
      </w:r>
      <w:r w:rsidR="00E9546B">
        <w:t>s</w:t>
      </w:r>
      <w:r w:rsidR="00E5175A">
        <w:t xml:space="preserve"> comparing the overall survival between subgroups stratified by age (A), sex (B), and HPV status (C).</w:t>
      </w:r>
      <w:r w:rsidR="00AA5F4F">
        <w:t xml:space="preserve"> </w:t>
      </w:r>
      <w:r w:rsidR="00AA5F4F" w:rsidRPr="004C1827">
        <w:t xml:space="preserve">Statistical </w:t>
      </w:r>
      <w:r w:rsidR="0031402D">
        <w:t>a</w:t>
      </w:r>
      <w:r w:rsidR="00AA5F4F" w:rsidRPr="004C1827">
        <w:t>nalys</w:t>
      </w:r>
      <w:r w:rsidR="00AA5F4F">
        <w:t xml:space="preserve">es for </w:t>
      </w:r>
      <w:r w:rsidR="00AA5F4F" w:rsidRPr="00C9624E">
        <w:t>Kaplan</w:t>
      </w:r>
      <w:r w:rsidR="00AA5F4F">
        <w:t>-</w:t>
      </w:r>
      <w:r w:rsidR="00AA5F4F" w:rsidRPr="00C9624E">
        <w:t>Meier</w:t>
      </w:r>
      <w:r w:rsidR="00AA5F4F" w:rsidRPr="006E2E39">
        <w:t xml:space="preserve"> </w:t>
      </w:r>
      <w:r w:rsidR="00AA5F4F">
        <w:t>were assessed using the log-rank test.</w:t>
      </w:r>
    </w:p>
    <w:p w14:paraId="5F988B17" w14:textId="182B59AB" w:rsidR="005C72AF" w:rsidRPr="00C812A3" w:rsidRDefault="00C812A3" w:rsidP="00C812A3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2B175432" w14:textId="77777777" w:rsidR="00594FDB" w:rsidRDefault="00594FDB" w:rsidP="00B53663">
      <w:pPr>
        <w:pStyle w:val="a9"/>
      </w:pPr>
      <w:r>
        <w:lastRenderedPageBreak/>
        <w:drawing>
          <wp:inline distT="0" distB="0" distL="0" distR="0" wp14:anchorId="3139B263" wp14:editId="6D1D51AE">
            <wp:extent cx="5957895" cy="4468781"/>
            <wp:effectExtent l="0" t="0" r="5080" b="8255"/>
            <wp:docPr id="14840101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10134" name="图片 14840101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277" cy="448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98036B0" w14:textId="7169362C" w:rsidR="00AB4071" w:rsidRDefault="00B62F66" w:rsidP="001507DF">
      <w:pPr>
        <w:pStyle w:val="Figlegend"/>
        <w:spacing w:after="312"/>
      </w:pPr>
      <w:r w:rsidRPr="009B0D0E">
        <w:rPr>
          <w:b/>
          <w:bCs w:val="0"/>
          <w:noProof/>
        </w:rPr>
        <w:t>Figure S</w:t>
      </w:r>
      <w:r w:rsidR="005C72AF" w:rsidRPr="009B0D0E">
        <w:rPr>
          <w:b/>
          <w:bCs w:val="0"/>
          <w:noProof/>
        </w:rPr>
        <w:t>4</w:t>
      </w:r>
      <w:r w:rsidRPr="009B0D0E">
        <w:rPr>
          <w:b/>
          <w:bCs w:val="0"/>
          <w:noProof/>
        </w:rPr>
        <w:t>.</w:t>
      </w:r>
      <w:r w:rsidR="009B0D0E">
        <w:rPr>
          <w:b/>
          <w:bCs w:val="0"/>
          <w:noProof/>
        </w:rPr>
        <w:t xml:space="preserve"> </w:t>
      </w:r>
      <w:r w:rsidR="00E9546B" w:rsidRPr="00E9546B">
        <w:rPr>
          <w:noProof/>
        </w:rPr>
        <w:t>Prognostic value</w:t>
      </w:r>
      <w:r w:rsidR="00E9546B">
        <w:rPr>
          <w:noProof/>
        </w:rPr>
        <w:t xml:space="preserve"> of FCPRscore on HNSCC patients stratified by clinical var</w:t>
      </w:r>
      <w:r w:rsidR="00902377">
        <w:rPr>
          <w:noProof/>
        </w:rPr>
        <w:t>ia</w:t>
      </w:r>
      <w:r w:rsidR="00E9546B">
        <w:rPr>
          <w:noProof/>
        </w:rPr>
        <w:t xml:space="preserve">bles. </w:t>
      </w:r>
      <w:r w:rsidR="00E9546B">
        <w:rPr>
          <w:rFonts w:ascii="TimesNewRomanPSMT" w:hAnsi="TimesNewRomanPSMT" w:cs="TimesNewRomanPSMT"/>
          <w:color w:val="222222"/>
          <w:kern w:val="0"/>
          <w:szCs w:val="21"/>
        </w:rPr>
        <w:t>Kaplan</w:t>
      </w:r>
      <w:r w:rsidR="00AA5F4F">
        <w:rPr>
          <w:rFonts w:ascii="TimesNewRomanPSMT" w:hAnsi="TimesNewRomanPSMT" w:cs="TimesNewRomanPSMT"/>
          <w:color w:val="222222"/>
          <w:kern w:val="0"/>
          <w:szCs w:val="21"/>
        </w:rPr>
        <w:t>-</w:t>
      </w:r>
      <w:r w:rsidR="00E9546B">
        <w:rPr>
          <w:rFonts w:ascii="TimesNewRomanPSMT" w:hAnsi="TimesNewRomanPSMT" w:cs="TimesNewRomanPSMT"/>
          <w:color w:val="222222"/>
          <w:kern w:val="0"/>
          <w:szCs w:val="21"/>
        </w:rPr>
        <w:t>Meier plots comparing the overall survival</w:t>
      </w:r>
      <w:r w:rsidR="00E9546B">
        <w:t xml:space="preserve"> between high- and low-risk groups stratified by </w:t>
      </w:r>
      <w:proofErr w:type="spellStart"/>
      <w:r w:rsidR="00E9546B">
        <w:t>FCPRscore</w:t>
      </w:r>
      <w:proofErr w:type="spellEnd"/>
      <w:r w:rsidR="00E9546B">
        <w:t xml:space="preserve"> based on age (A), sex (B), and smoking (C), alcohol (D), HPV (E), and chemotherapy statuses (F). </w:t>
      </w:r>
      <w:r w:rsidR="00AA5F4F" w:rsidRPr="004C1827">
        <w:t xml:space="preserve">Statistical </w:t>
      </w:r>
      <w:r w:rsidR="005B575A">
        <w:t>a</w:t>
      </w:r>
      <w:r w:rsidR="00AA5F4F" w:rsidRPr="004C1827">
        <w:t>nalys</w:t>
      </w:r>
      <w:r w:rsidR="00AA5F4F">
        <w:t xml:space="preserve">es for </w:t>
      </w:r>
      <w:r w:rsidR="00AA5F4F" w:rsidRPr="00C9624E">
        <w:t>Kaplan</w:t>
      </w:r>
      <w:r w:rsidR="00AA5F4F">
        <w:t>-</w:t>
      </w:r>
      <w:r w:rsidR="00AA5F4F" w:rsidRPr="00C9624E">
        <w:t>Meier</w:t>
      </w:r>
      <w:r w:rsidR="00AA5F4F" w:rsidRPr="006E2E39">
        <w:t xml:space="preserve"> </w:t>
      </w:r>
      <w:r w:rsidR="00AA5F4F">
        <w:t>were assessed using the log-rank test.</w:t>
      </w:r>
    </w:p>
    <w:p w14:paraId="2318A77B" w14:textId="2549DB6A" w:rsidR="0075454E" w:rsidRPr="00AB4071" w:rsidRDefault="00AB4071" w:rsidP="00AB4071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442FAF0F" w14:textId="7A1BB981" w:rsidR="001503A3" w:rsidRDefault="001503A3" w:rsidP="009B0D0E">
      <w:pPr>
        <w:pStyle w:val="a9"/>
      </w:pPr>
      <w:r>
        <w:rPr>
          <w:rFonts w:hint="eastAsia"/>
        </w:rPr>
        <w:lastRenderedPageBreak/>
        <w:drawing>
          <wp:inline distT="0" distB="0" distL="0" distR="0" wp14:anchorId="14A872B1" wp14:editId="1CF4E7F0">
            <wp:extent cx="5621035" cy="3372891"/>
            <wp:effectExtent l="0" t="0" r="0" b="0"/>
            <wp:docPr id="17144411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441175" name="图片 171444117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996" cy="339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1AA93" w14:textId="7A19DE7D" w:rsidR="00C812A3" w:rsidRDefault="00A87E9F" w:rsidP="009B0D0E">
      <w:pPr>
        <w:pStyle w:val="Figlegend"/>
        <w:spacing w:after="312"/>
      </w:pPr>
      <w:r w:rsidRPr="00E9546B">
        <w:rPr>
          <w:rFonts w:hint="eastAsia"/>
          <w:b/>
          <w:bCs w:val="0"/>
        </w:rPr>
        <w:t>F</w:t>
      </w:r>
      <w:r w:rsidRPr="00E9546B">
        <w:rPr>
          <w:b/>
          <w:bCs w:val="0"/>
        </w:rPr>
        <w:t>igure S5</w:t>
      </w:r>
      <w:r w:rsidR="00E9546B" w:rsidRPr="00E9546B">
        <w:rPr>
          <w:b/>
          <w:bCs w:val="0"/>
        </w:rPr>
        <w:t xml:space="preserve">. </w:t>
      </w:r>
      <w:r w:rsidR="00424C7E">
        <w:t xml:space="preserve">Comparison of the </w:t>
      </w:r>
      <w:r w:rsidR="00424C7E" w:rsidRPr="00424C7E">
        <w:t>enrichment scores</w:t>
      </w:r>
      <w:r w:rsidR="00424C7E">
        <w:t xml:space="preserve"> of twenty-nine immune signatures estimated by single-sample gene set enrichment analysis (</w:t>
      </w:r>
      <w:proofErr w:type="spellStart"/>
      <w:r w:rsidR="00424C7E">
        <w:t>ssGSEA</w:t>
      </w:r>
      <w:proofErr w:type="spellEnd"/>
      <w:r w:rsidR="00424C7E">
        <w:t xml:space="preserve">) between high-risk and low-risk groups. </w:t>
      </w:r>
      <w:r w:rsidR="00AA5F4F">
        <w:t xml:space="preserve">Statistical analyses </w:t>
      </w:r>
      <w:r w:rsidR="00AA5F4F" w:rsidRPr="00CA2778">
        <w:t>were assessed using the</w:t>
      </w:r>
      <w:r w:rsidR="00AA5F4F" w:rsidRPr="0030506E">
        <w:t xml:space="preserve"> </w:t>
      </w:r>
      <w:r w:rsidR="00AA5F4F">
        <w:t>Mann-Whitney U test</w:t>
      </w:r>
      <w:r w:rsidR="00AA5F4F">
        <w:rPr>
          <w:rFonts w:hint="eastAsia"/>
        </w:rPr>
        <w:t>.</w:t>
      </w:r>
      <w:r w:rsidR="00AA5F4F">
        <w:t xml:space="preserve"> </w:t>
      </w:r>
      <w:r w:rsidR="00424C7E" w:rsidRPr="00AA5F4F">
        <w:rPr>
          <w:rFonts w:hint="eastAsia"/>
          <w:b/>
          <w:bCs w:val="0"/>
        </w:rPr>
        <w:t>·</w:t>
      </w:r>
      <w:r w:rsidR="00424C7E" w:rsidRPr="00424C7E">
        <w:rPr>
          <w:i/>
          <w:iCs/>
        </w:rPr>
        <w:t>P</w:t>
      </w:r>
      <w:r w:rsidR="00424C7E" w:rsidRPr="00424C7E">
        <w:t xml:space="preserve"> &lt; 0.1, *</w:t>
      </w:r>
      <w:r w:rsidR="00424C7E" w:rsidRPr="00424C7E">
        <w:rPr>
          <w:i/>
          <w:iCs/>
        </w:rPr>
        <w:t>P</w:t>
      </w:r>
      <w:r w:rsidR="00424C7E" w:rsidRPr="00424C7E">
        <w:t xml:space="preserve"> &lt; 0.05, **</w:t>
      </w:r>
      <w:r w:rsidR="00424C7E" w:rsidRPr="00424C7E">
        <w:rPr>
          <w:i/>
          <w:iCs/>
        </w:rPr>
        <w:t>P</w:t>
      </w:r>
      <w:r w:rsidR="00424C7E" w:rsidRPr="00424C7E">
        <w:t xml:space="preserve"> &lt; 0.01, ***</w:t>
      </w:r>
      <w:r w:rsidR="00424C7E" w:rsidRPr="00424C7E">
        <w:rPr>
          <w:i/>
          <w:iCs/>
        </w:rPr>
        <w:t>P</w:t>
      </w:r>
      <w:r w:rsidR="00424C7E" w:rsidRPr="00424C7E">
        <w:t xml:space="preserve"> &lt; 0.001.</w:t>
      </w:r>
    </w:p>
    <w:p w14:paraId="0B19DC02" w14:textId="4207B3C9" w:rsidR="00A87E9F" w:rsidRPr="00C812A3" w:rsidRDefault="00C812A3" w:rsidP="00C812A3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0E7AC787" w14:textId="77777777" w:rsidR="00594FDB" w:rsidRDefault="00594FDB" w:rsidP="00D06AFC">
      <w:pPr>
        <w:pStyle w:val="Figlegend"/>
        <w:spacing w:after="312"/>
        <w:jc w:val="center"/>
      </w:pPr>
    </w:p>
    <w:p w14:paraId="1CADD084" w14:textId="52F5C0D3" w:rsidR="001503A3" w:rsidRDefault="00A87E9F" w:rsidP="009B0D0E">
      <w:pPr>
        <w:pStyle w:val="a9"/>
      </w:pPr>
      <w:r>
        <w:drawing>
          <wp:inline distT="0" distB="0" distL="0" distR="0" wp14:anchorId="38F34F92" wp14:editId="2CEBCA55">
            <wp:extent cx="4268679" cy="2561208"/>
            <wp:effectExtent l="0" t="0" r="0" b="0"/>
            <wp:docPr id="8024335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33515" name="图片 8024335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582" cy="2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C0804" w14:textId="725C4D77" w:rsidR="00C812A3" w:rsidRDefault="00A87E9F" w:rsidP="009B0D0E">
      <w:pPr>
        <w:pStyle w:val="Figlegend"/>
        <w:spacing w:after="312"/>
      </w:pPr>
      <w:r w:rsidRPr="00FD12EC">
        <w:rPr>
          <w:rFonts w:hint="eastAsia"/>
          <w:b/>
          <w:bCs w:val="0"/>
        </w:rPr>
        <w:t>F</w:t>
      </w:r>
      <w:r w:rsidRPr="00FD12EC">
        <w:rPr>
          <w:b/>
          <w:bCs w:val="0"/>
        </w:rPr>
        <w:t>igure S6</w:t>
      </w:r>
      <w:r w:rsidR="00FD12EC" w:rsidRPr="00FD12EC">
        <w:rPr>
          <w:b/>
          <w:bCs w:val="0"/>
        </w:rPr>
        <w:t>.</w:t>
      </w:r>
      <w:r w:rsidR="00FD12EC">
        <w:rPr>
          <w:b/>
          <w:bCs w:val="0"/>
        </w:rPr>
        <w:t xml:space="preserve"> </w:t>
      </w:r>
      <w:r w:rsidR="00FD12EC" w:rsidRPr="00FD12EC">
        <w:t xml:space="preserve">Comparison of stromal score </w:t>
      </w:r>
      <w:r w:rsidR="00FD12EC">
        <w:t xml:space="preserve">calculated using ESITIMATE (A) </w:t>
      </w:r>
      <w:r w:rsidR="00FD12EC" w:rsidRPr="00FD12EC">
        <w:t xml:space="preserve">and RNA-based stemness index </w:t>
      </w:r>
      <w:r w:rsidR="00FD12EC">
        <w:t xml:space="preserve">(B) </w:t>
      </w:r>
      <w:r w:rsidR="00FD12EC" w:rsidRPr="00FD12EC">
        <w:t>between high-risk and low-risk groups.</w:t>
      </w:r>
      <w:r w:rsidR="00670384" w:rsidRPr="00670384">
        <w:t xml:space="preserve"> </w:t>
      </w:r>
      <w:r w:rsidR="00670384">
        <w:t xml:space="preserve">Statistical analyses </w:t>
      </w:r>
      <w:r w:rsidR="00670384" w:rsidRPr="00CA2778">
        <w:t>were assessed using the</w:t>
      </w:r>
      <w:r w:rsidR="00670384" w:rsidRPr="0030506E">
        <w:t xml:space="preserve"> </w:t>
      </w:r>
      <w:r w:rsidR="00670384">
        <w:t>Mann-Whitney U test.</w:t>
      </w:r>
      <w:r w:rsidR="00C16DE0">
        <w:t xml:space="preserve"> ns, not significant.</w:t>
      </w:r>
    </w:p>
    <w:p w14:paraId="6F538683" w14:textId="6C263FB9" w:rsidR="00A87E9F" w:rsidRPr="00C812A3" w:rsidRDefault="00C812A3" w:rsidP="00C812A3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45FBCFCB" w14:textId="325CBBC2" w:rsidR="001503A3" w:rsidRDefault="001503A3" w:rsidP="009B0D0E">
      <w:pPr>
        <w:pStyle w:val="a9"/>
      </w:pPr>
      <w:r>
        <w:rPr>
          <w:rFonts w:hint="eastAsia"/>
        </w:rPr>
        <w:lastRenderedPageBreak/>
        <w:drawing>
          <wp:inline distT="0" distB="0" distL="0" distR="0" wp14:anchorId="2A9BDB8B" wp14:editId="6590839E">
            <wp:extent cx="5274310" cy="4219575"/>
            <wp:effectExtent l="0" t="0" r="2540" b="9525"/>
            <wp:docPr id="9973919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91903" name="图片 99739190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6E0C" w14:textId="3FF643B6" w:rsidR="00657D48" w:rsidRDefault="00657D48" w:rsidP="00ED3540"/>
    <w:p w14:paraId="44C576D9" w14:textId="0D54DDC9" w:rsidR="00C812A3" w:rsidRDefault="00657D48" w:rsidP="00C16DE0">
      <w:pPr>
        <w:pStyle w:val="Figlegend"/>
        <w:spacing w:after="312"/>
      </w:pPr>
      <w:r w:rsidRPr="00717DE5">
        <w:rPr>
          <w:rFonts w:hint="eastAsia"/>
          <w:b/>
          <w:bCs w:val="0"/>
        </w:rPr>
        <w:t>F</w:t>
      </w:r>
      <w:r w:rsidRPr="00717DE5">
        <w:rPr>
          <w:b/>
          <w:bCs w:val="0"/>
        </w:rPr>
        <w:t>igure</w:t>
      </w:r>
      <w:r w:rsidR="00C11156" w:rsidRPr="00717DE5">
        <w:rPr>
          <w:b/>
          <w:bCs w:val="0"/>
        </w:rPr>
        <w:t xml:space="preserve"> S7.</w:t>
      </w:r>
      <w:r w:rsidRPr="00B66F42">
        <w:t xml:space="preserve"> </w:t>
      </w:r>
      <w:r w:rsidR="00C16DE0">
        <w:t>Comparison of the enrichment scores of ten gene sets (enriched in the high-risk and low-risk groups determined by gene set enrichment analysis (GSEA)) estimated by single-sample gene set enrichment analysis (</w:t>
      </w:r>
      <w:proofErr w:type="spellStart"/>
      <w:r w:rsidR="00C16DE0">
        <w:t>ssGSEA</w:t>
      </w:r>
      <w:proofErr w:type="spellEnd"/>
      <w:r w:rsidR="00C16DE0">
        <w:t>) between high-risk and low-risk groups</w:t>
      </w:r>
      <w:r w:rsidR="00E5078A">
        <w:t>.</w:t>
      </w:r>
      <w:r w:rsidR="00670384">
        <w:t xml:space="preserve"> Statistical analyses </w:t>
      </w:r>
      <w:r w:rsidR="00670384" w:rsidRPr="00CA2778">
        <w:t>were assessed using the</w:t>
      </w:r>
      <w:r w:rsidR="00670384" w:rsidRPr="0030506E">
        <w:t xml:space="preserve"> </w:t>
      </w:r>
      <w:r w:rsidR="00670384">
        <w:t>Mann-Whitney U test.</w:t>
      </w:r>
      <w:r w:rsidR="00C16DE0">
        <w:t xml:space="preserve"> </w:t>
      </w:r>
      <w:bookmarkStart w:id="0" w:name="_Hlk146664267"/>
      <w:r w:rsidR="00AA5F4F" w:rsidRPr="00AA5F4F">
        <w:rPr>
          <w:rFonts w:hint="eastAsia"/>
          <w:b/>
          <w:bCs w:val="0"/>
        </w:rPr>
        <w:t>·</w:t>
      </w:r>
      <w:bookmarkEnd w:id="0"/>
      <w:r w:rsidR="00C16DE0" w:rsidRPr="00424C7E">
        <w:rPr>
          <w:i/>
          <w:iCs/>
        </w:rPr>
        <w:t>P</w:t>
      </w:r>
      <w:r w:rsidR="00C16DE0" w:rsidRPr="00424C7E">
        <w:t xml:space="preserve"> &lt; 0.1, *</w:t>
      </w:r>
      <w:r w:rsidR="00C16DE0" w:rsidRPr="00424C7E">
        <w:rPr>
          <w:i/>
          <w:iCs/>
        </w:rPr>
        <w:t>P</w:t>
      </w:r>
      <w:r w:rsidR="00C16DE0" w:rsidRPr="00424C7E">
        <w:t xml:space="preserve"> &lt; 0.05, **</w:t>
      </w:r>
      <w:r w:rsidR="00C16DE0" w:rsidRPr="00424C7E">
        <w:rPr>
          <w:i/>
          <w:iCs/>
        </w:rPr>
        <w:t>P</w:t>
      </w:r>
      <w:r w:rsidR="00C16DE0" w:rsidRPr="00424C7E">
        <w:t xml:space="preserve"> &lt; 0.01, ***</w:t>
      </w:r>
      <w:r w:rsidR="00C16DE0" w:rsidRPr="00424C7E">
        <w:rPr>
          <w:i/>
          <w:iCs/>
        </w:rPr>
        <w:t>P</w:t>
      </w:r>
      <w:r w:rsidR="00C16DE0" w:rsidRPr="00424C7E">
        <w:t xml:space="preserve"> &lt; 0.001.</w:t>
      </w:r>
    </w:p>
    <w:p w14:paraId="78D3CE56" w14:textId="58BB50C1" w:rsidR="00657D48" w:rsidRPr="00C812A3" w:rsidRDefault="00C812A3" w:rsidP="00C812A3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7F5CEDC9" w14:textId="77777777" w:rsidR="00657D48" w:rsidRDefault="00657D48" w:rsidP="009B0D0E">
      <w:pPr>
        <w:pStyle w:val="a9"/>
      </w:pPr>
      <w:r>
        <w:rPr>
          <w:rFonts w:hint="eastAsia"/>
        </w:rPr>
        <w:lastRenderedPageBreak/>
        <w:drawing>
          <wp:inline distT="0" distB="0" distL="0" distR="0" wp14:anchorId="2D239A46" wp14:editId="4E2353DB">
            <wp:extent cx="6026443" cy="2410287"/>
            <wp:effectExtent l="0" t="0" r="0" b="9525"/>
            <wp:docPr id="6805119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11994" name="图片 68051199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978" cy="241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8572E" w14:textId="569D9ED5" w:rsidR="006A0617" w:rsidRDefault="006A0617" w:rsidP="00ED3540"/>
    <w:p w14:paraId="7C539D6C" w14:textId="31145504" w:rsidR="00C812A3" w:rsidRDefault="00657D48" w:rsidP="009B0D0E">
      <w:pPr>
        <w:pStyle w:val="Figlegend"/>
        <w:spacing w:after="312"/>
      </w:pPr>
      <w:r w:rsidRPr="00717DE5">
        <w:rPr>
          <w:rFonts w:hint="eastAsia"/>
          <w:b/>
          <w:bCs w:val="0"/>
        </w:rPr>
        <w:t>F</w:t>
      </w:r>
      <w:r w:rsidRPr="00717DE5">
        <w:rPr>
          <w:b/>
          <w:bCs w:val="0"/>
        </w:rPr>
        <w:t xml:space="preserve">igure </w:t>
      </w:r>
      <w:r w:rsidR="00C11156" w:rsidRPr="00717DE5">
        <w:rPr>
          <w:b/>
          <w:bCs w:val="0"/>
        </w:rPr>
        <w:t>S8.</w:t>
      </w:r>
      <w:r w:rsidRPr="00B66F42">
        <w:t xml:space="preserve"> </w:t>
      </w:r>
      <w:r w:rsidR="00717DE5">
        <w:t>Comparisons of n</w:t>
      </w:r>
      <w:r w:rsidR="00E5078A">
        <w:t xml:space="preserve">eoantigens </w:t>
      </w:r>
      <w:r w:rsidR="00717DE5">
        <w:t xml:space="preserve">(A, B), </w:t>
      </w:r>
      <w:r w:rsidR="00E5078A">
        <w:t xml:space="preserve">TIDE </w:t>
      </w:r>
      <w:r w:rsidR="00717DE5">
        <w:t xml:space="preserve">dysfunction score (C), and TIDE exclusion </w:t>
      </w:r>
      <w:r w:rsidR="00E5078A">
        <w:t xml:space="preserve">score </w:t>
      </w:r>
      <w:r w:rsidR="00717DE5">
        <w:t>(D) between high-risk and low-risk groups</w:t>
      </w:r>
      <w:r w:rsidR="00E5078A">
        <w:t>.</w:t>
      </w:r>
      <w:r w:rsidR="00FD3AD7">
        <w:t xml:space="preserve"> TIDE, Tumor Immune Dysfunction and Exclusion; SNV</w:t>
      </w:r>
      <w:r w:rsidR="00FD3AD7" w:rsidRPr="000A74B9">
        <w:rPr>
          <w:szCs w:val="21"/>
        </w:rPr>
        <w:t>, single-nucleotide variant; I</w:t>
      </w:r>
      <w:r w:rsidR="00FD3AD7">
        <w:rPr>
          <w:szCs w:val="21"/>
        </w:rPr>
        <w:t>ndel</w:t>
      </w:r>
      <w:r w:rsidR="00FD3AD7" w:rsidRPr="000A74B9">
        <w:rPr>
          <w:szCs w:val="21"/>
        </w:rPr>
        <w:t xml:space="preserve"> insertion/deletion</w:t>
      </w:r>
      <w:r w:rsidR="00E22337">
        <w:rPr>
          <w:szCs w:val="21"/>
        </w:rPr>
        <w:t>.</w:t>
      </w:r>
      <w:r w:rsidR="00670384" w:rsidRPr="00670384">
        <w:t xml:space="preserve"> </w:t>
      </w:r>
      <w:r w:rsidR="00670384">
        <w:t xml:space="preserve">Statistical analyses </w:t>
      </w:r>
      <w:r w:rsidR="00670384" w:rsidRPr="00CA2778">
        <w:t>were assessed using the</w:t>
      </w:r>
      <w:r w:rsidR="00670384" w:rsidRPr="0030506E">
        <w:t xml:space="preserve"> </w:t>
      </w:r>
      <w:r w:rsidR="00670384">
        <w:t>Mann-Whitney U test.</w:t>
      </w:r>
      <w:r w:rsidR="009248A7">
        <w:rPr>
          <w:szCs w:val="21"/>
        </w:rPr>
        <w:t xml:space="preserve"> </w:t>
      </w:r>
      <w:r w:rsidR="009248A7" w:rsidRPr="00424C7E">
        <w:t>**</w:t>
      </w:r>
      <w:r w:rsidR="009248A7" w:rsidRPr="00424C7E">
        <w:rPr>
          <w:i/>
          <w:iCs/>
        </w:rPr>
        <w:t>P</w:t>
      </w:r>
      <w:r w:rsidR="009248A7" w:rsidRPr="00424C7E">
        <w:t xml:space="preserve"> &lt; 0.01, ***</w:t>
      </w:r>
      <w:r w:rsidR="009248A7" w:rsidRPr="00424C7E">
        <w:rPr>
          <w:i/>
          <w:iCs/>
        </w:rPr>
        <w:t>P</w:t>
      </w:r>
      <w:r w:rsidR="009248A7" w:rsidRPr="00424C7E">
        <w:t xml:space="preserve"> &lt; 0.001</w:t>
      </w:r>
      <w:r w:rsidR="009248A7">
        <w:t>, ns, not significant.</w:t>
      </w:r>
    </w:p>
    <w:p w14:paraId="51C942CB" w14:textId="63408460" w:rsidR="00657D48" w:rsidRPr="00C812A3" w:rsidRDefault="00C812A3" w:rsidP="00C812A3">
      <w:pPr>
        <w:widowControl/>
        <w:jc w:val="left"/>
        <w:rPr>
          <w:rFonts w:ascii="Times New Roman" w:eastAsia="等线" w:hAnsi="Times New Roman" w:cs="Times New Roman"/>
          <w:bCs/>
          <w:szCs w:val="28"/>
        </w:rPr>
      </w:pPr>
      <w:r>
        <w:br w:type="page"/>
      </w:r>
    </w:p>
    <w:p w14:paraId="758C909C" w14:textId="44C08757" w:rsidR="00582300" w:rsidRDefault="00582300" w:rsidP="00D06AFC">
      <w:pPr>
        <w:jc w:val="center"/>
      </w:pPr>
    </w:p>
    <w:p w14:paraId="68115550" w14:textId="7F4450F9" w:rsidR="00D06AFC" w:rsidRDefault="009D7994" w:rsidP="009B0D0E">
      <w:pPr>
        <w:pStyle w:val="a9"/>
      </w:pPr>
      <w:r>
        <w:rPr>
          <w:rFonts w:hint="eastAsia"/>
        </w:rPr>
        <w:drawing>
          <wp:inline distT="0" distB="0" distL="0" distR="0" wp14:anchorId="7AE34ADA" wp14:editId="5E0B39C8">
            <wp:extent cx="6645910" cy="2215515"/>
            <wp:effectExtent l="0" t="0" r="2540" b="0"/>
            <wp:docPr id="13066644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64415" name="图片 13066644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4519" w14:textId="1117E8B2" w:rsidR="00657D48" w:rsidRPr="00ED3540" w:rsidRDefault="00657D48" w:rsidP="009B0D0E">
      <w:pPr>
        <w:pStyle w:val="Figlegend"/>
        <w:spacing w:after="312"/>
      </w:pPr>
      <w:r w:rsidRPr="00E22337">
        <w:rPr>
          <w:rFonts w:hint="eastAsia"/>
          <w:b/>
          <w:bCs w:val="0"/>
        </w:rPr>
        <w:t>F</w:t>
      </w:r>
      <w:r w:rsidRPr="00E22337">
        <w:rPr>
          <w:b/>
          <w:bCs w:val="0"/>
        </w:rPr>
        <w:t xml:space="preserve">igure </w:t>
      </w:r>
      <w:r w:rsidR="00C11156" w:rsidRPr="00E22337">
        <w:rPr>
          <w:b/>
          <w:bCs w:val="0"/>
        </w:rPr>
        <w:t>S9</w:t>
      </w:r>
      <w:r w:rsidR="00C11156">
        <w:t>.</w:t>
      </w:r>
      <w:r w:rsidRPr="00B66F42">
        <w:t xml:space="preserve"> </w:t>
      </w:r>
      <w:r w:rsidR="009248A7">
        <w:rPr>
          <w:rFonts w:ascii="TimesNewRomanPSMT" w:hAnsi="TimesNewRomanPSMT" w:cs="TimesNewRomanPSMT"/>
          <w:color w:val="222222"/>
          <w:kern w:val="0"/>
          <w:szCs w:val="21"/>
        </w:rPr>
        <w:t>Kaplan</w:t>
      </w:r>
      <w:r w:rsidR="00AA5F4F">
        <w:rPr>
          <w:rFonts w:ascii="TimesNewRomanPSMT" w:hAnsi="TimesNewRomanPSMT" w:cs="TimesNewRomanPSMT"/>
          <w:color w:val="222222"/>
          <w:kern w:val="0"/>
          <w:szCs w:val="21"/>
        </w:rPr>
        <w:t>-</w:t>
      </w:r>
      <w:r w:rsidR="009248A7">
        <w:rPr>
          <w:rFonts w:ascii="TimesNewRomanPSMT" w:hAnsi="TimesNewRomanPSMT" w:cs="TimesNewRomanPSMT"/>
          <w:color w:val="222222"/>
          <w:kern w:val="0"/>
          <w:szCs w:val="21"/>
        </w:rPr>
        <w:t>Meier plots comparing the overall survival between high-risk and low-risk gro</w:t>
      </w:r>
      <w:r w:rsidR="009248A7" w:rsidRPr="009248A7">
        <w:t xml:space="preserve">ups </w:t>
      </w:r>
      <w:r w:rsidR="009248A7">
        <w:t xml:space="preserve">of patients </w:t>
      </w:r>
      <w:r w:rsidR="009248A7" w:rsidRPr="009248A7">
        <w:t>in stage Ⅱ</w:t>
      </w:r>
      <w:r w:rsidR="009248A7">
        <w:t xml:space="preserve"> </w:t>
      </w:r>
      <w:r w:rsidR="009248A7">
        <w:rPr>
          <w:rFonts w:hint="eastAsia"/>
        </w:rPr>
        <w:t>(</w:t>
      </w:r>
      <w:r w:rsidR="009248A7">
        <w:t xml:space="preserve">A), early stage </w:t>
      </w:r>
      <w:r w:rsidR="0014503B">
        <w:t>(</w:t>
      </w:r>
      <w:r w:rsidR="0014503B" w:rsidRPr="00475669">
        <w:t>stages I and II</w:t>
      </w:r>
      <w:r w:rsidR="0014503B">
        <w:t xml:space="preserve">) </w:t>
      </w:r>
      <w:r w:rsidR="009248A7">
        <w:t>(B), and advanced stage</w:t>
      </w:r>
      <w:r w:rsidR="0014503B">
        <w:t xml:space="preserve"> (stage III and IV)</w:t>
      </w:r>
      <w:r w:rsidR="009248A7">
        <w:t xml:space="preserve"> (C).</w:t>
      </w:r>
      <w:r w:rsidR="00AA5F4F">
        <w:t xml:space="preserve"> </w:t>
      </w:r>
      <w:r w:rsidR="00AA5F4F" w:rsidRPr="004C1827">
        <w:t xml:space="preserve">Statistical </w:t>
      </w:r>
      <w:r w:rsidR="004900C2">
        <w:t>a</w:t>
      </w:r>
      <w:r w:rsidR="00AA5F4F" w:rsidRPr="004C1827">
        <w:t>nalys</w:t>
      </w:r>
      <w:r w:rsidR="00AA5F4F">
        <w:t xml:space="preserve">es for </w:t>
      </w:r>
      <w:r w:rsidR="00AA5F4F" w:rsidRPr="00C9624E">
        <w:t>Kaplan</w:t>
      </w:r>
      <w:r w:rsidR="00AA5F4F">
        <w:t>-</w:t>
      </w:r>
      <w:r w:rsidR="00AA5F4F" w:rsidRPr="00C9624E">
        <w:t>Meier</w:t>
      </w:r>
      <w:r w:rsidR="00AA5F4F" w:rsidRPr="006E2E39">
        <w:t xml:space="preserve"> </w:t>
      </w:r>
      <w:r w:rsidR="00AA5F4F">
        <w:t>were assessed using the log-rank test.</w:t>
      </w:r>
    </w:p>
    <w:sectPr w:rsidR="00657D48" w:rsidRPr="00ED3540" w:rsidSect="00DC736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AF108" w14:textId="77777777" w:rsidR="00F56FCD" w:rsidRDefault="00F56FCD" w:rsidP="00D41A5F">
      <w:r>
        <w:separator/>
      </w:r>
    </w:p>
  </w:endnote>
  <w:endnote w:type="continuationSeparator" w:id="0">
    <w:p w14:paraId="12C27408" w14:textId="77777777" w:rsidR="00F56FCD" w:rsidRDefault="00F56FCD" w:rsidP="00D4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swiss"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924E" w14:textId="77777777" w:rsidR="00F56FCD" w:rsidRDefault="00F56FCD" w:rsidP="00D41A5F">
      <w:r>
        <w:separator/>
      </w:r>
    </w:p>
  </w:footnote>
  <w:footnote w:type="continuationSeparator" w:id="0">
    <w:p w14:paraId="55723A27" w14:textId="77777777" w:rsidR="00F56FCD" w:rsidRDefault="00F56FCD" w:rsidP="00D41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92282"/>
    <w:multiLevelType w:val="hybridMultilevel"/>
    <w:tmpl w:val="9B743D74"/>
    <w:lvl w:ilvl="0" w:tplc="64BCFB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945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7F"/>
    <w:rsid w:val="00033DEF"/>
    <w:rsid w:val="00045894"/>
    <w:rsid w:val="000C156E"/>
    <w:rsid w:val="00107A7C"/>
    <w:rsid w:val="00143826"/>
    <w:rsid w:val="0014503B"/>
    <w:rsid w:val="001503A3"/>
    <w:rsid w:val="001507DF"/>
    <w:rsid w:val="0015611D"/>
    <w:rsid w:val="00171EA5"/>
    <w:rsid w:val="00200D83"/>
    <w:rsid w:val="00232B37"/>
    <w:rsid w:val="00310B10"/>
    <w:rsid w:val="0031402D"/>
    <w:rsid w:val="00354CE7"/>
    <w:rsid w:val="00373AAE"/>
    <w:rsid w:val="00390C7B"/>
    <w:rsid w:val="00424C7E"/>
    <w:rsid w:val="00455CD2"/>
    <w:rsid w:val="004900C2"/>
    <w:rsid w:val="004A655E"/>
    <w:rsid w:val="004D2483"/>
    <w:rsid w:val="005156F6"/>
    <w:rsid w:val="0052677E"/>
    <w:rsid w:val="0056357F"/>
    <w:rsid w:val="00582300"/>
    <w:rsid w:val="00594FDB"/>
    <w:rsid w:val="005A2A03"/>
    <w:rsid w:val="005B575A"/>
    <w:rsid w:val="005C72AF"/>
    <w:rsid w:val="006072E2"/>
    <w:rsid w:val="00631AF7"/>
    <w:rsid w:val="00655C2D"/>
    <w:rsid w:val="00657D48"/>
    <w:rsid w:val="00670384"/>
    <w:rsid w:val="006A0617"/>
    <w:rsid w:val="006B7EC8"/>
    <w:rsid w:val="006C4E2B"/>
    <w:rsid w:val="006D1C3F"/>
    <w:rsid w:val="00705902"/>
    <w:rsid w:val="00717DE5"/>
    <w:rsid w:val="007464AC"/>
    <w:rsid w:val="0075454E"/>
    <w:rsid w:val="008A3706"/>
    <w:rsid w:val="00902377"/>
    <w:rsid w:val="009248A7"/>
    <w:rsid w:val="009B0D0E"/>
    <w:rsid w:val="009D7994"/>
    <w:rsid w:val="009F6C6F"/>
    <w:rsid w:val="00A42054"/>
    <w:rsid w:val="00A87E9F"/>
    <w:rsid w:val="00AA5F4F"/>
    <w:rsid w:val="00AB4071"/>
    <w:rsid w:val="00AC4381"/>
    <w:rsid w:val="00AC797C"/>
    <w:rsid w:val="00AE06F8"/>
    <w:rsid w:val="00AE1EC3"/>
    <w:rsid w:val="00AE6046"/>
    <w:rsid w:val="00AF5312"/>
    <w:rsid w:val="00B221C7"/>
    <w:rsid w:val="00B40577"/>
    <w:rsid w:val="00B53663"/>
    <w:rsid w:val="00B62F66"/>
    <w:rsid w:val="00B66F42"/>
    <w:rsid w:val="00B926C8"/>
    <w:rsid w:val="00C01C63"/>
    <w:rsid w:val="00C11156"/>
    <w:rsid w:val="00C14323"/>
    <w:rsid w:val="00C16DE0"/>
    <w:rsid w:val="00C27881"/>
    <w:rsid w:val="00C812A3"/>
    <w:rsid w:val="00D06AFC"/>
    <w:rsid w:val="00D41A5F"/>
    <w:rsid w:val="00DC736C"/>
    <w:rsid w:val="00E22337"/>
    <w:rsid w:val="00E40DA2"/>
    <w:rsid w:val="00E5078A"/>
    <w:rsid w:val="00E5175A"/>
    <w:rsid w:val="00E9546B"/>
    <w:rsid w:val="00ED3540"/>
    <w:rsid w:val="00ED4397"/>
    <w:rsid w:val="00F56FCD"/>
    <w:rsid w:val="00FA56E7"/>
    <w:rsid w:val="00FD12EC"/>
    <w:rsid w:val="00FD3AD7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E81DD"/>
  <w15:chartTrackingRefBased/>
  <w15:docId w15:val="{AF682D7F-4487-4BEB-B104-5958FE12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C6F"/>
    <w:pPr>
      <w:keepNext/>
      <w:keepLines/>
      <w:spacing w:before="340" w:after="330" w:line="360" w:lineRule="auto"/>
      <w:outlineLvl w:val="0"/>
    </w:pPr>
    <w:rPr>
      <w:rFonts w:ascii="Times New Roman" w:hAnsi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A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A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A5F"/>
    <w:rPr>
      <w:sz w:val="18"/>
      <w:szCs w:val="18"/>
    </w:rPr>
  </w:style>
  <w:style w:type="paragraph" w:styleId="a7">
    <w:name w:val="List Paragraph"/>
    <w:basedOn w:val="a"/>
    <w:uiPriority w:val="34"/>
    <w:qFormat/>
    <w:rsid w:val="00D41A5F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9F6C6F"/>
    <w:rPr>
      <w:rFonts w:ascii="Times New Roman" w:hAnsi="Times New Roman"/>
      <w:b/>
      <w:bCs/>
      <w:kern w:val="44"/>
      <w:sz w:val="28"/>
      <w:szCs w:val="44"/>
    </w:rPr>
  </w:style>
  <w:style w:type="paragraph" w:customStyle="1" w:styleId="Figlegend">
    <w:name w:val="Fig legend"/>
    <w:link w:val="Figlegend0"/>
    <w:qFormat/>
    <w:rsid w:val="00E9546B"/>
    <w:pPr>
      <w:spacing w:afterLines="100" w:after="100"/>
      <w:jc w:val="both"/>
    </w:pPr>
    <w:rPr>
      <w:rFonts w:ascii="Times New Roman" w:eastAsia="等线" w:hAnsi="Times New Roman" w:cs="Times New Roman"/>
      <w:bCs/>
      <w:szCs w:val="28"/>
    </w:rPr>
  </w:style>
  <w:style w:type="character" w:customStyle="1" w:styleId="Figlegend0">
    <w:name w:val="Fig legend 字符"/>
    <w:link w:val="Figlegend"/>
    <w:rsid w:val="00E9546B"/>
    <w:rPr>
      <w:rFonts w:ascii="Times New Roman" w:eastAsia="等线" w:hAnsi="Times New Roman" w:cs="Times New Roman"/>
      <w:bCs/>
      <w:szCs w:val="28"/>
    </w:rPr>
  </w:style>
  <w:style w:type="paragraph" w:styleId="a8">
    <w:name w:val="Revision"/>
    <w:hidden/>
    <w:uiPriority w:val="99"/>
    <w:semiHidden/>
    <w:rsid w:val="00B66F42"/>
  </w:style>
  <w:style w:type="paragraph" w:customStyle="1" w:styleId="a9">
    <w:name w:val="图片"/>
    <w:basedOn w:val="a"/>
    <w:link w:val="aa"/>
    <w:qFormat/>
    <w:rsid w:val="00310B10"/>
    <w:pPr>
      <w:jc w:val="center"/>
    </w:pPr>
    <w:rPr>
      <w:noProof/>
    </w:rPr>
  </w:style>
  <w:style w:type="character" w:customStyle="1" w:styleId="aa">
    <w:name w:val="图片 字符"/>
    <w:basedOn w:val="a0"/>
    <w:link w:val="a9"/>
    <w:rsid w:val="00310B10"/>
    <w:rPr>
      <w:noProof/>
    </w:rPr>
  </w:style>
  <w:style w:type="paragraph" w:styleId="ab">
    <w:name w:val="No Spacing"/>
    <w:uiPriority w:val="99"/>
    <w:qFormat/>
    <w:rsid w:val="009F6C6F"/>
    <w:pPr>
      <w:widowControl w:val="0"/>
      <w:spacing w:afterLines="2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796D-6467-437C-B019-34F60699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2878</TotalTime>
  <Pages>10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 沈</dc:creator>
  <cp:keywords/>
  <dc:description/>
  <cp:lastModifiedBy>cho.yang@foxmail.com</cp:lastModifiedBy>
  <cp:revision>71</cp:revision>
  <dcterms:created xsi:type="dcterms:W3CDTF">2023-06-26T03:22:00Z</dcterms:created>
  <dcterms:modified xsi:type="dcterms:W3CDTF">2023-10-26T15:18:00Z</dcterms:modified>
</cp:coreProperties>
</file>