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CEC" w:rsidRPr="005F794D" w:rsidRDefault="00071CEC" w:rsidP="00071CEC">
      <w:pPr>
        <w:rPr>
          <w:rFonts w:ascii="Times New Roman" w:hAnsi="Times New Roman" w:cs="Times New Roman"/>
          <w:b/>
          <w:sz w:val="24"/>
          <w:szCs w:val="24"/>
          <w:lang w:val="en-GB"/>
        </w:rPr>
      </w:pPr>
      <w:bookmarkStart w:id="0" w:name="_GoBack"/>
      <w:bookmarkEnd w:id="0"/>
    </w:p>
    <w:p w:rsidR="00071CEC" w:rsidRDefault="00071CEC" w:rsidP="00071CEC">
      <w:pPr>
        <w:pStyle w:val="Paragrafoelenco"/>
        <w:numPr>
          <w:ilvl w:val="0"/>
          <w:numId w:val="1"/>
        </w:numPr>
        <w:rPr>
          <w:rFonts w:ascii="Times New Roman" w:hAnsi="Times New Roman" w:cs="Times New Roman"/>
          <w:b/>
          <w:sz w:val="24"/>
          <w:szCs w:val="24"/>
          <w:lang w:val="en-GB"/>
        </w:rPr>
      </w:pPr>
      <w:r>
        <w:rPr>
          <w:rFonts w:ascii="Times New Roman" w:hAnsi="Times New Roman" w:cs="Times New Roman"/>
          <w:b/>
          <w:sz w:val="24"/>
          <w:szCs w:val="24"/>
          <w:lang w:val="en-GB"/>
        </w:rPr>
        <w:t xml:space="preserve">Appendix </w:t>
      </w:r>
    </w:p>
    <w:p w:rsidR="00071CEC" w:rsidRDefault="00071CEC" w:rsidP="00071CEC">
      <w:pPr>
        <w:autoSpaceDE w:val="0"/>
        <w:autoSpaceDN w:val="0"/>
        <w:adjustRightInd w:val="0"/>
        <w:spacing w:after="0" w:line="240" w:lineRule="auto"/>
        <w:rPr>
          <w:rFonts w:ascii="Times New Roman" w:hAnsi="Times New Roman" w:cs="Times New Roman"/>
          <w:b/>
          <w:sz w:val="24"/>
          <w:szCs w:val="24"/>
          <w:lang w:val="en-GB"/>
        </w:rPr>
      </w:pPr>
      <w:r>
        <w:rPr>
          <w:rFonts w:ascii="Times New Roman" w:hAnsi="Times New Roman" w:cs="Times New Roman"/>
          <w:b/>
          <w:sz w:val="24"/>
          <w:szCs w:val="24"/>
          <w:lang w:val="en-GB"/>
        </w:rPr>
        <w:t xml:space="preserve">      12.1 Appendix 1 </w:t>
      </w:r>
    </w:p>
    <w:p w:rsidR="00071CEC" w:rsidRDefault="00071CEC" w:rsidP="00071CEC">
      <w:pPr>
        <w:autoSpaceDE w:val="0"/>
        <w:autoSpaceDN w:val="0"/>
        <w:adjustRightInd w:val="0"/>
        <w:spacing w:after="0" w:line="240" w:lineRule="auto"/>
        <w:rPr>
          <w:rFonts w:ascii="Times New Roman" w:hAnsi="Times New Roman" w:cs="Times New Roman"/>
          <w:sz w:val="24"/>
          <w:szCs w:val="24"/>
          <w:lang w:val="en-GB"/>
        </w:rPr>
      </w:pPr>
    </w:p>
    <w:p w:rsidR="00071CEC" w:rsidRPr="00956A6D" w:rsidRDefault="00071CEC" w:rsidP="00071CEC">
      <w:pPr>
        <w:jc w:val="both"/>
        <w:rPr>
          <w:rFonts w:ascii="Times New Roman" w:eastAsiaTheme="minorEastAsia" w:hAnsi="Times New Roman" w:cs="Times New Roman"/>
          <w:i/>
          <w:sz w:val="24"/>
          <w:szCs w:val="24"/>
          <w:lang w:val="en-GB"/>
        </w:rPr>
      </w:pPr>
    </w:p>
    <w:tbl>
      <w:tblPr>
        <w:tblStyle w:val="Grigliatabella"/>
        <w:tblW w:w="0" w:type="auto"/>
        <w:tblLook w:val="04A0" w:firstRow="1" w:lastRow="0" w:firstColumn="1" w:lastColumn="0" w:noHBand="0" w:noVBand="1"/>
      </w:tblPr>
      <w:tblGrid>
        <w:gridCol w:w="562"/>
        <w:gridCol w:w="1985"/>
        <w:gridCol w:w="1150"/>
        <w:gridCol w:w="835"/>
        <w:gridCol w:w="1274"/>
        <w:gridCol w:w="852"/>
        <w:gridCol w:w="1134"/>
        <w:gridCol w:w="945"/>
        <w:gridCol w:w="891"/>
      </w:tblGrid>
      <w:tr w:rsidR="00071CEC" w:rsidRPr="00956A6D" w:rsidTr="00861B6A">
        <w:trPr>
          <w:trHeight w:val="315"/>
        </w:trPr>
        <w:tc>
          <w:tcPr>
            <w:tcW w:w="9628" w:type="dxa"/>
            <w:gridSpan w:val="9"/>
            <w:noWrap/>
            <w:hideMark/>
          </w:tcPr>
          <w:p w:rsidR="00071CEC" w:rsidRPr="00551251" w:rsidRDefault="00071CEC" w:rsidP="00861B6A">
            <w:pPr>
              <w:jc w:val="center"/>
              <w:rPr>
                <w:rFonts w:ascii="Times New Roman" w:hAnsi="Times New Roman" w:cs="Times New Roman"/>
                <w:b/>
                <w:bCs/>
                <w:sz w:val="16"/>
                <w:szCs w:val="16"/>
                <w:lang w:val="en-GB"/>
              </w:rPr>
            </w:pPr>
            <w:r w:rsidRPr="00551251">
              <w:rPr>
                <w:rFonts w:ascii="Times New Roman" w:hAnsi="Times New Roman" w:cs="Times New Roman"/>
                <w:b/>
                <w:bCs/>
                <w:sz w:val="16"/>
                <w:szCs w:val="16"/>
                <w:lang w:val="en-GB"/>
              </w:rPr>
              <w:t>Estimation of Rule of Law with Different Econometric Techniques</w:t>
            </w:r>
          </w:p>
        </w:tc>
      </w:tr>
      <w:tr w:rsidR="00071CEC" w:rsidRPr="002249AD" w:rsidTr="00861B6A">
        <w:trPr>
          <w:trHeight w:val="315"/>
        </w:trPr>
        <w:tc>
          <w:tcPr>
            <w:tcW w:w="2547" w:type="dxa"/>
            <w:gridSpan w:val="2"/>
            <w:vMerge w:val="restart"/>
            <w:noWrap/>
            <w:hideMark/>
          </w:tcPr>
          <w:p w:rsidR="00071CEC" w:rsidRPr="00551251" w:rsidRDefault="00071CEC" w:rsidP="00861B6A">
            <w:pPr>
              <w:rPr>
                <w:rFonts w:ascii="Times New Roman" w:hAnsi="Times New Roman" w:cs="Times New Roman"/>
                <w:b/>
                <w:bCs/>
                <w:sz w:val="16"/>
                <w:szCs w:val="16"/>
              </w:rPr>
            </w:pPr>
            <w:r w:rsidRPr="00551251">
              <w:rPr>
                <w:rFonts w:ascii="Times New Roman" w:hAnsi="Times New Roman" w:cs="Times New Roman"/>
                <w:b/>
                <w:bCs/>
                <w:sz w:val="16"/>
                <w:szCs w:val="16"/>
              </w:rPr>
              <w:t xml:space="preserve">Rule of Law </w:t>
            </w:r>
          </w:p>
        </w:tc>
        <w:tc>
          <w:tcPr>
            <w:tcW w:w="1985" w:type="dxa"/>
            <w:gridSpan w:val="2"/>
            <w:noWrap/>
            <w:hideMark/>
          </w:tcPr>
          <w:p w:rsidR="00071CEC" w:rsidRPr="00551251" w:rsidRDefault="00071CEC" w:rsidP="00861B6A">
            <w:pPr>
              <w:jc w:val="center"/>
              <w:rPr>
                <w:rFonts w:ascii="Times New Roman" w:hAnsi="Times New Roman" w:cs="Times New Roman"/>
                <w:b/>
                <w:bCs/>
                <w:sz w:val="16"/>
                <w:szCs w:val="16"/>
              </w:rPr>
            </w:pPr>
            <w:r w:rsidRPr="00551251">
              <w:rPr>
                <w:rFonts w:ascii="Times New Roman" w:hAnsi="Times New Roman" w:cs="Times New Roman"/>
                <w:b/>
                <w:bCs/>
                <w:sz w:val="16"/>
                <w:szCs w:val="16"/>
              </w:rPr>
              <w:t>Random Effects</w:t>
            </w:r>
          </w:p>
        </w:tc>
        <w:tc>
          <w:tcPr>
            <w:tcW w:w="2126" w:type="dxa"/>
            <w:gridSpan w:val="2"/>
            <w:noWrap/>
            <w:hideMark/>
          </w:tcPr>
          <w:p w:rsidR="00071CEC" w:rsidRPr="00551251" w:rsidRDefault="00071CEC" w:rsidP="00861B6A">
            <w:pPr>
              <w:jc w:val="center"/>
              <w:rPr>
                <w:rFonts w:ascii="Times New Roman" w:hAnsi="Times New Roman" w:cs="Times New Roman"/>
                <w:b/>
                <w:bCs/>
                <w:sz w:val="16"/>
                <w:szCs w:val="16"/>
              </w:rPr>
            </w:pPr>
            <w:r w:rsidRPr="00551251">
              <w:rPr>
                <w:rFonts w:ascii="Times New Roman" w:hAnsi="Times New Roman" w:cs="Times New Roman"/>
                <w:b/>
                <w:bCs/>
                <w:sz w:val="16"/>
                <w:szCs w:val="16"/>
              </w:rPr>
              <w:t>Fixed-</w:t>
            </w:r>
            <w:r>
              <w:rPr>
                <w:rFonts w:ascii="Times New Roman" w:hAnsi="Times New Roman" w:cs="Times New Roman"/>
                <w:b/>
                <w:bCs/>
                <w:sz w:val="16"/>
                <w:szCs w:val="16"/>
              </w:rPr>
              <w:t>E</w:t>
            </w:r>
            <w:r w:rsidRPr="00551251">
              <w:rPr>
                <w:rFonts w:ascii="Times New Roman" w:hAnsi="Times New Roman" w:cs="Times New Roman"/>
                <w:b/>
                <w:bCs/>
                <w:sz w:val="16"/>
                <w:szCs w:val="16"/>
              </w:rPr>
              <w:t>ffects</w:t>
            </w:r>
          </w:p>
        </w:tc>
        <w:tc>
          <w:tcPr>
            <w:tcW w:w="2079" w:type="dxa"/>
            <w:gridSpan w:val="2"/>
            <w:noWrap/>
            <w:hideMark/>
          </w:tcPr>
          <w:p w:rsidR="00071CEC" w:rsidRPr="00551251" w:rsidRDefault="00071CEC" w:rsidP="00861B6A">
            <w:pPr>
              <w:jc w:val="center"/>
              <w:rPr>
                <w:rFonts w:ascii="Times New Roman" w:hAnsi="Times New Roman" w:cs="Times New Roman"/>
                <w:b/>
                <w:bCs/>
                <w:sz w:val="16"/>
                <w:szCs w:val="16"/>
              </w:rPr>
            </w:pPr>
            <w:r w:rsidRPr="00551251">
              <w:rPr>
                <w:rFonts w:ascii="Times New Roman" w:hAnsi="Times New Roman" w:cs="Times New Roman"/>
                <w:b/>
                <w:bCs/>
                <w:sz w:val="16"/>
                <w:szCs w:val="16"/>
              </w:rPr>
              <w:t>Pooled OLS</w:t>
            </w:r>
          </w:p>
        </w:tc>
        <w:tc>
          <w:tcPr>
            <w:tcW w:w="891" w:type="dxa"/>
            <w:vMerge w:val="restart"/>
            <w:noWrap/>
            <w:hideMark/>
          </w:tcPr>
          <w:p w:rsidR="00071CEC" w:rsidRPr="00551251" w:rsidRDefault="00071CEC" w:rsidP="00861B6A">
            <w:pPr>
              <w:rPr>
                <w:rFonts w:ascii="Times New Roman" w:hAnsi="Times New Roman" w:cs="Times New Roman"/>
                <w:b/>
                <w:bCs/>
                <w:sz w:val="16"/>
                <w:szCs w:val="16"/>
              </w:rPr>
            </w:pPr>
            <w:r w:rsidRPr="00551251">
              <w:rPr>
                <w:rFonts w:ascii="Times New Roman" w:hAnsi="Times New Roman" w:cs="Times New Roman"/>
                <w:b/>
                <w:bCs/>
                <w:sz w:val="16"/>
                <w:szCs w:val="16"/>
              </w:rPr>
              <w:t>Average</w:t>
            </w:r>
          </w:p>
        </w:tc>
      </w:tr>
      <w:tr w:rsidR="00071CEC" w:rsidRPr="002249AD" w:rsidTr="00861B6A">
        <w:trPr>
          <w:trHeight w:val="315"/>
        </w:trPr>
        <w:tc>
          <w:tcPr>
            <w:tcW w:w="2547" w:type="dxa"/>
            <w:gridSpan w:val="2"/>
            <w:vMerge/>
            <w:hideMark/>
          </w:tcPr>
          <w:p w:rsidR="00071CEC" w:rsidRPr="00551251" w:rsidRDefault="00071CEC" w:rsidP="00861B6A">
            <w:pPr>
              <w:rPr>
                <w:rFonts w:ascii="Times New Roman" w:hAnsi="Times New Roman" w:cs="Times New Roman"/>
                <w:b/>
                <w:bCs/>
                <w:sz w:val="16"/>
                <w:szCs w:val="16"/>
              </w:rPr>
            </w:pPr>
          </w:p>
        </w:tc>
        <w:tc>
          <w:tcPr>
            <w:tcW w:w="1150"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Coefficient</w:t>
            </w:r>
          </w:p>
        </w:tc>
        <w:tc>
          <w:tcPr>
            <w:tcW w:w="835"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p-Value</w:t>
            </w:r>
          </w:p>
        </w:tc>
        <w:tc>
          <w:tcPr>
            <w:tcW w:w="1274"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Coefficient</w:t>
            </w:r>
          </w:p>
        </w:tc>
        <w:tc>
          <w:tcPr>
            <w:tcW w:w="852"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p-Value</w:t>
            </w:r>
          </w:p>
        </w:tc>
        <w:tc>
          <w:tcPr>
            <w:tcW w:w="1134"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Coefficient</w:t>
            </w:r>
          </w:p>
        </w:tc>
        <w:tc>
          <w:tcPr>
            <w:tcW w:w="945" w:type="dxa"/>
            <w:noWrap/>
            <w:hideMark/>
          </w:tcPr>
          <w:p w:rsidR="00071CEC" w:rsidRPr="00551251" w:rsidRDefault="00071CEC" w:rsidP="00861B6A">
            <w:pPr>
              <w:jc w:val="center"/>
              <w:rPr>
                <w:rFonts w:ascii="Times New Roman" w:hAnsi="Times New Roman" w:cs="Times New Roman"/>
                <w:i/>
                <w:sz w:val="16"/>
                <w:szCs w:val="16"/>
              </w:rPr>
            </w:pPr>
            <w:r w:rsidRPr="00551251">
              <w:rPr>
                <w:rFonts w:ascii="Times New Roman" w:hAnsi="Times New Roman" w:cs="Times New Roman"/>
                <w:i/>
                <w:sz w:val="16"/>
                <w:szCs w:val="16"/>
              </w:rPr>
              <w:t>p-Value</w:t>
            </w:r>
          </w:p>
        </w:tc>
        <w:tc>
          <w:tcPr>
            <w:tcW w:w="891" w:type="dxa"/>
            <w:vMerge/>
            <w:hideMark/>
          </w:tcPr>
          <w:p w:rsidR="00071CEC" w:rsidRPr="00551251" w:rsidRDefault="00071CEC" w:rsidP="00861B6A">
            <w:pPr>
              <w:rPr>
                <w:rFonts w:ascii="Times New Roman" w:hAnsi="Times New Roman" w:cs="Times New Roman"/>
                <w:b/>
                <w:bCs/>
                <w:sz w:val="16"/>
                <w:szCs w:val="16"/>
              </w:rPr>
            </w:pPr>
          </w:p>
        </w:tc>
      </w:tr>
      <w:tr w:rsidR="00071CEC" w:rsidRPr="002249AD" w:rsidTr="00861B6A">
        <w:trPr>
          <w:trHeight w:val="315"/>
        </w:trPr>
        <w:tc>
          <w:tcPr>
            <w:tcW w:w="562" w:type="dxa"/>
            <w:noWrap/>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 </w:t>
            </w:r>
          </w:p>
        </w:tc>
        <w:tc>
          <w:tcPr>
            <w:tcW w:w="1985" w:type="dxa"/>
            <w:noWrap/>
            <w:hideMark/>
          </w:tcPr>
          <w:p w:rsidR="00071CEC" w:rsidRPr="00551251" w:rsidRDefault="00071CEC" w:rsidP="00861B6A">
            <w:pPr>
              <w:rPr>
                <w:rFonts w:ascii="Times New Roman" w:hAnsi="Times New Roman" w:cs="Times New Roman"/>
                <w:i/>
                <w:iCs/>
                <w:sz w:val="16"/>
                <w:szCs w:val="16"/>
              </w:rPr>
            </w:pPr>
            <w:r w:rsidRPr="00551251">
              <w:rPr>
                <w:rFonts w:ascii="Times New Roman" w:hAnsi="Times New Roman" w:cs="Times New Roman"/>
                <w:i/>
                <w:iCs/>
                <w:sz w:val="16"/>
                <w:szCs w:val="16"/>
              </w:rPr>
              <w:t xml:space="preserve">Const </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-0,765239</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-0,6588370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-0,41340</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-0,612492</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A2</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Access to electricity (% of population)</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-0,002770</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-0,0027642</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-0,00061</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-0,002048</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A3</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Adjusted savings: natural resources depletion (% of GNI)</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-0,002833</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-0,0038019</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0,00163</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-0,001668</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A12</w:t>
            </w:r>
          </w:p>
        </w:tc>
        <w:tc>
          <w:tcPr>
            <w:tcW w:w="1985" w:type="dxa"/>
            <w:noWrap/>
            <w:hideMark/>
          </w:tcPr>
          <w:p w:rsidR="00071CEC" w:rsidRPr="00551251" w:rsidRDefault="00071CEC" w:rsidP="00861B6A">
            <w:pPr>
              <w:rPr>
                <w:rFonts w:ascii="Times New Roman" w:hAnsi="Times New Roman" w:cs="Times New Roman"/>
                <w:i/>
                <w:iCs/>
                <w:sz w:val="16"/>
                <w:szCs w:val="16"/>
              </w:rPr>
            </w:pPr>
            <w:r w:rsidRPr="00551251">
              <w:rPr>
                <w:rFonts w:ascii="Times New Roman" w:hAnsi="Times New Roman" w:cs="Times New Roman"/>
                <w:i/>
                <w:iCs/>
                <w:sz w:val="16"/>
                <w:szCs w:val="16"/>
              </w:rPr>
              <w:t>Control of Corruption: Estimate</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0,219044</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0,1242020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0,45840</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0,267216</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A32</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Individuals using the Internet (% of population)</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0,000433</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0,0012710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0,00120</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0,000968</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A34</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Life expectancy at birth, total (years)</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0,013853</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0,0182216</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0,00687</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0,012983</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A47</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Political Stability and Absence of Violence/Terrorism: Estimate</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0,124325</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0,1089850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0,13166</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0,121656</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A48</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Population ages 65 and above (% of total population)</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0,010750</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0,0186308</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-0,00642</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0,007655</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A51</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Prevalence of overweight (% of adults)</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-0,002404</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-0,0137176</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-0,00105</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-0,005722</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A55</w:t>
            </w:r>
          </w:p>
        </w:tc>
        <w:tc>
          <w:tcPr>
            <w:tcW w:w="1985" w:type="dxa"/>
            <w:noWrap/>
            <w:hideMark/>
          </w:tcPr>
          <w:p w:rsidR="00071CEC" w:rsidRPr="00551251" w:rsidRDefault="00071CEC" w:rsidP="00861B6A">
            <w:pPr>
              <w:rPr>
                <w:rFonts w:ascii="Times New Roman" w:hAnsi="Times New Roman" w:cs="Times New Roman"/>
                <w:i/>
                <w:iCs/>
                <w:sz w:val="16"/>
                <w:szCs w:val="16"/>
              </w:rPr>
            </w:pPr>
            <w:r w:rsidRPr="00551251">
              <w:rPr>
                <w:rFonts w:ascii="Times New Roman" w:hAnsi="Times New Roman" w:cs="Times New Roman"/>
                <w:i/>
                <w:iCs/>
                <w:sz w:val="16"/>
                <w:szCs w:val="16"/>
              </w:rPr>
              <w:t>Regulatory Quality: Estimate</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0,358027</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0,3396790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0,31152</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0,336408</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A62</w:t>
            </w:r>
          </w:p>
        </w:tc>
        <w:tc>
          <w:tcPr>
            <w:tcW w:w="1985" w:type="dxa"/>
            <w:noWrap/>
            <w:hideMark/>
          </w:tcPr>
          <w:p w:rsidR="00071CEC" w:rsidRPr="00551251" w:rsidRDefault="00071CEC" w:rsidP="00861B6A">
            <w:pPr>
              <w:rPr>
                <w:rFonts w:ascii="Times New Roman" w:hAnsi="Times New Roman" w:cs="Times New Roman"/>
                <w:i/>
                <w:iCs/>
                <w:sz w:val="16"/>
                <w:szCs w:val="16"/>
                <w:lang w:val="en-GB"/>
              </w:rPr>
            </w:pPr>
            <w:r w:rsidRPr="00551251">
              <w:rPr>
                <w:rFonts w:ascii="Times New Roman" w:hAnsi="Times New Roman" w:cs="Times New Roman"/>
                <w:i/>
                <w:iCs/>
                <w:sz w:val="16"/>
                <w:szCs w:val="16"/>
                <w:lang w:val="en-GB"/>
              </w:rPr>
              <w:t>Scientific and technical journal articles</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0,058489</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0,0475984</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0,07946</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0,061850</w:t>
            </w:r>
          </w:p>
        </w:tc>
      </w:tr>
      <w:tr w:rsidR="00071CEC" w:rsidRPr="002249AD" w:rsidTr="00861B6A">
        <w:trPr>
          <w:trHeight w:val="315"/>
        </w:trPr>
        <w:tc>
          <w:tcPr>
            <w:tcW w:w="562" w:type="dxa"/>
            <w:hideMark/>
          </w:tcPr>
          <w:p w:rsidR="00071CEC" w:rsidRPr="00551251" w:rsidRDefault="00071CEC" w:rsidP="00861B6A">
            <w:pPr>
              <w:rPr>
                <w:rFonts w:ascii="Times New Roman" w:hAnsi="Times New Roman" w:cs="Times New Roman"/>
                <w:sz w:val="16"/>
                <w:szCs w:val="16"/>
              </w:rPr>
            </w:pPr>
            <w:r w:rsidRPr="00551251">
              <w:rPr>
                <w:rFonts w:ascii="Times New Roman" w:hAnsi="Times New Roman" w:cs="Times New Roman"/>
                <w:sz w:val="16"/>
                <w:szCs w:val="16"/>
              </w:rPr>
              <w:t>A67</w:t>
            </w:r>
          </w:p>
        </w:tc>
        <w:tc>
          <w:tcPr>
            <w:tcW w:w="1985" w:type="dxa"/>
            <w:noWrap/>
            <w:hideMark/>
          </w:tcPr>
          <w:p w:rsidR="00071CEC" w:rsidRPr="00551251" w:rsidRDefault="00071CEC" w:rsidP="00861B6A">
            <w:pPr>
              <w:rPr>
                <w:rFonts w:ascii="Times New Roman" w:hAnsi="Times New Roman" w:cs="Times New Roman"/>
                <w:i/>
                <w:iCs/>
                <w:sz w:val="16"/>
                <w:szCs w:val="16"/>
              </w:rPr>
            </w:pPr>
            <w:r w:rsidRPr="00551251">
              <w:rPr>
                <w:rFonts w:ascii="Times New Roman" w:hAnsi="Times New Roman" w:cs="Times New Roman"/>
                <w:i/>
                <w:iCs/>
                <w:sz w:val="16"/>
                <w:szCs w:val="16"/>
              </w:rPr>
              <w:t>Voice and Accountability: Estimate</w:t>
            </w:r>
          </w:p>
        </w:tc>
        <w:tc>
          <w:tcPr>
            <w:tcW w:w="1150"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0,169535</w:t>
            </w:r>
          </w:p>
        </w:tc>
        <w:tc>
          <w:tcPr>
            <w:tcW w:w="83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27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0,1778630</w:t>
            </w:r>
          </w:p>
        </w:tc>
        <w:tc>
          <w:tcPr>
            <w:tcW w:w="852"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1134"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0,11603</w:t>
            </w:r>
          </w:p>
        </w:tc>
        <w:tc>
          <w:tcPr>
            <w:tcW w:w="945" w:type="dxa"/>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w:t>
            </w:r>
          </w:p>
        </w:tc>
        <w:tc>
          <w:tcPr>
            <w:tcW w:w="891" w:type="dxa"/>
            <w:noWrap/>
            <w:hideMark/>
          </w:tcPr>
          <w:p w:rsidR="00071CEC" w:rsidRPr="00551251" w:rsidRDefault="00071CEC" w:rsidP="00861B6A">
            <w:pPr>
              <w:jc w:val="right"/>
              <w:rPr>
                <w:rFonts w:ascii="Times New Roman" w:hAnsi="Times New Roman" w:cs="Times New Roman"/>
                <w:sz w:val="16"/>
                <w:szCs w:val="16"/>
              </w:rPr>
            </w:pPr>
            <w:r w:rsidRPr="00551251">
              <w:rPr>
                <w:rFonts w:ascii="Times New Roman" w:hAnsi="Times New Roman" w:cs="Times New Roman"/>
                <w:sz w:val="16"/>
                <w:szCs w:val="16"/>
              </w:rPr>
              <w:t>0,154476</w:t>
            </w:r>
          </w:p>
        </w:tc>
      </w:tr>
    </w:tbl>
    <w:p w:rsidR="00071CEC" w:rsidRPr="00956A6D" w:rsidRDefault="00071CEC" w:rsidP="00071CEC">
      <w:pPr>
        <w:rPr>
          <w:rFonts w:ascii="Times New Roman" w:hAnsi="Times New Roman" w:cs="Times New Roman"/>
          <w:b/>
          <w:sz w:val="24"/>
          <w:szCs w:val="24"/>
          <w:lang w:val="en-GB"/>
        </w:rPr>
      </w:pPr>
    </w:p>
    <w:tbl>
      <w:tblPr>
        <w:tblStyle w:val="Grigliatabella"/>
        <w:tblW w:w="0" w:type="auto"/>
        <w:tblLook w:val="04A0" w:firstRow="1" w:lastRow="0" w:firstColumn="1" w:lastColumn="0" w:noHBand="0" w:noVBand="1"/>
      </w:tblPr>
      <w:tblGrid>
        <w:gridCol w:w="1823"/>
        <w:gridCol w:w="7805"/>
      </w:tblGrid>
      <w:tr w:rsidR="00071CEC" w:rsidRPr="00551251" w:rsidTr="00861B6A">
        <w:trPr>
          <w:trHeight w:val="315"/>
        </w:trPr>
        <w:tc>
          <w:tcPr>
            <w:tcW w:w="1696" w:type="dxa"/>
            <w:noWrap/>
            <w:hideMark/>
          </w:tcPr>
          <w:p w:rsidR="00071CEC" w:rsidRPr="00551251" w:rsidRDefault="00071CEC" w:rsidP="00861B6A">
            <w:pPr>
              <w:jc w:val="center"/>
              <w:rPr>
                <w:rFonts w:ascii="Times New Roman" w:hAnsi="Times New Roman" w:cs="Times New Roman"/>
                <w:b/>
                <w:bCs/>
                <w:sz w:val="20"/>
                <w:szCs w:val="20"/>
              </w:rPr>
            </w:pPr>
            <w:r w:rsidRPr="00551251">
              <w:rPr>
                <w:rFonts w:ascii="Times New Roman" w:hAnsi="Times New Roman" w:cs="Times New Roman"/>
                <w:b/>
                <w:bCs/>
                <w:sz w:val="20"/>
                <w:szCs w:val="20"/>
              </w:rPr>
              <w:t>Variables</w:t>
            </w:r>
          </w:p>
        </w:tc>
        <w:tc>
          <w:tcPr>
            <w:tcW w:w="7932" w:type="dxa"/>
            <w:noWrap/>
            <w:hideMark/>
          </w:tcPr>
          <w:p w:rsidR="00071CEC" w:rsidRPr="00551251" w:rsidRDefault="00071CEC" w:rsidP="00861B6A">
            <w:pPr>
              <w:jc w:val="center"/>
              <w:rPr>
                <w:rFonts w:ascii="Times New Roman" w:hAnsi="Times New Roman" w:cs="Times New Roman"/>
                <w:b/>
                <w:bCs/>
                <w:sz w:val="20"/>
                <w:szCs w:val="20"/>
              </w:rPr>
            </w:pPr>
            <w:r w:rsidRPr="00551251">
              <w:rPr>
                <w:rFonts w:ascii="Times New Roman" w:hAnsi="Times New Roman" w:cs="Times New Roman"/>
                <w:b/>
                <w:bCs/>
                <w:sz w:val="20"/>
                <w:szCs w:val="20"/>
              </w:rPr>
              <w:t>Meaning</w:t>
            </w:r>
          </w:p>
        </w:tc>
      </w:tr>
      <w:tr w:rsidR="00071CEC" w:rsidRPr="00956A6D" w:rsidTr="00861B6A">
        <w:trPr>
          <w:trHeight w:val="1035"/>
        </w:trPr>
        <w:tc>
          <w:tcPr>
            <w:tcW w:w="1696" w:type="dxa"/>
            <w:hideMark/>
          </w:tcPr>
          <w:p w:rsidR="00071CEC" w:rsidRPr="00551251" w:rsidRDefault="00071CEC" w:rsidP="00861B6A">
            <w:pPr>
              <w:rPr>
                <w:rFonts w:ascii="Times New Roman" w:hAnsi="Times New Roman" w:cs="Times New Roman"/>
                <w:bCs/>
                <w:i/>
                <w:sz w:val="20"/>
                <w:szCs w:val="20"/>
              </w:rPr>
            </w:pPr>
            <w:r w:rsidRPr="00551251">
              <w:rPr>
                <w:rFonts w:ascii="Times New Roman" w:hAnsi="Times New Roman" w:cs="Times New Roman"/>
                <w:bCs/>
                <w:i/>
                <w:sz w:val="20"/>
                <w:szCs w:val="20"/>
              </w:rPr>
              <w:t>Rule of Law: Estimate</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Rule of Law captures perceptions of the extent to which agents have confidence in and abide by the rules of society, and in particular the quality of contract enforcement, property rights, the police, and the courts, as well as the likelihood of crime and violence. Estimate gives the country's score on the aggregate indicator, in units of a standard normal distribution, i.e. ranging from approximately -2.5 to 2.5.</w:t>
            </w:r>
          </w:p>
        </w:tc>
      </w:tr>
      <w:tr w:rsidR="00071CEC" w:rsidRPr="00956A6D" w:rsidTr="00861B6A">
        <w:trPr>
          <w:trHeight w:val="765"/>
        </w:trPr>
        <w:tc>
          <w:tcPr>
            <w:tcW w:w="1696" w:type="dxa"/>
            <w:hideMark/>
          </w:tcPr>
          <w:p w:rsidR="00071CEC" w:rsidRPr="00551251" w:rsidRDefault="00071CEC" w:rsidP="00861B6A">
            <w:pPr>
              <w:rPr>
                <w:rFonts w:ascii="Times New Roman" w:hAnsi="Times New Roman" w:cs="Times New Roman"/>
                <w:bCs/>
                <w:i/>
                <w:sz w:val="20"/>
                <w:szCs w:val="20"/>
              </w:rPr>
            </w:pPr>
            <w:r w:rsidRPr="00551251">
              <w:rPr>
                <w:rFonts w:ascii="Times New Roman" w:hAnsi="Times New Roman" w:cs="Times New Roman"/>
                <w:bCs/>
                <w:i/>
                <w:sz w:val="20"/>
                <w:szCs w:val="20"/>
              </w:rPr>
              <w:t>Regulatory Quality: Estimate</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Regulatory Quality captures perceptions of the ability of the government to formulate and implement sound policies and regulations that permit and promote private sector development. Estimate gives the country's score on the aggregate indicator, in units of a standard normal distribution, i.e. ranging from approximately -2.5 to 2.5.</w:t>
            </w:r>
          </w:p>
        </w:tc>
      </w:tr>
      <w:tr w:rsidR="00071CEC" w:rsidRPr="00956A6D" w:rsidTr="00861B6A">
        <w:trPr>
          <w:trHeight w:val="1020"/>
        </w:trPr>
        <w:tc>
          <w:tcPr>
            <w:tcW w:w="1696" w:type="dxa"/>
            <w:hideMark/>
          </w:tcPr>
          <w:p w:rsidR="00071CEC" w:rsidRPr="00551251" w:rsidRDefault="00071CEC" w:rsidP="00861B6A">
            <w:pPr>
              <w:rPr>
                <w:rFonts w:ascii="Times New Roman" w:hAnsi="Times New Roman" w:cs="Times New Roman"/>
                <w:bCs/>
                <w:i/>
                <w:sz w:val="20"/>
                <w:szCs w:val="20"/>
              </w:rPr>
            </w:pPr>
            <w:r w:rsidRPr="00551251">
              <w:rPr>
                <w:rFonts w:ascii="Times New Roman" w:hAnsi="Times New Roman" w:cs="Times New Roman"/>
                <w:bCs/>
                <w:i/>
                <w:sz w:val="20"/>
                <w:szCs w:val="20"/>
              </w:rPr>
              <w:t>Control of Corruption: Estimate</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Control of Corruption captures perceptions of the extent to which public power is exercised for private gain, including both petty and grand forms of corruption, as well as "capture" of the state by elites and private interests. Estimate gives the country's score on the aggregate indicator, in units of a standard normal distribution, i.e. ranging from approximately -2.5 to 2.5.</w:t>
            </w:r>
          </w:p>
        </w:tc>
      </w:tr>
      <w:tr w:rsidR="00071CEC" w:rsidRPr="00956A6D" w:rsidTr="00861B6A">
        <w:trPr>
          <w:trHeight w:val="1020"/>
        </w:trPr>
        <w:tc>
          <w:tcPr>
            <w:tcW w:w="1696" w:type="dxa"/>
            <w:hideMark/>
          </w:tcPr>
          <w:p w:rsidR="00071CEC" w:rsidRPr="00551251" w:rsidRDefault="00071CEC" w:rsidP="00861B6A">
            <w:pPr>
              <w:rPr>
                <w:rFonts w:ascii="Times New Roman" w:hAnsi="Times New Roman" w:cs="Times New Roman"/>
                <w:bCs/>
                <w:i/>
                <w:sz w:val="20"/>
                <w:szCs w:val="20"/>
              </w:rPr>
            </w:pPr>
            <w:r w:rsidRPr="00551251">
              <w:rPr>
                <w:rFonts w:ascii="Times New Roman" w:hAnsi="Times New Roman" w:cs="Times New Roman"/>
                <w:bCs/>
                <w:i/>
                <w:sz w:val="20"/>
                <w:szCs w:val="20"/>
              </w:rPr>
              <w:t>Voice and Accountability: Estimate</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Voice and Accountability captures perceptions of the extent to which a country's citizens are able to participate in selecting their government, as well as freedom of expression, freedom of association, and a free media. Estimate gives the country's score on the aggregate indicator, in units of a standard normal distribution, i.e. ranging from approximately -2.5 to 2.5.</w:t>
            </w:r>
          </w:p>
        </w:tc>
      </w:tr>
      <w:tr w:rsidR="00071CEC" w:rsidRPr="00956A6D" w:rsidTr="00861B6A">
        <w:trPr>
          <w:trHeight w:val="765"/>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t>Political Stability and Absence of Violence/Terrorism: Estimate</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Political Stability and Absence of Violence/Terrorism measures perceptions of the likelihood of political instability and/or politically-motivated violence, including terrorism. Estimate gives the country's score on the aggregate indicator, in units of a standard normal distribution, i.e. ranging from approximately -2.5 to 2.5.</w:t>
            </w:r>
          </w:p>
        </w:tc>
      </w:tr>
      <w:tr w:rsidR="00071CEC" w:rsidRPr="00956A6D" w:rsidTr="00861B6A">
        <w:trPr>
          <w:trHeight w:val="765"/>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lastRenderedPageBreak/>
              <w:t>Scientific and technical journal articles</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Scientific and technical journal articles refer to the number of scientific and engineering articles published in the following fields: physics, biology, chemistry, mathematics, clinical medicine, biomedical research, engineering and technology, and earth and space sciences.</w:t>
            </w:r>
          </w:p>
        </w:tc>
      </w:tr>
      <w:tr w:rsidR="00071CEC" w:rsidRPr="00956A6D" w:rsidTr="00861B6A">
        <w:trPr>
          <w:trHeight w:val="510"/>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t>Life expectancy at birth, total (years)</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Life expectancy at birth indicates the number of years a new born infant would live if prevailing patterns of mortality at the time of its birth were to stay the same throughout its life.</w:t>
            </w:r>
          </w:p>
        </w:tc>
      </w:tr>
      <w:tr w:rsidR="00071CEC" w:rsidRPr="00956A6D" w:rsidTr="00861B6A">
        <w:trPr>
          <w:trHeight w:val="510"/>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t>Population ages 65 and above (% of total population)</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Population ages 65 and above as a percentage of the total population. Population is based on the de facto definition of population, which counts all residents regardless of legal status or citizenship.</w:t>
            </w:r>
          </w:p>
        </w:tc>
      </w:tr>
      <w:tr w:rsidR="00071CEC" w:rsidRPr="00956A6D" w:rsidTr="00861B6A">
        <w:trPr>
          <w:trHeight w:val="510"/>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t>Individuals using the Internet (% of population)</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Internet users are individuals who have used the Internet (from any location) in the last 3 months. The Internet can be used via a computer, mobile phone, personal digital assistant, games machine, digital TV etc.</w:t>
            </w:r>
          </w:p>
        </w:tc>
      </w:tr>
      <w:tr w:rsidR="00071CEC" w:rsidRPr="00956A6D" w:rsidTr="00861B6A">
        <w:trPr>
          <w:trHeight w:val="1275"/>
        </w:trPr>
        <w:tc>
          <w:tcPr>
            <w:tcW w:w="1696" w:type="dxa"/>
            <w:hideMark/>
          </w:tcPr>
          <w:p w:rsidR="00071CEC" w:rsidRPr="00551251" w:rsidRDefault="00071CEC" w:rsidP="00861B6A">
            <w:pPr>
              <w:rPr>
                <w:rFonts w:ascii="Times New Roman" w:hAnsi="Times New Roman" w:cs="Times New Roman"/>
                <w:bCs/>
                <w:i/>
                <w:sz w:val="20"/>
                <w:szCs w:val="20"/>
                <w:lang w:val="en-GB"/>
              </w:rPr>
            </w:pPr>
            <w:r w:rsidRPr="00551251">
              <w:rPr>
                <w:rFonts w:ascii="Times New Roman" w:hAnsi="Times New Roman" w:cs="Times New Roman"/>
                <w:bCs/>
                <w:i/>
                <w:sz w:val="20"/>
                <w:szCs w:val="20"/>
                <w:lang w:val="en-GB"/>
              </w:rPr>
              <w:t>Adjusted savings: natural resources depletion (% of GNI)</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Natural resource depletion is the sum of net forest depletion, energy depletion, and mineral depletion. Net forest depletion is unit resource rents times the excess of roundwood harvest over natural growth. Energy depletion is the ratio of the value of the stock of energy resources to the remaining reserve lifetime (capped at 25 years). It covers coal, crude oil, and natural gas. Mineral depletion is the ratio of the value of the stock of mineral resources to the remaining reserve lifetime (capped at 25 years). It covers tin, gold, lead, zinc, iron, copper, nickel, silver, bauxite, and phosphate.</w:t>
            </w:r>
          </w:p>
        </w:tc>
      </w:tr>
      <w:tr w:rsidR="00071CEC" w:rsidRPr="00956A6D" w:rsidTr="00861B6A">
        <w:trPr>
          <w:trHeight w:val="510"/>
        </w:trPr>
        <w:tc>
          <w:tcPr>
            <w:tcW w:w="1696" w:type="dxa"/>
            <w:hideMark/>
          </w:tcPr>
          <w:p w:rsidR="00071CEC" w:rsidRPr="003776E9" w:rsidRDefault="00071CEC" w:rsidP="00861B6A">
            <w:pPr>
              <w:rPr>
                <w:rFonts w:ascii="Times New Roman" w:hAnsi="Times New Roman" w:cs="Times New Roman"/>
                <w:i/>
                <w:iCs/>
                <w:sz w:val="20"/>
                <w:szCs w:val="20"/>
                <w:lang w:val="en-GB"/>
              </w:rPr>
            </w:pPr>
            <w:r w:rsidRPr="003776E9">
              <w:rPr>
                <w:rFonts w:ascii="Times New Roman" w:hAnsi="Times New Roman" w:cs="Times New Roman"/>
                <w:i/>
                <w:iCs/>
                <w:sz w:val="20"/>
                <w:szCs w:val="20"/>
                <w:lang w:val="en-GB"/>
              </w:rPr>
              <w:t>Access to electricity (% of population)</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Access to electricity is the percentage of population with access to electricity. Electrification data are collected from industry, national surveys, and international sources.</w:t>
            </w:r>
          </w:p>
        </w:tc>
      </w:tr>
      <w:tr w:rsidR="00071CEC" w:rsidRPr="00956A6D" w:rsidTr="00861B6A">
        <w:trPr>
          <w:trHeight w:val="780"/>
        </w:trPr>
        <w:tc>
          <w:tcPr>
            <w:tcW w:w="1696" w:type="dxa"/>
            <w:hideMark/>
          </w:tcPr>
          <w:p w:rsidR="00071CEC" w:rsidRPr="003776E9" w:rsidRDefault="00071CEC" w:rsidP="00861B6A">
            <w:pPr>
              <w:rPr>
                <w:rFonts w:ascii="Times New Roman" w:hAnsi="Times New Roman" w:cs="Times New Roman"/>
                <w:i/>
                <w:iCs/>
                <w:sz w:val="20"/>
                <w:szCs w:val="20"/>
                <w:lang w:val="en-GB"/>
              </w:rPr>
            </w:pPr>
            <w:r w:rsidRPr="003776E9">
              <w:rPr>
                <w:rFonts w:ascii="Times New Roman" w:hAnsi="Times New Roman" w:cs="Times New Roman"/>
                <w:i/>
                <w:iCs/>
                <w:sz w:val="20"/>
                <w:szCs w:val="20"/>
                <w:lang w:val="en-GB"/>
              </w:rPr>
              <w:t>Prevalence of overweight (% of adults)</w:t>
            </w:r>
          </w:p>
        </w:tc>
        <w:tc>
          <w:tcPr>
            <w:tcW w:w="7932" w:type="dxa"/>
            <w:hideMark/>
          </w:tcPr>
          <w:p w:rsidR="00071CEC" w:rsidRPr="00551251" w:rsidRDefault="00071CEC" w:rsidP="00861B6A">
            <w:pPr>
              <w:jc w:val="both"/>
              <w:rPr>
                <w:rFonts w:ascii="Times New Roman" w:hAnsi="Times New Roman" w:cs="Times New Roman"/>
                <w:sz w:val="20"/>
                <w:szCs w:val="20"/>
                <w:lang w:val="en-GB"/>
              </w:rPr>
            </w:pPr>
            <w:r w:rsidRPr="00551251">
              <w:rPr>
                <w:rFonts w:ascii="Times New Roman" w:hAnsi="Times New Roman" w:cs="Times New Roman"/>
                <w:sz w:val="20"/>
                <w:szCs w:val="20"/>
                <w:lang w:val="en-GB"/>
              </w:rPr>
              <w:t>Prevalence of overweight adults is the percentage of adults ages 18 and over whose Body Mass Index (BMI) is more than 25 kg/m2. Body Mass Index (BMI) is a simple index of weight-for-height, or the weight in kilograms divided by the square of the height in meters.</w:t>
            </w:r>
          </w:p>
        </w:tc>
      </w:tr>
    </w:tbl>
    <w:p w:rsidR="00071CEC" w:rsidRDefault="00071CEC" w:rsidP="00071CEC">
      <w:pPr>
        <w:pStyle w:val="MDPI21heading1"/>
        <w:ind w:left="0"/>
        <w:jc w:val="both"/>
        <w:rPr>
          <w:b w:val="0"/>
        </w:rPr>
      </w:pPr>
    </w:p>
    <w:p w:rsidR="00071CEC" w:rsidRPr="004D102D" w:rsidRDefault="00071CEC" w:rsidP="00071CEC">
      <w:pPr>
        <w:autoSpaceDE w:val="0"/>
        <w:autoSpaceDN w:val="0"/>
        <w:adjustRightInd w:val="0"/>
        <w:spacing w:after="0" w:line="240" w:lineRule="auto"/>
        <w:rPr>
          <w:rFonts w:ascii="Times New Roman" w:hAnsi="Times New Roman" w:cs="Times New Roman"/>
          <w:sz w:val="24"/>
          <w:szCs w:val="24"/>
          <w:lang w:val="en-US"/>
        </w:rPr>
      </w:pPr>
    </w:p>
    <w:p w:rsidR="00071CEC" w:rsidRDefault="00071CEC" w:rsidP="00071CEC">
      <w:pPr>
        <w:autoSpaceDE w:val="0"/>
        <w:autoSpaceDN w:val="0"/>
        <w:adjustRightInd w:val="0"/>
        <w:spacing w:after="0" w:line="240" w:lineRule="auto"/>
        <w:rPr>
          <w:rFonts w:ascii="Times New Roman" w:hAnsi="Times New Roman" w:cs="Times New Roman"/>
          <w:sz w:val="24"/>
          <w:szCs w:val="24"/>
          <w:lang w:val="en-GB"/>
        </w:rPr>
      </w:pPr>
    </w:p>
    <w:p w:rsidR="00071CEC" w:rsidRPr="00D95197" w:rsidRDefault="00071CEC" w:rsidP="00071CEC">
      <w:pPr>
        <w:autoSpaceDE w:val="0"/>
        <w:autoSpaceDN w:val="0"/>
        <w:adjustRightInd w:val="0"/>
        <w:spacing w:after="0" w:line="240" w:lineRule="auto"/>
        <w:rPr>
          <w:rFonts w:ascii="Times New Roman" w:hAnsi="Times New Roman" w:cs="Times New Roman"/>
          <w:sz w:val="24"/>
          <w:szCs w:val="24"/>
          <w:lang w:val="en-GB"/>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Random-effects (GLS), using 2696 observations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Included 177 cross-sectional units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Time-series length: minimum 3, maximum 16</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Dependent variable: A59</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 xml:space="preserve"> </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Coefficient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Std. Error</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z</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p-value</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−0.765239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0.0928035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−8.246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−0.00277038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0.000527456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−5.252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−0.00283262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0.000719967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−3.934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A12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0.219044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0.0147554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14.84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0.000432623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0.000249229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1.736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0.0826</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0.0138528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0.00167421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8.274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0.124325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0.00826474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0.0107502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0.00300415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3.578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0.0003</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−0.00240401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0.00114940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−2.092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0.0365</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0.358027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0.0138802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25.79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5.84888e-07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2.18627e-07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2.675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0.0075</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0.169535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0.0137171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12.36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2530"/>
        <w:gridCol w:w="1300"/>
        <w:gridCol w:w="400"/>
        <w:gridCol w:w="2500"/>
        <w:gridCol w:w="1300"/>
      </w:tblGrid>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Mean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−0.097467</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S.D.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0.965008</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 squared resid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219.1156</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of regression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0.285670</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Log-likelihood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−442.0796</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Akaike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908.1591</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Schwarz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978.9534</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Hannan-Quinn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933.7624</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rho</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0.619791</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Durbin-Watson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0.690472</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'Between' variance = 0.0380941</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'Within' variance = 0.0167052</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mean theta = 0.830488</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Joint test on named regressors -</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Asymptotic test statistic: Chi-square(11) = 5408.27</w:t>
      </w:r>
    </w:p>
    <w:p w:rsidR="00071CEC" w:rsidRPr="00B02CB7"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US"/>
        </w:rPr>
      </w:pPr>
      <w:r w:rsidRPr="0047168F">
        <w:rPr>
          <w:rFonts w:ascii="Times New Roman" w:hAnsi="Times New Roman" w:cs="Times New Roman"/>
          <w:sz w:val="24"/>
          <w:szCs w:val="24"/>
          <w:lang w:val="en-GB"/>
        </w:rPr>
        <w:t xml:space="preserve"> </w:t>
      </w:r>
      <w:r w:rsidRPr="00B02CB7">
        <w:rPr>
          <w:rFonts w:ascii="Times New Roman" w:hAnsi="Times New Roman" w:cs="Times New Roman"/>
          <w:sz w:val="24"/>
          <w:szCs w:val="24"/>
          <w:lang w:val="en-US"/>
        </w:rPr>
        <w:t>with p-value = 0</w:t>
      </w:r>
    </w:p>
    <w:p w:rsidR="00071CEC" w:rsidRPr="00B02CB7"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US"/>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Breusch-Pagan test -</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Null hypothesis: Variance of the unit-specific error = 0</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Asymptotic test statistic: Chi-square(1) = 7287.02</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with p-value = 0</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Hausman test -</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Null hypothesis: GLS estimates are consistent</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Asymptotic test statistic: Chi-square(11) = 223.825</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sidRPr="0047168F">
        <w:rPr>
          <w:rFonts w:ascii="Times New Roman" w:hAnsi="Times New Roman" w:cs="Times New Roman"/>
          <w:sz w:val="24"/>
          <w:szCs w:val="24"/>
          <w:lang w:val="en-GB"/>
        </w:rPr>
        <w:t xml:space="preserve"> </w:t>
      </w:r>
      <w:r>
        <w:rPr>
          <w:rFonts w:ascii="Times New Roman" w:hAnsi="Times New Roman" w:cs="Times New Roman"/>
          <w:sz w:val="24"/>
          <w:szCs w:val="24"/>
        </w:rPr>
        <w:t>with p-value = 8.23618e-42</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24"/>
          <w:szCs w:val="24"/>
          <w:lang w:val="en-GB"/>
        </w:rPr>
      </w:pPr>
    </w:p>
    <w:p w:rsidR="00071CEC" w:rsidRDefault="00071CEC" w:rsidP="00071CEC">
      <w:pPr>
        <w:rPr>
          <w:rFonts w:ascii="Times New Roman" w:hAnsi="Times New Roman" w:cs="Times New Roman"/>
          <w:sz w:val="24"/>
          <w:szCs w:val="24"/>
          <w:lang w:val="en-GB"/>
        </w:rPr>
      </w:pPr>
    </w:p>
    <w:p w:rsidR="00071CEC" w:rsidRDefault="00071CEC" w:rsidP="00071CEC">
      <w:pPr>
        <w:rPr>
          <w:rFonts w:ascii="Times New Roman" w:hAnsi="Times New Roman" w:cs="Times New Roman"/>
          <w:sz w:val="24"/>
          <w:szCs w:val="24"/>
          <w:lang w:val="en-GB"/>
        </w:rPr>
      </w:pPr>
      <w:r w:rsidRPr="0047168F">
        <w:rPr>
          <w:rFonts w:ascii="Times New Roman" w:hAnsi="Times New Roman" w:cs="Times New Roman"/>
          <w:noProof/>
          <w:sz w:val="24"/>
          <w:szCs w:val="24"/>
          <w:lang w:eastAsia="it-IT"/>
        </w:rPr>
        <w:lastRenderedPageBreak/>
        <w:drawing>
          <wp:inline distT="0" distB="0" distL="0" distR="0" wp14:anchorId="7D92AD25" wp14:editId="7F095342">
            <wp:extent cx="6120130" cy="459069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590697"/>
                    </a:xfrm>
                    <a:prstGeom prst="rect">
                      <a:avLst/>
                    </a:prstGeom>
                    <a:noFill/>
                    <a:ln>
                      <a:noFill/>
                    </a:ln>
                  </pic:spPr>
                </pic:pic>
              </a:graphicData>
            </a:graphic>
          </wp:inline>
        </w:drawing>
      </w:r>
    </w:p>
    <w:p w:rsidR="00071CEC" w:rsidRDefault="00071CEC" w:rsidP="00071CEC">
      <w:pPr>
        <w:rPr>
          <w:rFonts w:ascii="Times New Roman" w:hAnsi="Times New Roman" w:cs="Times New Roman"/>
          <w:sz w:val="24"/>
          <w:szCs w:val="24"/>
          <w:lang w:val="en-GB"/>
        </w:rPr>
      </w:pPr>
    </w:p>
    <w:p w:rsidR="00071CEC" w:rsidRDefault="00071CEC" w:rsidP="00071CEC">
      <w:pPr>
        <w:autoSpaceDE w:val="0"/>
        <w:autoSpaceDN w:val="0"/>
        <w:adjustRightInd w:val="0"/>
        <w:spacing w:after="0" w:line="240" w:lineRule="auto"/>
        <w:rPr>
          <w:rFonts w:ascii="Times New Roman" w:hAnsi="Times New Roman" w:cs="Times New Roman"/>
          <w:sz w:val="24"/>
          <w:szCs w:val="24"/>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Fixed-effects, using 2696 observations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Included 177 cross-sectional units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Time-series length: minimum 3, maximum 16</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Dependent variable: A59</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 xml:space="preserve"> </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Coefficient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Std. Error</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t-ratio</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p-value</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−0.658837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0.102372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−6.436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−0.00276417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0.000634221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−4.358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−0.00380188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0.000749058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−5.076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A12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0.124202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0.0161229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7.703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0.00127103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0.000317381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4.005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0.0182216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0.00193721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9.406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0.108985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0.00846487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12.88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0.0186308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0.00455252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4.092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−0.0137176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0.00232340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−5.904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0.339679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0.0146256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23.22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4.75984e-07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2.45567e-07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1.938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0.0527</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0.177863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0.0156953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11.33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2530"/>
        <w:gridCol w:w="1300"/>
        <w:gridCol w:w="400"/>
        <w:gridCol w:w="2500"/>
        <w:gridCol w:w="1300"/>
      </w:tblGrid>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Mean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−0.097467</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S.D.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0.965008</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 squared resid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41.89668</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of regression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0.129249</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LSDV R-squared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0.983306</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Within R-squared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0.450288</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LSDV F(187, 2508)</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789.9785</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P-value(F)</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0.000000</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Log-likelihood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1788.042</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Akaike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−3200.084</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Schwarz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−2090.974</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Hannan-Quinn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−2798.966</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rho</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0.619791</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Durbin-Watson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0.690472</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Joint test on named regressors -</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Test statistic: F(11, 2508) = 186.763</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with p-value = P(F(11, 2508) &gt; 186.763) = 0</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Test for differing group intercepts -</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Null hypothesis: The groups have a common intercept</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Test statistic: F(176, 2508) = 36.5188</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lang w:val="en-GB"/>
        </w:rPr>
      </w:pPr>
      <w:r w:rsidRPr="0047168F">
        <w:rPr>
          <w:rFonts w:ascii="Times New Roman" w:hAnsi="Times New Roman" w:cs="Times New Roman"/>
          <w:sz w:val="24"/>
          <w:szCs w:val="24"/>
          <w:lang w:val="en-GB"/>
        </w:rPr>
        <w:t xml:space="preserve"> with p-value = P(F(176, 2508) &gt; 36.5188) = 0</w:t>
      </w:r>
    </w:p>
    <w:p w:rsidR="00071CEC" w:rsidRDefault="00071CEC" w:rsidP="00071CEC">
      <w:pPr>
        <w:rPr>
          <w:rFonts w:ascii="Times New Roman" w:hAnsi="Times New Roman" w:cs="Times New Roman"/>
          <w:sz w:val="24"/>
          <w:szCs w:val="24"/>
          <w:lang w:val="en-GB"/>
        </w:rPr>
      </w:pPr>
      <w:r w:rsidRPr="0047168F">
        <w:rPr>
          <w:rFonts w:ascii="Times New Roman" w:hAnsi="Times New Roman" w:cs="Times New Roman"/>
          <w:noProof/>
          <w:sz w:val="24"/>
          <w:szCs w:val="24"/>
          <w:lang w:eastAsia="it-IT"/>
        </w:rPr>
        <w:drawing>
          <wp:inline distT="0" distB="0" distL="0" distR="0" wp14:anchorId="23CBFDB2" wp14:editId="63D04CBC">
            <wp:extent cx="6120130" cy="4590697"/>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4590697"/>
                    </a:xfrm>
                    <a:prstGeom prst="rect">
                      <a:avLst/>
                    </a:prstGeom>
                    <a:noFill/>
                    <a:ln>
                      <a:noFill/>
                    </a:ln>
                  </pic:spPr>
                </pic:pic>
              </a:graphicData>
            </a:graphic>
          </wp:inline>
        </w:drawing>
      </w:r>
    </w:p>
    <w:p w:rsidR="00071CEC" w:rsidRDefault="00071CEC" w:rsidP="00071CEC">
      <w:pPr>
        <w:rPr>
          <w:rFonts w:ascii="Times New Roman" w:hAnsi="Times New Roman" w:cs="Times New Roman"/>
          <w:sz w:val="24"/>
          <w:szCs w:val="24"/>
          <w:lang w:val="en-GB"/>
        </w:rPr>
      </w:pPr>
    </w:p>
    <w:p w:rsidR="00071CEC" w:rsidRDefault="00071CEC" w:rsidP="00071CEC">
      <w:pPr>
        <w:autoSpaceDE w:val="0"/>
        <w:autoSpaceDN w:val="0"/>
        <w:adjustRightInd w:val="0"/>
        <w:spacing w:after="0" w:line="240" w:lineRule="auto"/>
        <w:rPr>
          <w:rFonts w:ascii="Times New Roman" w:hAnsi="Times New Roman" w:cs="Times New Roman"/>
          <w:sz w:val="24"/>
          <w:szCs w:val="24"/>
        </w:rPr>
      </w:pP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Pooled OLS, using 2696 observations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lastRenderedPageBreak/>
        <w:t>Included 177 cross-sectional units</w:t>
      </w:r>
    </w:p>
    <w:p w:rsidR="00071CEC" w:rsidRPr="0047168F"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lang w:val="en-GB"/>
        </w:rPr>
      </w:pPr>
      <w:r w:rsidRPr="0047168F">
        <w:rPr>
          <w:rFonts w:ascii="Times New Roman" w:hAnsi="Times New Roman" w:cs="Times New Roman"/>
          <w:sz w:val="24"/>
          <w:szCs w:val="24"/>
          <w:lang w:val="en-GB"/>
        </w:rPr>
        <w:t>Time-series length: minimum 3, maximum 16</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Dependent variable: A59</w:t>
      </w: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1930"/>
        <w:gridCol w:w="1400"/>
        <w:gridCol w:w="1400"/>
        <w:gridCol w:w="1400"/>
        <w:gridCol w:w="1400"/>
        <w:gridCol w:w="500"/>
      </w:tblGrid>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 xml:space="preserve"> </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Coefficient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Std. Error</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t-ratio</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i/>
                <w:iCs/>
                <w:sz w:val="24"/>
                <w:szCs w:val="24"/>
              </w:rPr>
              <w:t>p-value</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const</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−0.413400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0.0622900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−6.637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−0.000609479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0.000317974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−1.917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0.0554</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0.00162961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0.000602505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2.705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0.0069</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A12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0.458403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0.0108731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42.16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0.00119896</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0.000294367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4.073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A34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0.00687454</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0.00114912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5.982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0.131659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0.00734270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17.93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A48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−0.00641677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0.00140125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−4.579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−0.00104570</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0.000409541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−2.553</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0.0107</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A55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0.311517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0.0113467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27.45</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7.94614e-07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1.20978e-07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6.568</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071CEC" w:rsidTr="00861B6A">
        <w:trPr>
          <w:trHeight w:val="262"/>
          <w:jc w:val="center"/>
        </w:trPr>
        <w:tc>
          <w:tcPr>
            <w:tcW w:w="19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A67</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0.116029</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0.00905782</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12.81</w:t>
            </w:r>
          </w:p>
        </w:tc>
        <w:tc>
          <w:tcPr>
            <w:tcW w:w="1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&lt;0.0001</w:t>
            </w:r>
          </w:p>
        </w:tc>
        <w:tc>
          <w:tcPr>
            <w:tcW w:w="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2530"/>
        <w:gridCol w:w="1300"/>
        <w:gridCol w:w="400"/>
        <w:gridCol w:w="2500"/>
        <w:gridCol w:w="1300"/>
      </w:tblGrid>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Mean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−0.097467</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S.D. dependent var</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0.965008</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 squared resid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149.2664</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 of regression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0.235825</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R-squared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0.940524</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Adjusted R-squared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0.940280</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F(11, 2684)</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3858.496</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P-value(F)</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0.000000</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Log-likelihood</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75.37339</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Akaike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−126.7468</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Schwarz criterion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−55.95249</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Hannan-Quinn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−101.1435</w:t>
            </w:r>
          </w:p>
        </w:tc>
      </w:tr>
      <w:tr w:rsidR="00071CEC" w:rsidTr="00861B6A">
        <w:trPr>
          <w:trHeight w:val="262"/>
          <w:jc w:val="center"/>
        </w:trPr>
        <w:tc>
          <w:tcPr>
            <w:tcW w:w="253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rho</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0.873429</w:t>
            </w:r>
          </w:p>
        </w:tc>
        <w:tc>
          <w:tcPr>
            <w:tcW w:w="4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center"/>
              <w:rPr>
                <w:rFonts w:ascii="Times New Roman" w:hAnsi="Times New Roman" w:cs="Times New Roman"/>
                <w:sz w:val="24"/>
                <w:szCs w:val="24"/>
              </w:rPr>
            </w:pPr>
          </w:p>
        </w:tc>
        <w:tc>
          <w:tcPr>
            <w:tcW w:w="25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Durbin-Watson</w:t>
            </w:r>
          </w:p>
        </w:tc>
        <w:tc>
          <w:tcPr>
            <w:tcW w:w="1300" w:type="dxa"/>
            <w:tcBorders>
              <w:top w:val="nil"/>
              <w:left w:val="nil"/>
              <w:bottom w:val="nil"/>
              <w:right w:val="nil"/>
            </w:tcBorders>
          </w:tcPr>
          <w:p w:rsidR="00071CEC" w:rsidRDefault="00071CEC" w:rsidP="00861B6A">
            <w:pPr>
              <w:pBdr>
                <w:top w:val="single" w:sz="4" w:space="1" w:color="auto"/>
                <w:left w:val="single" w:sz="4" w:space="1" w:color="auto"/>
                <w:bottom w:val="single" w:sz="4" w:space="1" w:color="auto"/>
                <w:right w:val="single" w:sz="4" w:space="1" w:color="auto"/>
                <w:between w:val="single" w:sz="4" w:space="1" w:color="auto"/>
                <w:bar w:val="single" w:sz="4" w:color="auto"/>
              </w:pBd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0.268576</w:t>
            </w:r>
          </w:p>
        </w:tc>
      </w:tr>
    </w:tbl>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24"/>
          <w:szCs w:val="24"/>
          <w:lang w:val="en-GB"/>
        </w:rPr>
      </w:pPr>
    </w:p>
    <w:p w:rsidR="00071CEC" w:rsidRDefault="00071CEC" w:rsidP="00071CEC">
      <w:pPr>
        <w:pBdr>
          <w:top w:val="single" w:sz="4" w:space="1" w:color="auto"/>
          <w:left w:val="single" w:sz="4" w:space="1" w:color="auto"/>
          <w:bottom w:val="single" w:sz="4" w:space="1" w:color="auto"/>
          <w:right w:val="single" w:sz="4" w:space="1" w:color="auto"/>
          <w:between w:val="single" w:sz="4" w:space="1" w:color="auto"/>
          <w:bar w:val="single" w:sz="4" w:color="auto"/>
        </w:pBdr>
        <w:rPr>
          <w:rFonts w:ascii="Times New Roman" w:hAnsi="Times New Roman" w:cs="Times New Roman"/>
          <w:sz w:val="24"/>
          <w:szCs w:val="24"/>
          <w:lang w:val="en-GB"/>
        </w:rPr>
      </w:pPr>
    </w:p>
    <w:p w:rsidR="00071CEC" w:rsidRDefault="00071CEC" w:rsidP="00071CEC">
      <w:pPr>
        <w:rPr>
          <w:rFonts w:ascii="Times New Roman" w:hAnsi="Times New Roman" w:cs="Times New Roman"/>
          <w:sz w:val="24"/>
          <w:szCs w:val="24"/>
          <w:lang w:val="en-GB"/>
        </w:rPr>
      </w:pPr>
      <w:r w:rsidRPr="0047168F">
        <w:rPr>
          <w:rFonts w:ascii="Times New Roman" w:hAnsi="Times New Roman" w:cs="Times New Roman"/>
          <w:noProof/>
          <w:sz w:val="24"/>
          <w:szCs w:val="24"/>
          <w:lang w:eastAsia="it-IT"/>
        </w:rPr>
        <w:lastRenderedPageBreak/>
        <w:drawing>
          <wp:inline distT="0" distB="0" distL="0" distR="0" wp14:anchorId="491CB58B" wp14:editId="6D6D68E4">
            <wp:extent cx="6120130" cy="4590697"/>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4590697"/>
                    </a:xfrm>
                    <a:prstGeom prst="rect">
                      <a:avLst/>
                    </a:prstGeom>
                    <a:noFill/>
                    <a:ln>
                      <a:noFill/>
                    </a:ln>
                  </pic:spPr>
                </pic:pic>
              </a:graphicData>
            </a:graphic>
          </wp:inline>
        </w:drawing>
      </w:r>
    </w:p>
    <w:p w:rsidR="00071CEC" w:rsidRDefault="00071CEC" w:rsidP="00071CEC">
      <w:pPr>
        <w:rPr>
          <w:rFonts w:ascii="Times New Roman" w:hAnsi="Times New Roman" w:cs="Times New Roman"/>
          <w:sz w:val="24"/>
          <w:szCs w:val="24"/>
          <w:lang w:val="en-GB"/>
        </w:rPr>
      </w:pPr>
      <w:r>
        <w:rPr>
          <w:rFonts w:ascii="Times New Roman" w:hAnsi="Times New Roman" w:cs="Times New Roman"/>
          <w:sz w:val="24"/>
          <w:szCs w:val="24"/>
          <w:lang w:val="en-GB"/>
        </w:rPr>
        <w:t xml:space="preserve">9.2 Clusterization </w:t>
      </w:r>
    </w:p>
    <w:p w:rsidR="00071CEC" w:rsidRDefault="00071CEC" w:rsidP="00071CEC">
      <w:pPr>
        <w:rPr>
          <w:rFonts w:ascii="Times New Roman" w:hAnsi="Times New Roman" w:cs="Times New Roman"/>
          <w:sz w:val="24"/>
          <w:szCs w:val="24"/>
          <w:lang w:val="en-GB"/>
        </w:rPr>
      </w:pPr>
      <w:r>
        <w:rPr>
          <w:noProof/>
          <w:lang w:eastAsia="it-IT"/>
        </w:rPr>
        <w:lastRenderedPageBreak/>
        <w:drawing>
          <wp:inline distT="0" distB="0" distL="0" distR="0" wp14:anchorId="195DD30A" wp14:editId="3F75E2CD">
            <wp:extent cx="6120130" cy="4288155"/>
            <wp:effectExtent l="0" t="0" r="0" b="0"/>
            <wp:docPr id="7" name="Immagine 7" descr="Immagine che contiene testo, natur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testo, natura&#10;&#10;Descrizione generata automaticamente"/>
                    <pic:cNvPicPr/>
                  </pic:nvPicPr>
                  <pic:blipFill>
                    <a:blip r:embed="rId8"/>
                    <a:stretch>
                      <a:fillRect/>
                    </a:stretch>
                  </pic:blipFill>
                  <pic:spPr>
                    <a:xfrm>
                      <a:off x="0" y="0"/>
                      <a:ext cx="6120130" cy="4288155"/>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r>
        <w:rPr>
          <w:noProof/>
          <w:lang w:eastAsia="it-IT"/>
        </w:rPr>
        <w:drawing>
          <wp:inline distT="0" distB="0" distL="0" distR="0" wp14:anchorId="288AA6D8" wp14:editId="6A2F742C">
            <wp:extent cx="6120130" cy="517525"/>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517525"/>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r>
        <w:rPr>
          <w:noProof/>
          <w:lang w:eastAsia="it-IT"/>
        </w:rPr>
        <w:drawing>
          <wp:inline distT="0" distB="0" distL="0" distR="0" wp14:anchorId="3988B5AB" wp14:editId="4CAE3A5C">
            <wp:extent cx="6120130" cy="3686810"/>
            <wp:effectExtent l="0" t="0" r="0" b="889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3686810"/>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r>
        <w:rPr>
          <w:noProof/>
          <w:lang w:eastAsia="it-IT"/>
        </w:rPr>
        <w:lastRenderedPageBreak/>
        <w:drawing>
          <wp:inline distT="0" distB="0" distL="0" distR="0" wp14:anchorId="5301C213" wp14:editId="057F26E7">
            <wp:extent cx="6120130" cy="366268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662680"/>
                    </a:xfrm>
                    <a:prstGeom prst="rect">
                      <a:avLst/>
                    </a:prstGeom>
                  </pic:spPr>
                </pic:pic>
              </a:graphicData>
            </a:graphic>
          </wp:inline>
        </w:drawing>
      </w:r>
    </w:p>
    <w:p w:rsidR="00071CEC" w:rsidRDefault="00071CEC" w:rsidP="00071CEC">
      <w:pPr>
        <w:rPr>
          <w:noProof/>
        </w:rPr>
      </w:pPr>
    </w:p>
    <w:p w:rsidR="00071CEC" w:rsidRDefault="00071CEC" w:rsidP="00071CEC">
      <w:pPr>
        <w:rPr>
          <w:rFonts w:ascii="Times New Roman" w:hAnsi="Times New Roman" w:cs="Times New Roman"/>
          <w:sz w:val="24"/>
          <w:szCs w:val="24"/>
          <w:lang w:val="en-GB"/>
        </w:rPr>
      </w:pPr>
      <w:r>
        <w:rPr>
          <w:noProof/>
          <w:lang w:eastAsia="it-IT"/>
        </w:rPr>
        <w:drawing>
          <wp:inline distT="0" distB="0" distL="0" distR="0" wp14:anchorId="7A0410C8" wp14:editId="0904B096">
            <wp:extent cx="6120130" cy="3650615"/>
            <wp:effectExtent l="0" t="0" r="0" b="6985"/>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3650615"/>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r>
        <w:rPr>
          <w:noProof/>
          <w:lang w:eastAsia="it-IT"/>
        </w:rPr>
        <w:lastRenderedPageBreak/>
        <w:drawing>
          <wp:inline distT="0" distB="0" distL="0" distR="0" wp14:anchorId="13F71B93" wp14:editId="09E988E8">
            <wp:extent cx="6120130" cy="3496945"/>
            <wp:effectExtent l="0" t="0" r="0" b="8255"/>
            <wp:docPr id="12" name="Immagine 12" descr="Immagine che contiene testo, edificio, area, riga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magine 12" descr="Immagine che contiene testo, edificio, area, rigato&#10;&#10;Descrizione generata automaticamente"/>
                    <pic:cNvPicPr/>
                  </pic:nvPicPr>
                  <pic:blipFill>
                    <a:blip r:embed="rId13"/>
                    <a:stretch>
                      <a:fillRect/>
                    </a:stretch>
                  </pic:blipFill>
                  <pic:spPr>
                    <a:xfrm>
                      <a:off x="0" y="0"/>
                      <a:ext cx="6120130" cy="3496945"/>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r>
        <w:rPr>
          <w:noProof/>
          <w:lang w:eastAsia="it-IT"/>
        </w:rPr>
        <w:drawing>
          <wp:inline distT="0" distB="0" distL="0" distR="0" wp14:anchorId="5F35F017" wp14:editId="33488AF5">
            <wp:extent cx="6120130" cy="3509645"/>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509645"/>
                    </a:xfrm>
                    <a:prstGeom prst="rect">
                      <a:avLst/>
                    </a:prstGeom>
                  </pic:spPr>
                </pic:pic>
              </a:graphicData>
            </a:graphic>
          </wp:inline>
        </w:drawing>
      </w:r>
    </w:p>
    <w:p w:rsidR="00071CEC" w:rsidRDefault="00071CEC" w:rsidP="00071CEC">
      <w:pPr>
        <w:rPr>
          <w:rFonts w:ascii="Times New Roman" w:hAnsi="Times New Roman" w:cs="Times New Roman"/>
          <w:sz w:val="24"/>
          <w:szCs w:val="24"/>
          <w:lang w:val="en-GB"/>
        </w:rPr>
      </w:pPr>
    </w:p>
    <w:p w:rsidR="00071CEC" w:rsidRPr="005D15C0" w:rsidRDefault="00071CEC" w:rsidP="00071CEC">
      <w:pPr>
        <w:rPr>
          <w:rFonts w:ascii="Times New Roman" w:hAnsi="Times New Roman" w:cs="Times New Roman"/>
          <w:b/>
          <w:sz w:val="24"/>
          <w:szCs w:val="24"/>
          <w:lang w:val="en-GB"/>
        </w:rPr>
      </w:pPr>
      <w:r w:rsidRPr="005D15C0">
        <w:rPr>
          <w:rFonts w:ascii="Times New Roman" w:hAnsi="Times New Roman" w:cs="Times New Roman"/>
          <w:b/>
          <w:sz w:val="24"/>
          <w:szCs w:val="24"/>
          <w:lang w:val="en-GB"/>
        </w:rPr>
        <w:t>Machine Learning and Predictions</w:t>
      </w:r>
      <w:r>
        <w:rPr>
          <w:rFonts w:ascii="Times New Roman" w:hAnsi="Times New Roman" w:cs="Times New Roman"/>
          <w:b/>
          <w:sz w:val="24"/>
          <w:szCs w:val="24"/>
          <w:lang w:val="en-GB"/>
        </w:rPr>
        <w:t xml:space="preserve"> </w:t>
      </w:r>
    </w:p>
    <w:tbl>
      <w:tblPr>
        <w:tblW w:w="6220" w:type="dxa"/>
        <w:jc w:val="center"/>
        <w:tblCellMar>
          <w:left w:w="70" w:type="dxa"/>
          <w:right w:w="70" w:type="dxa"/>
        </w:tblCellMar>
        <w:tblLook w:val="04A0" w:firstRow="1" w:lastRow="0" w:firstColumn="1" w:lastColumn="0" w:noHBand="0" w:noVBand="1"/>
      </w:tblPr>
      <w:tblGrid>
        <w:gridCol w:w="2940"/>
        <w:gridCol w:w="573"/>
        <w:gridCol w:w="700"/>
        <w:gridCol w:w="661"/>
        <w:gridCol w:w="834"/>
        <w:gridCol w:w="674"/>
      </w:tblGrid>
      <w:tr w:rsidR="00071CEC" w:rsidRPr="00956A6D" w:rsidTr="00861B6A">
        <w:trPr>
          <w:trHeight w:val="330"/>
          <w:jc w:val="center"/>
        </w:trPr>
        <w:tc>
          <w:tcPr>
            <w:tcW w:w="6220" w:type="dxa"/>
            <w:gridSpan w:val="6"/>
            <w:tcBorders>
              <w:top w:val="single" w:sz="4" w:space="0" w:color="auto"/>
              <w:left w:val="single" w:sz="4" w:space="0" w:color="auto"/>
              <w:bottom w:val="single" w:sz="8" w:space="0" w:color="auto"/>
              <w:right w:val="single" w:sz="4" w:space="0" w:color="auto"/>
            </w:tcBorders>
            <w:shd w:val="clear" w:color="auto" w:fill="auto"/>
            <w:noWrap/>
            <w:vAlign w:val="bottom"/>
            <w:hideMark/>
          </w:tcPr>
          <w:p w:rsidR="00071CEC" w:rsidRPr="0047568F" w:rsidRDefault="00071CEC" w:rsidP="00861B6A">
            <w:pPr>
              <w:spacing w:after="0" w:line="240" w:lineRule="auto"/>
              <w:jc w:val="center"/>
              <w:rPr>
                <w:rFonts w:ascii="Times New Roman" w:eastAsia="Times New Roman" w:hAnsi="Times New Roman" w:cs="Times New Roman"/>
                <w:b/>
                <w:bCs/>
                <w:color w:val="000000"/>
                <w:sz w:val="24"/>
                <w:szCs w:val="24"/>
                <w:lang w:val="en-US" w:eastAsia="it-IT"/>
              </w:rPr>
            </w:pPr>
            <w:r w:rsidRPr="0047568F">
              <w:rPr>
                <w:rFonts w:ascii="Times New Roman" w:eastAsia="Times New Roman" w:hAnsi="Times New Roman" w:cs="Times New Roman"/>
                <w:b/>
                <w:bCs/>
                <w:color w:val="000000"/>
                <w:sz w:val="24"/>
                <w:szCs w:val="24"/>
                <w:lang w:val="en-US" w:eastAsia="it-IT"/>
              </w:rPr>
              <w:t>Ranking of Algorithms Based on Predictive Performance</w:t>
            </w:r>
          </w:p>
        </w:tc>
      </w:tr>
      <w:tr w:rsidR="00071CEC" w:rsidRPr="00CC0A37"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 xml:space="preserve">Algorithm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R^2</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MAE</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MSE</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RMSE</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CC0A37" w:rsidRDefault="00071CEC" w:rsidP="00861B6A">
            <w:pPr>
              <w:spacing w:after="0" w:line="240" w:lineRule="auto"/>
              <w:rPr>
                <w:rFonts w:ascii="Times New Roman" w:eastAsia="Times New Roman" w:hAnsi="Times New Roman" w:cs="Times New Roman"/>
                <w:b/>
                <w:bCs/>
                <w:color w:val="000000"/>
                <w:sz w:val="24"/>
                <w:szCs w:val="24"/>
                <w:lang w:val="en-GB" w:eastAsia="it-IT"/>
              </w:rPr>
            </w:pPr>
            <w:r w:rsidRPr="00CC0A37">
              <w:rPr>
                <w:rFonts w:ascii="Times New Roman" w:eastAsia="Times New Roman" w:hAnsi="Times New Roman" w:cs="Times New Roman"/>
                <w:b/>
                <w:bCs/>
                <w:color w:val="000000"/>
                <w:sz w:val="24"/>
                <w:szCs w:val="24"/>
                <w:lang w:val="en-GB" w:eastAsia="it-IT"/>
              </w:rPr>
              <w:t>SUM</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 xml:space="preserve">Linear Regression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4</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 xml:space="preserve">Tree Ensemble Regression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3</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3</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3</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11</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 xml:space="preserve">Polynomial Regression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8</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14</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lastRenderedPageBreak/>
              <w:t>Gradient Boosted Tree</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4</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4</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3</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4</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15</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 xml:space="preserve">Simple Regression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5</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5</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4</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5</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19</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PNN</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6</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6</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5</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6</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23</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ANN</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7</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7</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6</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7</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27</w:t>
            </w:r>
          </w:p>
        </w:tc>
      </w:tr>
      <w:tr w:rsidR="00071CEC" w:rsidRPr="0047568F" w:rsidTr="00861B6A">
        <w:trPr>
          <w:trHeight w:val="315"/>
          <w:jc w:val="center"/>
        </w:trPr>
        <w:tc>
          <w:tcPr>
            <w:tcW w:w="2940" w:type="dxa"/>
            <w:tcBorders>
              <w:top w:val="nil"/>
              <w:left w:val="single" w:sz="4" w:space="0" w:color="auto"/>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rPr>
                <w:rFonts w:ascii="Times New Roman" w:eastAsia="Times New Roman" w:hAnsi="Times New Roman" w:cs="Times New Roman"/>
                <w:i/>
                <w:iCs/>
                <w:color w:val="000000"/>
                <w:sz w:val="24"/>
                <w:szCs w:val="24"/>
                <w:lang w:eastAsia="it-IT"/>
              </w:rPr>
            </w:pPr>
            <w:r w:rsidRPr="0047568F">
              <w:rPr>
                <w:rFonts w:ascii="Times New Roman" w:eastAsia="Times New Roman" w:hAnsi="Times New Roman" w:cs="Times New Roman"/>
                <w:i/>
                <w:iCs/>
                <w:color w:val="000000"/>
                <w:sz w:val="24"/>
                <w:szCs w:val="24"/>
                <w:lang w:eastAsia="it-IT"/>
              </w:rPr>
              <w:t xml:space="preserve">Random Forest </w:t>
            </w:r>
          </w:p>
        </w:tc>
        <w:tc>
          <w:tcPr>
            <w:tcW w:w="5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8</w:t>
            </w:r>
          </w:p>
        </w:tc>
        <w:tc>
          <w:tcPr>
            <w:tcW w:w="669"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8</w:t>
            </w:r>
          </w:p>
        </w:tc>
        <w:tc>
          <w:tcPr>
            <w:tcW w:w="625"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7</w:t>
            </w:r>
          </w:p>
        </w:tc>
        <w:tc>
          <w:tcPr>
            <w:tcW w:w="821"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8</w:t>
            </w:r>
          </w:p>
        </w:tc>
        <w:tc>
          <w:tcPr>
            <w:tcW w:w="640" w:type="dxa"/>
            <w:tcBorders>
              <w:top w:val="nil"/>
              <w:left w:val="nil"/>
              <w:bottom w:val="single" w:sz="4" w:space="0" w:color="auto"/>
              <w:right w:val="single" w:sz="4" w:space="0" w:color="auto"/>
            </w:tcBorders>
            <w:shd w:val="clear" w:color="auto" w:fill="auto"/>
            <w:noWrap/>
            <w:vAlign w:val="bottom"/>
            <w:hideMark/>
          </w:tcPr>
          <w:p w:rsidR="00071CEC" w:rsidRPr="0047568F" w:rsidRDefault="00071CEC" w:rsidP="00861B6A">
            <w:pPr>
              <w:spacing w:after="0" w:line="240" w:lineRule="auto"/>
              <w:jc w:val="right"/>
              <w:rPr>
                <w:rFonts w:ascii="Times New Roman" w:eastAsia="Times New Roman" w:hAnsi="Times New Roman" w:cs="Times New Roman"/>
                <w:color w:val="000000"/>
                <w:sz w:val="24"/>
                <w:szCs w:val="24"/>
                <w:lang w:eastAsia="it-IT"/>
              </w:rPr>
            </w:pPr>
            <w:r w:rsidRPr="0047568F">
              <w:rPr>
                <w:rFonts w:ascii="Times New Roman" w:eastAsia="Times New Roman" w:hAnsi="Times New Roman" w:cs="Times New Roman"/>
                <w:color w:val="000000"/>
                <w:sz w:val="24"/>
                <w:szCs w:val="24"/>
                <w:lang w:eastAsia="it-IT"/>
              </w:rPr>
              <w:t>31</w:t>
            </w:r>
          </w:p>
        </w:tc>
      </w:tr>
    </w:tbl>
    <w:p w:rsidR="00071CEC" w:rsidRDefault="00071CEC" w:rsidP="00071CEC">
      <w:pPr>
        <w:rPr>
          <w:rFonts w:ascii="Times New Roman" w:hAnsi="Times New Roman" w:cs="Times New Roman"/>
          <w:b/>
          <w:sz w:val="24"/>
          <w:szCs w:val="24"/>
          <w:lang w:val="en-GB"/>
        </w:rPr>
      </w:pPr>
    </w:p>
    <w:p w:rsidR="00071CEC" w:rsidRDefault="00071CEC" w:rsidP="00071CEC">
      <w:pPr>
        <w:rPr>
          <w:rFonts w:ascii="Times New Roman" w:hAnsi="Times New Roman" w:cs="Times New Roman"/>
          <w:b/>
          <w:sz w:val="24"/>
          <w:szCs w:val="24"/>
          <w:lang w:val="en-GB"/>
        </w:rPr>
      </w:pPr>
    </w:p>
    <w:tbl>
      <w:tblPr>
        <w:tblW w:w="8860" w:type="dxa"/>
        <w:jc w:val="center"/>
        <w:tblCellMar>
          <w:left w:w="70" w:type="dxa"/>
          <w:right w:w="70" w:type="dxa"/>
        </w:tblCellMar>
        <w:tblLook w:val="04A0" w:firstRow="1" w:lastRow="0" w:firstColumn="1" w:lastColumn="0" w:noHBand="0" w:noVBand="1"/>
      </w:tblPr>
      <w:tblGrid>
        <w:gridCol w:w="796"/>
        <w:gridCol w:w="2482"/>
        <w:gridCol w:w="1749"/>
        <w:gridCol w:w="2148"/>
        <w:gridCol w:w="1756"/>
      </w:tblGrid>
      <w:tr w:rsidR="00071CEC" w:rsidRPr="00956A6D" w:rsidTr="00861B6A">
        <w:trPr>
          <w:trHeight w:val="315"/>
          <w:jc w:val="center"/>
        </w:trPr>
        <w:tc>
          <w:tcPr>
            <w:tcW w:w="8860" w:type="dxa"/>
            <w:gridSpan w:val="5"/>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val="en-US" w:eastAsia="it-IT"/>
              </w:rPr>
            </w:pPr>
            <w:r w:rsidRPr="001D72B0">
              <w:rPr>
                <w:rFonts w:ascii="Times New Roman" w:eastAsia="Times New Roman" w:hAnsi="Times New Roman" w:cs="Times New Roman"/>
                <w:b/>
                <w:bCs/>
                <w:color w:val="000000"/>
                <w:sz w:val="20"/>
                <w:szCs w:val="20"/>
                <w:lang w:val="en-US" w:eastAsia="it-IT"/>
              </w:rPr>
              <w:t>Statistical Results of Machine Learning Algorithms for the Prediction of Rule of Law</w:t>
            </w:r>
          </w:p>
        </w:tc>
      </w:tr>
      <w:tr w:rsidR="00071CEC" w:rsidRPr="001D72B0" w:rsidTr="00861B6A">
        <w:trPr>
          <w:trHeight w:val="330"/>
          <w:jc w:val="center"/>
        </w:trPr>
        <w:tc>
          <w:tcPr>
            <w:tcW w:w="725"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Metrics</w:t>
            </w:r>
          </w:p>
        </w:tc>
        <w:tc>
          <w:tcPr>
            <w:tcW w:w="2482"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ANN</w:t>
            </w:r>
          </w:p>
        </w:tc>
        <w:tc>
          <w:tcPr>
            <w:tcW w:w="1749"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PNN</w:t>
            </w:r>
          </w:p>
        </w:tc>
        <w:tc>
          <w:tcPr>
            <w:tcW w:w="2148"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Gradient Boosted Tree</w:t>
            </w:r>
          </w:p>
        </w:tc>
        <w:tc>
          <w:tcPr>
            <w:tcW w:w="1756"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Random Forest</w:t>
            </w:r>
          </w:p>
        </w:tc>
      </w:tr>
      <w:tr w:rsidR="00071CEC" w:rsidRPr="001D72B0" w:rsidTr="00861B6A">
        <w:trPr>
          <w:trHeight w:val="315"/>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R^2</w:t>
            </w:r>
          </w:p>
        </w:tc>
        <w:tc>
          <w:tcPr>
            <w:tcW w:w="2482"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0,900672</w:t>
            </w:r>
          </w:p>
        </w:tc>
        <w:tc>
          <w:tcPr>
            <w:tcW w:w="1749"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0,945300</w:t>
            </w:r>
          </w:p>
        </w:tc>
        <w:tc>
          <w:tcPr>
            <w:tcW w:w="2148"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0,955362</w:t>
            </w:r>
          </w:p>
        </w:tc>
        <w:tc>
          <w:tcPr>
            <w:tcW w:w="1756"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0,837283</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MAE</w:t>
            </w:r>
          </w:p>
        </w:tc>
        <w:tc>
          <w:tcPr>
            <w:tcW w:w="2482"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0,056753</w:t>
            </w:r>
          </w:p>
        </w:tc>
        <w:tc>
          <w:tcPr>
            <w:tcW w:w="1749"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0,045574</w:t>
            </w:r>
          </w:p>
        </w:tc>
        <w:tc>
          <w:tcPr>
            <w:tcW w:w="2148"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0,043613</w:t>
            </w:r>
          </w:p>
        </w:tc>
        <w:tc>
          <w:tcPr>
            <w:tcW w:w="1756"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0,081977</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MSE</w:t>
            </w:r>
          </w:p>
        </w:tc>
        <w:tc>
          <w:tcPr>
            <w:tcW w:w="2482"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0,004619</w:t>
            </w:r>
          </w:p>
        </w:tc>
        <w:tc>
          <w:tcPr>
            <w:tcW w:w="1749"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0,003756</w:t>
            </w:r>
          </w:p>
        </w:tc>
        <w:tc>
          <w:tcPr>
            <w:tcW w:w="2148"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0,002609</w:t>
            </w:r>
          </w:p>
        </w:tc>
        <w:tc>
          <w:tcPr>
            <w:tcW w:w="1756"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0,008671</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RMSE</w:t>
            </w:r>
          </w:p>
        </w:tc>
        <w:tc>
          <w:tcPr>
            <w:tcW w:w="2482"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0,067963</w:t>
            </w:r>
          </w:p>
        </w:tc>
        <w:tc>
          <w:tcPr>
            <w:tcW w:w="1749"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0,061282</w:t>
            </w:r>
          </w:p>
        </w:tc>
        <w:tc>
          <w:tcPr>
            <w:tcW w:w="2148"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0,051074</w:t>
            </w:r>
          </w:p>
        </w:tc>
        <w:tc>
          <w:tcPr>
            <w:tcW w:w="1756"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0,093117</w:t>
            </w:r>
          </w:p>
        </w:tc>
      </w:tr>
      <w:tr w:rsidR="00071CEC" w:rsidRPr="001D72B0" w:rsidTr="00861B6A">
        <w:trPr>
          <w:trHeight w:val="315"/>
          <w:jc w:val="center"/>
        </w:trPr>
        <w:tc>
          <w:tcPr>
            <w:tcW w:w="725"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Metrics</w:t>
            </w:r>
          </w:p>
        </w:tc>
        <w:tc>
          <w:tcPr>
            <w:tcW w:w="2482"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Tree Ensemble Regression</w:t>
            </w:r>
          </w:p>
        </w:tc>
        <w:tc>
          <w:tcPr>
            <w:tcW w:w="1749"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Linear Regression</w:t>
            </w:r>
          </w:p>
        </w:tc>
        <w:tc>
          <w:tcPr>
            <w:tcW w:w="2148"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Polynomial Regression</w:t>
            </w:r>
          </w:p>
        </w:tc>
        <w:tc>
          <w:tcPr>
            <w:tcW w:w="1756" w:type="dxa"/>
            <w:tcBorders>
              <w:top w:val="nil"/>
              <w:left w:val="nil"/>
              <w:bottom w:val="double" w:sz="6" w:space="0" w:color="auto"/>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b/>
                <w:bCs/>
                <w:color w:val="000000"/>
                <w:sz w:val="20"/>
                <w:szCs w:val="20"/>
                <w:lang w:eastAsia="it-IT"/>
              </w:rPr>
            </w:pPr>
            <w:r w:rsidRPr="001D72B0">
              <w:rPr>
                <w:rFonts w:ascii="Times New Roman" w:eastAsia="Times New Roman" w:hAnsi="Times New Roman" w:cs="Times New Roman"/>
                <w:b/>
                <w:bCs/>
                <w:color w:val="000000"/>
                <w:sz w:val="20"/>
                <w:szCs w:val="20"/>
                <w:lang w:eastAsia="it-IT"/>
              </w:rPr>
              <w:t>Simple Regression</w:t>
            </w:r>
          </w:p>
        </w:tc>
      </w:tr>
      <w:tr w:rsidR="00071CEC" w:rsidRPr="001D72B0" w:rsidTr="00861B6A">
        <w:trPr>
          <w:trHeight w:val="315"/>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R^2</w:t>
            </w:r>
          </w:p>
        </w:tc>
        <w:tc>
          <w:tcPr>
            <w:tcW w:w="2482"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0,967906</w:t>
            </w:r>
          </w:p>
        </w:tc>
        <w:tc>
          <w:tcPr>
            <w:tcW w:w="1749"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0,992175</w:t>
            </w:r>
          </w:p>
        </w:tc>
        <w:tc>
          <w:tcPr>
            <w:tcW w:w="2148"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0,986411</w:t>
            </w:r>
          </w:p>
        </w:tc>
        <w:tc>
          <w:tcPr>
            <w:tcW w:w="1756"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0,951016</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MAE</w:t>
            </w:r>
          </w:p>
        </w:tc>
        <w:tc>
          <w:tcPr>
            <w:tcW w:w="2482"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0,032218</w:t>
            </w:r>
          </w:p>
        </w:tc>
        <w:tc>
          <w:tcPr>
            <w:tcW w:w="1749"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0,018075</w:t>
            </w:r>
          </w:p>
        </w:tc>
        <w:tc>
          <w:tcPr>
            <w:tcW w:w="2148"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0,020903</w:t>
            </w:r>
          </w:p>
        </w:tc>
        <w:tc>
          <w:tcPr>
            <w:tcW w:w="1756"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0,043906</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MSE</w:t>
            </w:r>
          </w:p>
        </w:tc>
        <w:tc>
          <w:tcPr>
            <w:tcW w:w="2482"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0,002083</w:t>
            </w:r>
          </w:p>
        </w:tc>
        <w:tc>
          <w:tcPr>
            <w:tcW w:w="1749"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0,001000</w:t>
            </w:r>
          </w:p>
        </w:tc>
        <w:tc>
          <w:tcPr>
            <w:tcW w:w="2148"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0,029000</w:t>
            </w:r>
          </w:p>
        </w:tc>
        <w:tc>
          <w:tcPr>
            <w:tcW w:w="1756"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0,002908</w:t>
            </w:r>
          </w:p>
        </w:tc>
      </w:tr>
      <w:tr w:rsidR="00071CEC" w:rsidRPr="001D72B0" w:rsidTr="00861B6A">
        <w:trPr>
          <w:trHeight w:val="300"/>
          <w:jc w:val="center"/>
        </w:trPr>
        <w:tc>
          <w:tcPr>
            <w:tcW w:w="725" w:type="dxa"/>
            <w:tcBorders>
              <w:top w:val="nil"/>
              <w:left w:val="nil"/>
              <w:bottom w:val="nil"/>
              <w:right w:val="nil"/>
            </w:tcBorders>
            <w:shd w:val="clear" w:color="auto" w:fill="auto"/>
            <w:noWrap/>
            <w:vAlign w:val="bottom"/>
            <w:hideMark/>
          </w:tcPr>
          <w:p w:rsidR="00071CEC" w:rsidRPr="001D72B0" w:rsidRDefault="00071CEC" w:rsidP="00861B6A">
            <w:pPr>
              <w:spacing w:after="0" w:line="240" w:lineRule="auto"/>
              <w:jc w:val="center"/>
              <w:rPr>
                <w:rFonts w:ascii="Times New Roman" w:eastAsia="Times New Roman" w:hAnsi="Times New Roman" w:cs="Times New Roman"/>
                <w:i/>
                <w:iCs/>
                <w:color w:val="000000"/>
                <w:sz w:val="20"/>
                <w:szCs w:val="20"/>
                <w:lang w:eastAsia="it-IT"/>
              </w:rPr>
            </w:pPr>
            <w:r w:rsidRPr="001D72B0">
              <w:rPr>
                <w:rFonts w:ascii="Times New Roman" w:eastAsia="Times New Roman" w:hAnsi="Times New Roman" w:cs="Times New Roman"/>
                <w:i/>
                <w:iCs/>
                <w:color w:val="000000"/>
                <w:sz w:val="20"/>
                <w:szCs w:val="20"/>
                <w:lang w:eastAsia="it-IT"/>
              </w:rPr>
              <w:t>RMSE</w:t>
            </w:r>
          </w:p>
        </w:tc>
        <w:tc>
          <w:tcPr>
            <w:tcW w:w="2482"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0,045645</w:t>
            </w:r>
          </w:p>
        </w:tc>
        <w:tc>
          <w:tcPr>
            <w:tcW w:w="1749"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0,022701</w:t>
            </w:r>
          </w:p>
        </w:tc>
        <w:tc>
          <w:tcPr>
            <w:tcW w:w="2148"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0,028530</w:t>
            </w:r>
          </w:p>
        </w:tc>
        <w:tc>
          <w:tcPr>
            <w:tcW w:w="1756" w:type="dxa"/>
            <w:tcBorders>
              <w:top w:val="nil"/>
              <w:left w:val="nil"/>
              <w:bottom w:val="nil"/>
              <w:right w:val="nil"/>
            </w:tcBorders>
            <w:shd w:val="clear" w:color="auto" w:fill="auto"/>
            <w:vAlign w:val="center"/>
            <w:hideMark/>
          </w:tcPr>
          <w:p w:rsidR="00071CEC" w:rsidRPr="001D72B0" w:rsidRDefault="00071CEC" w:rsidP="00861B6A">
            <w:pPr>
              <w:spacing w:after="0" w:line="240" w:lineRule="auto"/>
              <w:jc w:val="center"/>
              <w:rPr>
                <w:rFonts w:ascii="Times New Roman" w:eastAsia="Times New Roman" w:hAnsi="Times New Roman" w:cs="Times New Roman"/>
                <w:color w:val="000000"/>
                <w:sz w:val="20"/>
                <w:szCs w:val="20"/>
                <w:lang w:eastAsia="it-IT"/>
              </w:rPr>
            </w:pPr>
            <w:r w:rsidRPr="001D72B0">
              <w:rPr>
                <w:rFonts w:ascii="Times New Roman" w:eastAsia="Times New Roman" w:hAnsi="Times New Roman" w:cs="Times New Roman"/>
                <w:color w:val="000000"/>
                <w:sz w:val="20"/>
                <w:szCs w:val="20"/>
                <w:lang w:eastAsia="it-IT"/>
              </w:rPr>
              <w:t>0,053930</w:t>
            </w:r>
          </w:p>
        </w:tc>
      </w:tr>
    </w:tbl>
    <w:p w:rsidR="00071CEC" w:rsidRDefault="00071CEC" w:rsidP="00071CEC">
      <w:pPr>
        <w:rPr>
          <w:rFonts w:ascii="Times New Roman" w:hAnsi="Times New Roman" w:cs="Times New Roman"/>
          <w:sz w:val="24"/>
          <w:szCs w:val="24"/>
          <w:lang w:val="en-GB"/>
        </w:rPr>
      </w:pPr>
    </w:p>
    <w:p w:rsidR="006B128F" w:rsidRDefault="006B128F"/>
    <w:sectPr w:rsidR="006B128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9128C"/>
    <w:multiLevelType w:val="hybridMultilevel"/>
    <w:tmpl w:val="8D6CDE40"/>
    <w:lvl w:ilvl="0" w:tplc="0410000F">
      <w:start w:val="1"/>
      <w:numFmt w:val="decimal"/>
      <w:lvlText w:val="%1."/>
      <w:lvlJc w:val="left"/>
      <w:pPr>
        <w:ind w:left="720" w:hanging="360"/>
      </w:pPr>
      <w:rPr>
        <w:rFonts w:hint="default"/>
      </w:rPr>
    </w:lvl>
    <w:lvl w:ilvl="1" w:tplc="FDFEB5BA">
      <w:numFmt w:val="bullet"/>
      <w:lvlText w:val="•"/>
      <w:lvlJc w:val="left"/>
      <w:pPr>
        <w:ind w:left="1440" w:hanging="360"/>
      </w:pPr>
      <w:rPr>
        <w:rFonts w:ascii="Times New Roman" w:eastAsiaTheme="minorHAns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CEC"/>
    <w:rsid w:val="00071CEC"/>
    <w:rsid w:val="006B128F"/>
    <w:rsid w:val="00AF1E23"/>
    <w:rsid w:val="00BF5B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DC30DC-19B3-4F5D-B10F-6D169C671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1CE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07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71CEC"/>
    <w:pPr>
      <w:ind w:left="720"/>
      <w:contextualSpacing/>
    </w:pPr>
  </w:style>
  <w:style w:type="paragraph" w:customStyle="1" w:styleId="MDPI21heading1">
    <w:name w:val="MDPI_2.1_heading1"/>
    <w:qFormat/>
    <w:rsid w:val="00071CEC"/>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1574</Words>
  <Characters>8976</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2023-11-29T15:01:00Z</dcterms:created>
  <dcterms:modified xsi:type="dcterms:W3CDTF">2023-11-29T15:02:00Z</dcterms:modified>
</cp:coreProperties>
</file>