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Theoretical insights from adsorption of ofloxacin using Zn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SnO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vertAlign w:val="sub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/reduced graphene oxide composite</w:t>
      </w:r>
    </w:p>
    <w:p w:rsidR="00000000" w:rsidDel="00000000" w:rsidP="00000000" w:rsidRDefault="00000000" w:rsidRPr="00000000" w14:paraId="00000002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Janevane S. de Castro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Renato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V. de Oliveira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Lucas L. Bezerra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José O. de Souza-Júnior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Anderson V. Chaves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Adriana N. Correia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Norberto K. V. Monteiro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Departamento de Engenharia de Alimentos, Universidade Federal do Ceará, Campus do Pici, 60440-900, Fortaleza, CE, Brazil</w:t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Departamento de Química Analítica e Físico-Química, Universidade Federal do Ceará, Campus do Pici, 60440-900, Fortaleza, CE, Brazil</w:t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Supplementary Material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4756150" cy="3581400"/>
            <wp:effectExtent b="0" l="0" r="0" t="0"/>
            <wp:docPr descr="Gráfico&#10;&#10;Descrição gerada automaticamente" id="1" name="image1.png"/>
            <a:graphic>
              <a:graphicData uri="http://schemas.openxmlformats.org/drawingml/2006/picture">
                <pic:pic>
                  <pic:nvPicPr>
                    <pic:cNvPr descr="Gráfico&#10;&#10;Descrição gerada automaticamente" id="0" name="image1.png"/>
                    <pic:cNvPicPr preferRelativeResize="0"/>
                  </pic:nvPicPr>
                  <pic:blipFill>
                    <a:blip r:embed="rId6"/>
                    <a:srcRect b="2329" l="5292" r="6633" t="3827"/>
                    <a:stretch>
                      <a:fillRect/>
                    </a:stretch>
                  </pic:blipFill>
                  <pic:spPr>
                    <a:xfrm>
                      <a:off x="0" y="0"/>
                      <a:ext cx="4756150" cy="3581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Fig. S1: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Zoom in band structure only the rGO (1 0 0) surface.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