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F836E" w14:textId="7D338C20" w:rsidR="00E430EE" w:rsidRDefault="00E430EE" w:rsidP="00E430EE">
      <w:pPr>
        <w:autoSpaceDE w:val="0"/>
        <w:autoSpaceDN w:val="0"/>
        <w:adjustRightInd w:val="0"/>
        <w:rPr>
          <w:rFonts w:ascii="Times" w:hAnsi="Times" w:cs="Arial"/>
          <w:b/>
          <w:bCs/>
          <w:lang w:val="en-US"/>
        </w:rPr>
      </w:pPr>
      <w:r w:rsidRPr="00E430EE">
        <w:rPr>
          <w:rFonts w:ascii="Times" w:hAnsi="Times" w:cs="Arial"/>
          <w:b/>
          <w:bCs/>
          <w:lang w:val="en-US"/>
        </w:rPr>
        <w:t>Supplementary Information</w:t>
      </w:r>
    </w:p>
    <w:p w14:paraId="0149C1B8" w14:textId="77777777" w:rsidR="00E430EE" w:rsidRPr="00E430EE" w:rsidRDefault="00E430EE" w:rsidP="00E430EE">
      <w:pPr>
        <w:autoSpaceDE w:val="0"/>
        <w:autoSpaceDN w:val="0"/>
        <w:adjustRightInd w:val="0"/>
        <w:rPr>
          <w:rFonts w:ascii="Times" w:hAnsi="Times" w:cs="Arial"/>
          <w:b/>
          <w:bCs/>
          <w:lang w:val="en-US"/>
        </w:rPr>
      </w:pPr>
    </w:p>
    <w:p w14:paraId="20C93DB8" w14:textId="77777777" w:rsidR="00961C22" w:rsidRPr="00307DFE" w:rsidRDefault="00961C22" w:rsidP="00961C22">
      <w:pPr>
        <w:autoSpaceDE w:val="0"/>
        <w:autoSpaceDN w:val="0"/>
        <w:adjustRightInd w:val="0"/>
        <w:jc w:val="center"/>
        <w:rPr>
          <w:rFonts w:ascii="Times" w:hAnsi="Times" w:cs="Arial"/>
          <w:b/>
          <w:bCs/>
          <w:lang w:val="en-US"/>
        </w:rPr>
      </w:pPr>
      <w:r w:rsidRPr="00307DFE">
        <w:rPr>
          <w:rFonts w:ascii="Times" w:hAnsi="Times" w:cs="Arial"/>
          <w:b/>
          <w:bCs/>
          <w:lang w:val="en-US"/>
        </w:rPr>
        <w:t xml:space="preserve">A </w:t>
      </w:r>
      <w:proofErr w:type="spellStart"/>
      <w:r w:rsidRPr="00307DFE">
        <w:rPr>
          <w:rFonts w:ascii="Times" w:hAnsi="Times" w:cs="Arial"/>
          <w:b/>
          <w:bCs/>
          <w:lang w:val="en-US"/>
        </w:rPr>
        <w:t>microphysiological</w:t>
      </w:r>
      <w:proofErr w:type="spellEnd"/>
      <w:r w:rsidRPr="00307DFE">
        <w:rPr>
          <w:rFonts w:ascii="Times" w:hAnsi="Times" w:cs="Arial"/>
          <w:b/>
          <w:bCs/>
          <w:lang w:val="en-US"/>
        </w:rPr>
        <w:t xml:space="preserve"> system reveals neutrophil contact-dependent attenuation of pancreatic tumor </w:t>
      </w:r>
      <w:r w:rsidRPr="00307DFE">
        <w:rPr>
          <w:rFonts w:ascii="Times" w:hAnsi="Times" w:cs="Arial" w:hint="eastAsia"/>
          <w:b/>
          <w:bCs/>
          <w:lang w:val="en-US"/>
        </w:rPr>
        <w:t>prog</w:t>
      </w:r>
      <w:r w:rsidRPr="00307DFE">
        <w:rPr>
          <w:rFonts w:ascii="Times" w:hAnsi="Times" w:cs="Arial"/>
          <w:b/>
          <w:bCs/>
          <w:lang w:val="en-US"/>
        </w:rPr>
        <w:t xml:space="preserve">ression by CXCR2 inhibition-based </w:t>
      </w:r>
      <w:proofErr w:type="gramStart"/>
      <w:r w:rsidRPr="00307DFE">
        <w:rPr>
          <w:rFonts w:ascii="Times" w:hAnsi="Times" w:cs="Arial"/>
          <w:b/>
          <w:bCs/>
          <w:lang w:val="en-US"/>
        </w:rPr>
        <w:t>immunotherapy</w:t>
      </w:r>
      <w:proofErr w:type="gramEnd"/>
    </w:p>
    <w:p w14:paraId="0DAE4D05" w14:textId="77777777" w:rsidR="005813DE" w:rsidRDefault="005813DE" w:rsidP="00961C22">
      <w:pPr>
        <w:autoSpaceDE w:val="0"/>
        <w:autoSpaceDN w:val="0"/>
        <w:adjustRightInd w:val="0"/>
        <w:jc w:val="both"/>
        <w:rPr>
          <w:rFonts w:ascii="Times" w:hAnsi="Times" w:cs="Arial"/>
          <w:b/>
          <w:bCs/>
          <w:sz w:val="22"/>
          <w:szCs w:val="22"/>
          <w:lang w:val="en-US"/>
        </w:rPr>
      </w:pPr>
    </w:p>
    <w:p w14:paraId="77A1DA43" w14:textId="77777777" w:rsidR="00BA7C9C" w:rsidRPr="00E561F3" w:rsidRDefault="00BA7C9C" w:rsidP="00BA7C9C">
      <w:pPr>
        <w:autoSpaceDE w:val="0"/>
        <w:autoSpaceDN w:val="0"/>
        <w:adjustRightInd w:val="0"/>
        <w:jc w:val="both"/>
        <w:rPr>
          <w:rFonts w:ascii="Times" w:hAnsi="Times" w:cs="Arial"/>
          <w:b/>
          <w:bCs/>
          <w:sz w:val="22"/>
          <w:szCs w:val="22"/>
        </w:rPr>
      </w:pPr>
      <w:r w:rsidRPr="00307DFE">
        <w:rPr>
          <w:rFonts w:ascii="Times" w:hAnsi="Times" w:cs="Arial"/>
          <w:b/>
          <w:bCs/>
          <w:sz w:val="22"/>
          <w:szCs w:val="22"/>
        </w:rPr>
        <w:t>Shuai Shao</w:t>
      </w:r>
      <w:r w:rsidRPr="00307DFE">
        <w:rPr>
          <w:rFonts w:ascii="Times" w:hAnsi="Times" w:cs="Arial"/>
          <w:b/>
          <w:bCs/>
          <w:sz w:val="22"/>
          <w:szCs w:val="22"/>
          <w:vertAlign w:val="superscript"/>
        </w:rPr>
        <w:t>1 2</w:t>
      </w:r>
      <w:r w:rsidRPr="00307DFE">
        <w:rPr>
          <w:rFonts w:ascii="Times" w:hAnsi="Times" w:cs="Arial"/>
          <w:b/>
          <w:bCs/>
          <w:sz w:val="22"/>
          <w:szCs w:val="22"/>
        </w:rPr>
        <w:t xml:space="preserve">, </w:t>
      </w:r>
      <w:r w:rsidRPr="00F31ED4">
        <w:rPr>
          <w:rFonts w:ascii="Times" w:hAnsi="Times" w:cs="Arial"/>
          <w:b/>
          <w:bCs/>
          <w:sz w:val="22"/>
          <w:szCs w:val="22"/>
        </w:rPr>
        <w:t>Nikki A</w:t>
      </w:r>
      <w:r>
        <w:rPr>
          <w:rFonts w:ascii="Times" w:hAnsi="Times" w:cs="Arial"/>
          <w:b/>
          <w:bCs/>
          <w:sz w:val="22"/>
          <w:szCs w:val="22"/>
        </w:rPr>
        <w:t>.</w:t>
      </w:r>
      <w:r w:rsidRPr="00F31ED4">
        <w:rPr>
          <w:rFonts w:ascii="Times" w:hAnsi="Times" w:cs="Arial"/>
          <w:b/>
          <w:bCs/>
          <w:sz w:val="22"/>
          <w:szCs w:val="22"/>
        </w:rPr>
        <w:t xml:space="preserve"> Delk</w:t>
      </w:r>
      <w:r w:rsidRPr="00E561F3">
        <w:rPr>
          <w:rFonts w:ascii="Times" w:hAnsi="Times" w:cs="Arial"/>
          <w:b/>
          <w:bCs/>
          <w:sz w:val="22"/>
          <w:szCs w:val="22"/>
          <w:vertAlign w:val="superscript"/>
        </w:rPr>
        <w:t>3</w:t>
      </w:r>
      <w:r>
        <w:rPr>
          <w:rFonts w:ascii="Times" w:hAnsi="Times" w:cs="Arial"/>
          <w:b/>
          <w:bCs/>
          <w:sz w:val="22"/>
          <w:szCs w:val="22"/>
        </w:rPr>
        <w:t xml:space="preserve">, </w:t>
      </w:r>
      <w:r w:rsidRPr="00307DFE">
        <w:rPr>
          <w:rFonts w:ascii="Times" w:hAnsi="Times" w:cs="Arial"/>
          <w:b/>
          <w:bCs/>
          <w:sz w:val="22"/>
          <w:szCs w:val="22"/>
        </w:rPr>
        <w:t>Caroline N. Jones</w:t>
      </w:r>
      <w:r w:rsidRPr="00307DFE">
        <w:rPr>
          <w:rFonts w:ascii="Times" w:hAnsi="Times" w:cs="Arial"/>
          <w:b/>
          <w:bCs/>
          <w:sz w:val="22"/>
          <w:szCs w:val="22"/>
          <w:vertAlign w:val="superscript"/>
        </w:rPr>
        <w:t>1 2 *</w:t>
      </w:r>
    </w:p>
    <w:p w14:paraId="5EC7875C" w14:textId="77777777" w:rsidR="005813DE" w:rsidRPr="00BA7C9C" w:rsidRDefault="005813DE" w:rsidP="00961C22">
      <w:pPr>
        <w:autoSpaceDE w:val="0"/>
        <w:autoSpaceDN w:val="0"/>
        <w:adjustRightInd w:val="0"/>
        <w:jc w:val="both"/>
        <w:rPr>
          <w:rFonts w:ascii="Times" w:hAnsi="Times" w:cs="Arial"/>
          <w:sz w:val="22"/>
          <w:szCs w:val="22"/>
          <w:vertAlign w:val="superscript"/>
        </w:rPr>
      </w:pPr>
    </w:p>
    <w:p w14:paraId="486194DB" w14:textId="5AFAB390" w:rsidR="00961C22" w:rsidRDefault="00961C22" w:rsidP="00961C22">
      <w:pPr>
        <w:autoSpaceDE w:val="0"/>
        <w:autoSpaceDN w:val="0"/>
        <w:adjustRightInd w:val="0"/>
        <w:jc w:val="both"/>
        <w:rPr>
          <w:rFonts w:ascii="Times" w:hAnsi="Times" w:cs="Arial"/>
          <w:sz w:val="22"/>
          <w:szCs w:val="22"/>
          <w:lang w:val="en-US"/>
        </w:rPr>
      </w:pPr>
      <w:r w:rsidRPr="00307DFE">
        <w:rPr>
          <w:rFonts w:ascii="Times" w:hAnsi="Times" w:cs="Arial"/>
          <w:sz w:val="22"/>
          <w:szCs w:val="22"/>
          <w:vertAlign w:val="superscript"/>
          <w:lang w:val="en-US"/>
        </w:rPr>
        <w:t>1</w:t>
      </w:r>
      <w:r w:rsidRPr="00307DFE">
        <w:rPr>
          <w:rFonts w:ascii="Times" w:hAnsi="Times" w:cs="Arial"/>
          <w:sz w:val="22"/>
          <w:szCs w:val="22"/>
          <w:lang w:val="en-US"/>
        </w:rPr>
        <w:t xml:space="preserve"> Department of Bioengineering, The University of Texas at Dallas, Richardson, TX, </w:t>
      </w:r>
      <w:r>
        <w:rPr>
          <w:rFonts w:ascii="Times" w:hAnsi="Times" w:cs="Arial"/>
          <w:sz w:val="22"/>
          <w:szCs w:val="22"/>
          <w:lang w:val="en-US"/>
        </w:rPr>
        <w:t xml:space="preserve">75080, </w:t>
      </w:r>
      <w:r w:rsidRPr="00307DFE">
        <w:rPr>
          <w:rFonts w:ascii="Times" w:hAnsi="Times" w:cs="Arial"/>
          <w:sz w:val="22"/>
          <w:szCs w:val="22"/>
          <w:lang w:val="en-US"/>
        </w:rPr>
        <w:t>USA</w:t>
      </w:r>
    </w:p>
    <w:p w14:paraId="42728EAA" w14:textId="77777777" w:rsidR="005813DE" w:rsidRPr="00307DFE" w:rsidRDefault="005813DE" w:rsidP="00961C22">
      <w:pPr>
        <w:autoSpaceDE w:val="0"/>
        <w:autoSpaceDN w:val="0"/>
        <w:adjustRightInd w:val="0"/>
        <w:jc w:val="both"/>
        <w:rPr>
          <w:rFonts w:ascii="Times" w:hAnsi="Times" w:cs="Arial"/>
          <w:sz w:val="22"/>
          <w:szCs w:val="22"/>
          <w:lang w:val="en-US"/>
        </w:rPr>
      </w:pPr>
    </w:p>
    <w:p w14:paraId="1CBF2B0D" w14:textId="75545F67" w:rsidR="00BA7C9C" w:rsidRDefault="00961C22" w:rsidP="00961C22">
      <w:pPr>
        <w:autoSpaceDE w:val="0"/>
        <w:autoSpaceDN w:val="0"/>
        <w:adjustRightInd w:val="0"/>
        <w:jc w:val="both"/>
        <w:rPr>
          <w:rFonts w:ascii="Times" w:hAnsi="Times" w:cs="Arial"/>
          <w:sz w:val="22"/>
          <w:szCs w:val="22"/>
          <w:lang w:val="en-US"/>
        </w:rPr>
      </w:pPr>
      <w:r w:rsidRPr="00307DFE">
        <w:rPr>
          <w:rFonts w:ascii="Times" w:hAnsi="Times" w:cs="Arial"/>
          <w:sz w:val="22"/>
          <w:szCs w:val="22"/>
          <w:vertAlign w:val="superscript"/>
          <w:lang w:val="en-US"/>
        </w:rPr>
        <w:t>2</w:t>
      </w:r>
      <w:r w:rsidRPr="00307DFE">
        <w:rPr>
          <w:rFonts w:ascii="Times" w:hAnsi="Times" w:cs="Arial"/>
          <w:sz w:val="22"/>
          <w:szCs w:val="22"/>
          <w:lang w:val="en-US"/>
        </w:rPr>
        <w:t xml:space="preserve"> Department of Biomedical Engineering, UT Southwestern Medical Center, Dallas, TX, </w:t>
      </w:r>
      <w:r>
        <w:rPr>
          <w:rFonts w:ascii="Times" w:hAnsi="Times" w:cs="Arial"/>
          <w:sz w:val="22"/>
          <w:szCs w:val="22"/>
          <w:lang w:val="en-US"/>
        </w:rPr>
        <w:t xml:space="preserve">75235, </w:t>
      </w:r>
      <w:r w:rsidRPr="00307DFE">
        <w:rPr>
          <w:rFonts w:ascii="Times" w:hAnsi="Times" w:cs="Arial"/>
          <w:sz w:val="22"/>
          <w:szCs w:val="22"/>
          <w:lang w:val="en-US"/>
        </w:rPr>
        <w:t>USA</w:t>
      </w:r>
    </w:p>
    <w:p w14:paraId="78AAA031" w14:textId="77777777" w:rsidR="00BA7C9C" w:rsidRDefault="00BA7C9C" w:rsidP="00961C22">
      <w:pPr>
        <w:autoSpaceDE w:val="0"/>
        <w:autoSpaceDN w:val="0"/>
        <w:adjustRightInd w:val="0"/>
        <w:jc w:val="both"/>
        <w:rPr>
          <w:rFonts w:ascii="Times" w:hAnsi="Times" w:cs="Arial"/>
          <w:sz w:val="22"/>
          <w:szCs w:val="22"/>
          <w:lang w:val="en-US"/>
        </w:rPr>
      </w:pPr>
    </w:p>
    <w:p w14:paraId="0A1D4CC5" w14:textId="2CEECBB2" w:rsidR="00BA7C9C" w:rsidRPr="00BA7C9C" w:rsidRDefault="00BA7C9C" w:rsidP="00961C22">
      <w:pPr>
        <w:autoSpaceDE w:val="0"/>
        <w:autoSpaceDN w:val="0"/>
        <w:adjustRightInd w:val="0"/>
        <w:jc w:val="both"/>
        <w:rPr>
          <w:rFonts w:ascii="Times" w:hAnsi="Times" w:cs="Arial"/>
          <w:sz w:val="22"/>
          <w:szCs w:val="22"/>
        </w:rPr>
      </w:pPr>
      <w:r>
        <w:rPr>
          <w:rFonts w:ascii="Times" w:hAnsi="Times" w:cs="Arial"/>
          <w:sz w:val="22"/>
          <w:szCs w:val="22"/>
          <w:vertAlign w:val="superscript"/>
        </w:rPr>
        <w:t>3</w:t>
      </w:r>
      <w:r w:rsidRPr="00307DFE">
        <w:rPr>
          <w:rFonts w:ascii="Times" w:hAnsi="Times" w:cs="Arial"/>
          <w:sz w:val="22"/>
          <w:szCs w:val="22"/>
        </w:rPr>
        <w:t xml:space="preserve"> </w:t>
      </w:r>
      <w:r w:rsidRPr="00B83BBD">
        <w:rPr>
          <w:rFonts w:ascii="Times" w:hAnsi="Times" w:cs="Arial"/>
          <w:sz w:val="22"/>
          <w:szCs w:val="22"/>
        </w:rPr>
        <w:t>Department of Biological Sciences,</w:t>
      </w:r>
      <w:r>
        <w:rPr>
          <w:rFonts w:ascii="Times" w:hAnsi="Times" w:cs="Arial"/>
          <w:i/>
          <w:iCs/>
          <w:sz w:val="22"/>
          <w:szCs w:val="22"/>
        </w:rPr>
        <w:t xml:space="preserve"> </w:t>
      </w:r>
      <w:r w:rsidRPr="00307DFE">
        <w:rPr>
          <w:rFonts w:ascii="Times" w:hAnsi="Times" w:cs="Arial"/>
          <w:sz w:val="22"/>
          <w:szCs w:val="22"/>
        </w:rPr>
        <w:t xml:space="preserve">The University of Texas at Dallas, Richardson, TX, </w:t>
      </w:r>
      <w:r>
        <w:rPr>
          <w:rFonts w:ascii="Times" w:hAnsi="Times" w:cs="Arial"/>
          <w:sz w:val="22"/>
          <w:szCs w:val="22"/>
        </w:rPr>
        <w:t xml:space="preserve">75080, </w:t>
      </w:r>
      <w:r w:rsidRPr="00307DFE">
        <w:rPr>
          <w:rFonts w:ascii="Times" w:hAnsi="Times" w:cs="Arial"/>
          <w:sz w:val="22"/>
          <w:szCs w:val="22"/>
        </w:rPr>
        <w:t>USA</w:t>
      </w:r>
    </w:p>
    <w:p w14:paraId="2A85FA22" w14:textId="77777777" w:rsidR="005813DE" w:rsidRDefault="005813DE" w:rsidP="00961C22">
      <w:pPr>
        <w:autoSpaceDE w:val="0"/>
        <w:autoSpaceDN w:val="0"/>
        <w:adjustRightInd w:val="0"/>
        <w:jc w:val="both"/>
        <w:rPr>
          <w:rFonts w:ascii="Times" w:hAnsi="Times" w:cs="Arial"/>
          <w:sz w:val="22"/>
          <w:szCs w:val="22"/>
          <w:lang w:val="en-US"/>
        </w:rPr>
      </w:pPr>
    </w:p>
    <w:p w14:paraId="0B58805A" w14:textId="77777777" w:rsidR="00961C22" w:rsidRPr="00695F1B" w:rsidRDefault="00961C22" w:rsidP="00961C22">
      <w:pPr>
        <w:autoSpaceDE w:val="0"/>
        <w:autoSpaceDN w:val="0"/>
        <w:adjustRightInd w:val="0"/>
        <w:jc w:val="both"/>
        <w:rPr>
          <w:rFonts w:ascii="Times" w:hAnsi="Times" w:cs="Arial"/>
          <w:sz w:val="22"/>
          <w:szCs w:val="22"/>
          <w:lang w:val="en-US"/>
        </w:rPr>
      </w:pPr>
      <w:r w:rsidRPr="00307DFE">
        <w:rPr>
          <w:rFonts w:ascii="Times" w:hAnsi="Times" w:cs="Arial"/>
          <w:b/>
          <w:bCs/>
          <w:sz w:val="22"/>
          <w:szCs w:val="22"/>
          <w:vertAlign w:val="superscript"/>
          <w:lang w:val="en-US"/>
        </w:rPr>
        <w:t>*</w:t>
      </w:r>
      <w:r>
        <w:rPr>
          <w:rFonts w:ascii="Times" w:hAnsi="Times" w:cs="Arial"/>
          <w:b/>
          <w:bCs/>
          <w:sz w:val="22"/>
          <w:szCs w:val="22"/>
          <w:vertAlign w:val="superscript"/>
          <w:lang w:val="en-US"/>
        </w:rPr>
        <w:t xml:space="preserve"> </w:t>
      </w:r>
      <w:proofErr w:type="gramStart"/>
      <w:r>
        <w:rPr>
          <w:rFonts w:ascii="Times" w:hAnsi="Times" w:cs="Arial" w:hint="eastAsia"/>
          <w:sz w:val="22"/>
          <w:szCs w:val="22"/>
          <w:lang w:val="en-US"/>
        </w:rPr>
        <w:t>email</w:t>
      </w:r>
      <w:proofErr w:type="gramEnd"/>
      <w:r>
        <w:rPr>
          <w:rFonts w:ascii="Times" w:hAnsi="Times" w:cs="Arial"/>
          <w:sz w:val="22"/>
          <w:szCs w:val="22"/>
          <w:lang w:val="en-US"/>
        </w:rPr>
        <w:t xml:space="preserve">: </w:t>
      </w:r>
      <w:r w:rsidRPr="00695F1B">
        <w:rPr>
          <w:rFonts w:ascii="Times" w:hAnsi="Times" w:cs="Arial"/>
          <w:sz w:val="22"/>
          <w:szCs w:val="22"/>
          <w:lang w:val="en-US"/>
        </w:rPr>
        <w:t>caroline.jones@utdallas.edu</w:t>
      </w:r>
    </w:p>
    <w:p w14:paraId="39B1E536" w14:textId="77777777" w:rsidR="00132683" w:rsidRDefault="00132683">
      <w:pPr>
        <w:rPr>
          <w:rFonts w:ascii="Times" w:hAnsi="Times"/>
          <w:sz w:val="20"/>
          <w:szCs w:val="20"/>
        </w:rPr>
      </w:pPr>
    </w:p>
    <w:p w14:paraId="4EC6370D" w14:textId="77777777" w:rsidR="00212364" w:rsidRDefault="00212364">
      <w:pPr>
        <w:rPr>
          <w:rFonts w:ascii="Times" w:hAnsi="Times"/>
          <w:sz w:val="20"/>
          <w:szCs w:val="20"/>
        </w:rPr>
      </w:pPr>
    </w:p>
    <w:p w14:paraId="5C7C602C" w14:textId="77777777" w:rsidR="00212364" w:rsidRDefault="00212364">
      <w:pPr>
        <w:rPr>
          <w:rFonts w:ascii="Times" w:hAnsi="Times"/>
          <w:sz w:val="20"/>
          <w:szCs w:val="20"/>
        </w:rPr>
      </w:pPr>
    </w:p>
    <w:p w14:paraId="0946D96B" w14:textId="77777777" w:rsidR="00621456" w:rsidRDefault="00621456">
      <w:pPr>
        <w:rPr>
          <w:rFonts w:ascii="Times" w:hAnsi="Times"/>
          <w:sz w:val="20"/>
          <w:szCs w:val="20"/>
        </w:rPr>
      </w:pPr>
    </w:p>
    <w:p w14:paraId="6944A9CC" w14:textId="77777777" w:rsidR="00E430EE" w:rsidRDefault="00E430EE">
      <w:pPr>
        <w:rPr>
          <w:rFonts w:ascii="Times" w:hAnsi="Times"/>
          <w:sz w:val="20"/>
          <w:szCs w:val="20"/>
        </w:rPr>
      </w:pPr>
    </w:p>
    <w:p w14:paraId="384D3DBA" w14:textId="77777777" w:rsidR="00621456" w:rsidRDefault="00621456">
      <w:pPr>
        <w:rPr>
          <w:rFonts w:ascii="Times" w:hAnsi="Times"/>
          <w:sz w:val="20"/>
          <w:szCs w:val="20"/>
        </w:rPr>
      </w:pPr>
    </w:p>
    <w:p w14:paraId="29A3AD9D" w14:textId="77777777" w:rsidR="000D57D5" w:rsidRDefault="000D57D5">
      <w:pPr>
        <w:rPr>
          <w:rFonts w:ascii="Times" w:hAnsi="Times"/>
          <w:sz w:val="20"/>
          <w:szCs w:val="20"/>
        </w:rPr>
      </w:pPr>
    </w:p>
    <w:p w14:paraId="5BB2470E" w14:textId="77777777" w:rsidR="000D57D5" w:rsidRDefault="000D57D5">
      <w:pPr>
        <w:rPr>
          <w:rFonts w:ascii="Times" w:hAnsi="Times"/>
          <w:sz w:val="20"/>
          <w:szCs w:val="20"/>
        </w:rPr>
      </w:pPr>
    </w:p>
    <w:p w14:paraId="4030C4C6" w14:textId="77777777" w:rsidR="000D57D5" w:rsidRDefault="000D57D5">
      <w:pPr>
        <w:rPr>
          <w:rFonts w:ascii="Times" w:hAnsi="Times"/>
          <w:sz w:val="20"/>
          <w:szCs w:val="20"/>
        </w:rPr>
      </w:pPr>
    </w:p>
    <w:p w14:paraId="6EA011FC" w14:textId="77777777" w:rsidR="000D57D5" w:rsidRDefault="000D57D5">
      <w:pPr>
        <w:rPr>
          <w:rFonts w:ascii="Times" w:hAnsi="Times"/>
          <w:sz w:val="20"/>
          <w:szCs w:val="20"/>
        </w:rPr>
      </w:pPr>
    </w:p>
    <w:p w14:paraId="38125D9C" w14:textId="77777777" w:rsidR="000D57D5" w:rsidRDefault="000D57D5">
      <w:pPr>
        <w:rPr>
          <w:rFonts w:ascii="Times" w:hAnsi="Times"/>
          <w:sz w:val="20"/>
          <w:szCs w:val="20"/>
        </w:rPr>
      </w:pPr>
    </w:p>
    <w:p w14:paraId="4FF6AA64" w14:textId="77777777" w:rsidR="000D57D5" w:rsidRDefault="000D57D5">
      <w:pPr>
        <w:rPr>
          <w:rFonts w:ascii="Times" w:hAnsi="Times"/>
          <w:sz w:val="20"/>
          <w:szCs w:val="20"/>
        </w:rPr>
      </w:pPr>
    </w:p>
    <w:p w14:paraId="0EDD2661" w14:textId="77777777" w:rsidR="000D57D5" w:rsidRDefault="000D57D5">
      <w:pPr>
        <w:rPr>
          <w:rFonts w:ascii="Times" w:hAnsi="Times"/>
          <w:sz w:val="20"/>
          <w:szCs w:val="20"/>
        </w:rPr>
      </w:pPr>
    </w:p>
    <w:p w14:paraId="64AC5BC5" w14:textId="77777777" w:rsidR="00212364" w:rsidRDefault="00212364">
      <w:pPr>
        <w:rPr>
          <w:rFonts w:ascii="Times" w:hAnsi="Times"/>
          <w:sz w:val="20"/>
          <w:szCs w:val="20"/>
        </w:rPr>
      </w:pPr>
    </w:p>
    <w:p w14:paraId="77226F27" w14:textId="77777777" w:rsidR="00212364" w:rsidRDefault="00212364">
      <w:pPr>
        <w:rPr>
          <w:rFonts w:ascii="Times" w:hAnsi="Times"/>
          <w:sz w:val="20"/>
          <w:szCs w:val="20"/>
        </w:rPr>
      </w:pPr>
    </w:p>
    <w:p w14:paraId="014DCC4D" w14:textId="77777777" w:rsidR="00212364" w:rsidRDefault="00212364">
      <w:pPr>
        <w:rPr>
          <w:rFonts w:ascii="Times" w:hAnsi="Times"/>
          <w:sz w:val="20"/>
          <w:szCs w:val="20"/>
        </w:rPr>
      </w:pPr>
    </w:p>
    <w:p w14:paraId="3566658E" w14:textId="77777777" w:rsidR="00212364" w:rsidRDefault="00212364">
      <w:pPr>
        <w:rPr>
          <w:rFonts w:ascii="Times" w:hAnsi="Times"/>
          <w:sz w:val="20"/>
          <w:szCs w:val="20"/>
        </w:rPr>
      </w:pPr>
    </w:p>
    <w:p w14:paraId="679A8A2A" w14:textId="77777777" w:rsidR="00212364" w:rsidRDefault="00212364">
      <w:pPr>
        <w:rPr>
          <w:rFonts w:ascii="Times" w:hAnsi="Times"/>
          <w:sz w:val="20"/>
          <w:szCs w:val="20"/>
        </w:rPr>
      </w:pPr>
    </w:p>
    <w:p w14:paraId="313F3EC9" w14:textId="77777777" w:rsidR="00212364" w:rsidRDefault="00212364">
      <w:pPr>
        <w:rPr>
          <w:rFonts w:ascii="Times" w:hAnsi="Times"/>
          <w:sz w:val="20"/>
          <w:szCs w:val="20"/>
        </w:rPr>
      </w:pPr>
    </w:p>
    <w:p w14:paraId="779A5481" w14:textId="77777777" w:rsidR="00212364" w:rsidRDefault="00212364">
      <w:pPr>
        <w:rPr>
          <w:rFonts w:ascii="Times" w:hAnsi="Times"/>
          <w:sz w:val="20"/>
          <w:szCs w:val="20"/>
        </w:rPr>
      </w:pPr>
    </w:p>
    <w:p w14:paraId="4703AE44" w14:textId="77777777" w:rsidR="00212364" w:rsidRDefault="00212364">
      <w:pPr>
        <w:rPr>
          <w:rFonts w:ascii="Times" w:hAnsi="Times"/>
          <w:sz w:val="20"/>
          <w:szCs w:val="20"/>
        </w:rPr>
      </w:pPr>
    </w:p>
    <w:p w14:paraId="2B1651FF" w14:textId="77777777" w:rsidR="00212364" w:rsidRDefault="00212364">
      <w:pPr>
        <w:rPr>
          <w:rFonts w:ascii="Times" w:hAnsi="Times"/>
          <w:sz w:val="20"/>
          <w:szCs w:val="20"/>
        </w:rPr>
      </w:pPr>
    </w:p>
    <w:p w14:paraId="49F7B5B0" w14:textId="77777777" w:rsidR="00212364" w:rsidRDefault="00212364">
      <w:pPr>
        <w:rPr>
          <w:rFonts w:ascii="Times" w:hAnsi="Times"/>
          <w:sz w:val="20"/>
          <w:szCs w:val="20"/>
        </w:rPr>
      </w:pPr>
    </w:p>
    <w:p w14:paraId="4A8E2F80" w14:textId="77777777" w:rsidR="00212364" w:rsidRDefault="00212364">
      <w:pPr>
        <w:rPr>
          <w:rFonts w:ascii="Times" w:hAnsi="Times"/>
          <w:sz w:val="20"/>
          <w:szCs w:val="20"/>
        </w:rPr>
      </w:pPr>
    </w:p>
    <w:p w14:paraId="480F43A0" w14:textId="77777777" w:rsidR="00212364" w:rsidRDefault="00212364">
      <w:pPr>
        <w:rPr>
          <w:rFonts w:ascii="Times" w:hAnsi="Times"/>
          <w:sz w:val="20"/>
          <w:szCs w:val="20"/>
        </w:rPr>
      </w:pPr>
    </w:p>
    <w:p w14:paraId="4496548F" w14:textId="77777777" w:rsidR="00212364" w:rsidRDefault="00212364">
      <w:pPr>
        <w:rPr>
          <w:rFonts w:ascii="Times" w:hAnsi="Times"/>
          <w:sz w:val="20"/>
          <w:szCs w:val="20"/>
        </w:rPr>
      </w:pPr>
    </w:p>
    <w:p w14:paraId="0D0CEEE3" w14:textId="77777777" w:rsidR="00212364" w:rsidRDefault="00212364">
      <w:pPr>
        <w:rPr>
          <w:rFonts w:ascii="Times" w:hAnsi="Times"/>
          <w:sz w:val="20"/>
          <w:szCs w:val="20"/>
        </w:rPr>
      </w:pPr>
    </w:p>
    <w:p w14:paraId="4AB6DF9D" w14:textId="77777777" w:rsidR="00212364" w:rsidRDefault="00212364">
      <w:pPr>
        <w:rPr>
          <w:rFonts w:ascii="Times" w:hAnsi="Times"/>
          <w:sz w:val="20"/>
          <w:szCs w:val="20"/>
        </w:rPr>
      </w:pPr>
    </w:p>
    <w:p w14:paraId="6C58C8F9" w14:textId="77777777" w:rsidR="00212364" w:rsidRDefault="00212364">
      <w:pPr>
        <w:rPr>
          <w:rFonts w:ascii="Times" w:hAnsi="Times"/>
          <w:sz w:val="20"/>
          <w:szCs w:val="20"/>
        </w:rPr>
      </w:pPr>
    </w:p>
    <w:p w14:paraId="489089D1" w14:textId="77777777" w:rsidR="00212364" w:rsidRDefault="00212364">
      <w:pPr>
        <w:rPr>
          <w:rFonts w:ascii="Times" w:hAnsi="Times"/>
          <w:sz w:val="20"/>
          <w:szCs w:val="20"/>
        </w:rPr>
      </w:pPr>
    </w:p>
    <w:p w14:paraId="6C7AD4EB" w14:textId="77777777" w:rsidR="00212364" w:rsidRDefault="00212364">
      <w:pPr>
        <w:rPr>
          <w:rFonts w:ascii="Times" w:hAnsi="Times"/>
          <w:sz w:val="20"/>
          <w:szCs w:val="20"/>
        </w:rPr>
      </w:pPr>
    </w:p>
    <w:p w14:paraId="28B45FF2" w14:textId="77777777" w:rsidR="00212364" w:rsidRDefault="00212364">
      <w:pPr>
        <w:rPr>
          <w:rFonts w:ascii="Times" w:hAnsi="Times"/>
          <w:sz w:val="20"/>
          <w:szCs w:val="20"/>
        </w:rPr>
      </w:pPr>
    </w:p>
    <w:p w14:paraId="46B2020E" w14:textId="77777777" w:rsidR="00212364" w:rsidRDefault="00212364">
      <w:pPr>
        <w:rPr>
          <w:rFonts w:ascii="Times" w:hAnsi="Times"/>
          <w:sz w:val="20"/>
          <w:szCs w:val="20"/>
        </w:rPr>
      </w:pPr>
    </w:p>
    <w:p w14:paraId="1018D0AE" w14:textId="77777777" w:rsidR="00212364" w:rsidRDefault="00212364">
      <w:pPr>
        <w:rPr>
          <w:rFonts w:ascii="Times" w:hAnsi="Times"/>
          <w:sz w:val="20"/>
          <w:szCs w:val="20"/>
        </w:rPr>
      </w:pPr>
    </w:p>
    <w:p w14:paraId="627AE3C4" w14:textId="77777777" w:rsidR="00212364" w:rsidRDefault="00212364">
      <w:pPr>
        <w:rPr>
          <w:rFonts w:ascii="Times" w:hAnsi="Times"/>
          <w:sz w:val="20"/>
          <w:szCs w:val="20"/>
        </w:rPr>
      </w:pPr>
    </w:p>
    <w:p w14:paraId="2A38A1C7" w14:textId="77777777" w:rsidR="00212364" w:rsidRDefault="00212364">
      <w:pPr>
        <w:rPr>
          <w:rFonts w:ascii="Times" w:hAnsi="Times"/>
          <w:sz w:val="20"/>
          <w:szCs w:val="20"/>
        </w:rPr>
      </w:pPr>
    </w:p>
    <w:p w14:paraId="60A20F39" w14:textId="77777777" w:rsidR="00212364" w:rsidRDefault="00212364">
      <w:pPr>
        <w:rPr>
          <w:rFonts w:ascii="Times" w:hAnsi="Times"/>
          <w:sz w:val="20"/>
          <w:szCs w:val="20"/>
        </w:rPr>
      </w:pPr>
    </w:p>
    <w:p w14:paraId="2261B7E7" w14:textId="77777777" w:rsidR="00212364" w:rsidRDefault="00212364">
      <w:pPr>
        <w:rPr>
          <w:rFonts w:ascii="Times" w:hAnsi="Times"/>
          <w:sz w:val="20"/>
          <w:szCs w:val="20"/>
        </w:rPr>
      </w:pPr>
    </w:p>
    <w:p w14:paraId="0C21FC22" w14:textId="77777777" w:rsidR="00D71D3E" w:rsidRDefault="00D71D3E">
      <w:pPr>
        <w:rPr>
          <w:rFonts w:ascii="Times" w:hAnsi="Times"/>
          <w:sz w:val="20"/>
          <w:szCs w:val="20"/>
        </w:rPr>
      </w:pPr>
    </w:p>
    <w:p w14:paraId="2FACD344" w14:textId="77777777" w:rsidR="00212364" w:rsidRDefault="00212364">
      <w:pPr>
        <w:rPr>
          <w:rFonts w:ascii="Times" w:hAnsi="Times"/>
          <w:sz w:val="20"/>
          <w:szCs w:val="20"/>
        </w:rPr>
      </w:pPr>
    </w:p>
    <w:p w14:paraId="07868A3A" w14:textId="77777777" w:rsidR="00565E31" w:rsidRDefault="00565E31" w:rsidP="00565E31">
      <w:pPr>
        <w:spacing w:line="360" w:lineRule="auto"/>
        <w:rPr>
          <w:rFonts w:ascii="Times" w:hAnsi="Times"/>
          <w:b/>
          <w:bCs/>
          <w:lang w:val="en-US"/>
        </w:rPr>
      </w:pPr>
      <w:r w:rsidRPr="0067132F">
        <w:rPr>
          <w:rFonts w:ascii="Times" w:hAnsi="Times"/>
          <w:b/>
          <w:bCs/>
          <w:lang w:val="en-US"/>
        </w:rPr>
        <w:lastRenderedPageBreak/>
        <w:t xml:space="preserve">Supplementary </w:t>
      </w:r>
      <w:r>
        <w:rPr>
          <w:rFonts w:ascii="Times" w:hAnsi="Times"/>
          <w:b/>
          <w:bCs/>
          <w:lang w:val="en-US"/>
        </w:rPr>
        <w:t>R</w:t>
      </w:r>
      <w:r w:rsidRPr="0067132F">
        <w:rPr>
          <w:rFonts w:ascii="Times" w:hAnsi="Times"/>
          <w:b/>
          <w:bCs/>
          <w:lang w:val="en-US"/>
        </w:rPr>
        <w:t>esults</w:t>
      </w:r>
      <w:r>
        <w:rPr>
          <w:rFonts w:ascii="Times" w:hAnsi="Times"/>
          <w:b/>
          <w:bCs/>
          <w:lang w:val="en-US"/>
        </w:rPr>
        <w:t xml:space="preserve"> </w:t>
      </w:r>
    </w:p>
    <w:p w14:paraId="4F71893E" w14:textId="77777777" w:rsidR="00565E31" w:rsidRPr="00614EF2" w:rsidRDefault="00565E31" w:rsidP="00565E31">
      <w:pPr>
        <w:spacing w:line="360" w:lineRule="auto"/>
        <w:rPr>
          <w:rFonts w:ascii="Times" w:hAnsi="Times"/>
          <w:b/>
          <w:bCs/>
          <w:sz w:val="22"/>
          <w:szCs w:val="22"/>
        </w:rPr>
      </w:pPr>
      <w:r>
        <w:rPr>
          <w:rFonts w:ascii="Times" w:hAnsi="Times"/>
          <w:b/>
          <w:bCs/>
          <w:sz w:val="22"/>
          <w:szCs w:val="22"/>
          <w:lang w:val="en-US"/>
        </w:rPr>
        <w:t>Characterization a</w:t>
      </w:r>
      <w:r w:rsidRPr="00F31ED4">
        <w:rPr>
          <w:rFonts w:ascii="Times" w:hAnsi="Times"/>
          <w:b/>
          <w:bCs/>
          <w:sz w:val="22"/>
          <w:szCs w:val="22"/>
        </w:rPr>
        <w:t>nd validation of</w:t>
      </w:r>
      <w:r>
        <w:rPr>
          <w:rFonts w:ascii="Times" w:hAnsi="Times"/>
          <w:b/>
          <w:bCs/>
          <w:sz w:val="22"/>
          <w:szCs w:val="22"/>
          <w:lang w:val="en-US"/>
        </w:rPr>
        <w:t xml:space="preserve"> tumor</w:t>
      </w:r>
      <w:r w:rsidRPr="00F31ED4">
        <w:rPr>
          <w:rFonts w:ascii="Times" w:hAnsi="Times"/>
          <w:b/>
          <w:bCs/>
          <w:sz w:val="22"/>
          <w:szCs w:val="22"/>
        </w:rPr>
        <w:t xml:space="preserve"> </w:t>
      </w:r>
      <w:r>
        <w:rPr>
          <w:rFonts w:ascii="Times" w:hAnsi="Times"/>
          <w:b/>
          <w:bCs/>
          <w:sz w:val="22"/>
          <w:szCs w:val="22"/>
          <w:lang w:val="en-US"/>
        </w:rPr>
        <w:t>spheroid phenotypes in the NTI-chip</w:t>
      </w:r>
      <w:r w:rsidRPr="00FF26FC">
        <w:rPr>
          <w:b/>
          <w:bCs/>
          <w:sz w:val="22"/>
          <w:szCs w:val="22"/>
        </w:rPr>
        <w:t xml:space="preserve"> </w:t>
      </w:r>
    </w:p>
    <w:p w14:paraId="51AAF5E0" w14:textId="77777777" w:rsidR="00565E31" w:rsidRDefault="00565E31" w:rsidP="00565E31">
      <w:pPr>
        <w:spacing w:line="360" w:lineRule="auto"/>
        <w:rPr>
          <w:rFonts w:ascii="Times" w:hAnsi="Times"/>
          <w:sz w:val="22"/>
          <w:szCs w:val="22"/>
          <w:lang w:val="en-US"/>
        </w:rPr>
      </w:pPr>
      <w:r w:rsidRPr="00DF3EF1">
        <w:rPr>
          <w:rFonts w:ascii="Times" w:hAnsi="Times"/>
          <w:sz w:val="22"/>
          <w:szCs w:val="22"/>
          <w:lang w:val="en-US"/>
        </w:rPr>
        <w:t>Due to the height limit of the microfluidic channels (~164 µm), we filtered the collected spheroids through a 150 µm cell strainer to exclude big spheroids (diameter &gt; 150 µm) before loading them into the NTI-chip.</w:t>
      </w:r>
      <w:r w:rsidRPr="00DF3EF1">
        <w:rPr>
          <w:rFonts w:ascii="Times" w:hAnsi="Times"/>
          <w:b/>
          <w:bCs/>
          <w:sz w:val="22"/>
          <w:szCs w:val="22"/>
          <w:lang w:val="en-US"/>
        </w:rPr>
        <w:t xml:space="preserve"> </w:t>
      </w:r>
      <w:r w:rsidRPr="00DF3EF1">
        <w:rPr>
          <w:rFonts w:ascii="Times" w:hAnsi="Times"/>
          <w:sz w:val="22"/>
          <w:szCs w:val="22"/>
          <w:lang w:val="en-US"/>
        </w:rPr>
        <w:t xml:space="preserve">The average diameter of spheroids was significantly reduced from 124.2 µm to 107.4 µm before and after filtering (p &lt; </w:t>
      </w:r>
      <w:r w:rsidRPr="00DF3EF1">
        <w:rPr>
          <w:rFonts w:ascii="Times" w:hAnsi="Times"/>
          <w:sz w:val="22"/>
          <w:szCs w:val="22"/>
        </w:rPr>
        <w:t>0.0001</w:t>
      </w:r>
      <w:r w:rsidRPr="00DF3EF1">
        <w:rPr>
          <w:rFonts w:ascii="Times" w:hAnsi="Times"/>
          <w:sz w:val="22"/>
          <w:szCs w:val="22"/>
          <w:lang w:val="en-US"/>
        </w:rPr>
        <w:t xml:space="preserve">) </w:t>
      </w:r>
      <w:r w:rsidRPr="00DF3EF1">
        <w:rPr>
          <w:rFonts w:ascii="Times" w:hAnsi="Times"/>
          <w:b/>
          <w:bCs/>
          <w:sz w:val="22"/>
          <w:szCs w:val="22"/>
          <w:lang w:val="en-US"/>
        </w:rPr>
        <w:t>(Fig. 1d)</w:t>
      </w:r>
      <w:r w:rsidRPr="00DF3EF1">
        <w:rPr>
          <w:rFonts w:ascii="Times" w:hAnsi="Times"/>
          <w:sz w:val="22"/>
          <w:szCs w:val="22"/>
          <w:lang w:val="en-US"/>
        </w:rPr>
        <w:t xml:space="preserve">. Due to the technical difficulty in loading the same number of spheroids into each chip, we characterized the frequency distribution of the number of spheroids loaded per chip in the “separated scenario” </w:t>
      </w:r>
      <w:r w:rsidRPr="00DF3EF1">
        <w:rPr>
          <w:rFonts w:ascii="Times" w:hAnsi="Times"/>
          <w:b/>
          <w:bCs/>
          <w:sz w:val="22"/>
          <w:szCs w:val="22"/>
          <w:lang w:val="en-US"/>
        </w:rPr>
        <w:t>(Fig. 1e)</w:t>
      </w:r>
      <w:r w:rsidRPr="00DF3EF1">
        <w:rPr>
          <w:rFonts w:ascii="Times" w:hAnsi="Times"/>
          <w:sz w:val="22"/>
          <w:szCs w:val="22"/>
          <w:lang w:val="en-US"/>
        </w:rPr>
        <w:t xml:space="preserve">. Since the chip-to-chip variability of the spheroid number may lead to varying degrees of neutrophil migration in the “separated” scenario, we decided to only analyze neutrophil migration in chips with 10 to 17 spheroids (25% to 75% percentiles) for assessment of the drug effect on neutrophil migration </w:t>
      </w:r>
      <w:r w:rsidRPr="00DF3EF1">
        <w:rPr>
          <w:rFonts w:ascii="Times" w:hAnsi="Times"/>
          <w:b/>
          <w:bCs/>
          <w:sz w:val="22"/>
          <w:szCs w:val="22"/>
          <w:lang w:val="en-US"/>
        </w:rPr>
        <w:t>(Fig. 1e)</w:t>
      </w:r>
      <w:r w:rsidRPr="00DF3EF1">
        <w:rPr>
          <w:rFonts w:ascii="Times" w:hAnsi="Times"/>
          <w:sz w:val="22"/>
          <w:szCs w:val="22"/>
          <w:lang w:val="en-US"/>
        </w:rPr>
        <w:t xml:space="preserve">. </w:t>
      </w:r>
    </w:p>
    <w:p w14:paraId="26A770DD" w14:textId="77777777" w:rsidR="00565E31" w:rsidRDefault="00565E31" w:rsidP="00565E31">
      <w:pPr>
        <w:spacing w:line="360" w:lineRule="auto"/>
        <w:rPr>
          <w:rFonts w:ascii="Times" w:hAnsi="Times"/>
          <w:sz w:val="22"/>
          <w:szCs w:val="22"/>
          <w:lang w:val="en-US"/>
        </w:rPr>
      </w:pPr>
    </w:p>
    <w:p w14:paraId="00A183A3" w14:textId="5E7BF79D" w:rsidR="00565E31" w:rsidRDefault="00565E31" w:rsidP="00565E31">
      <w:pPr>
        <w:spacing w:line="360" w:lineRule="auto"/>
        <w:rPr>
          <w:rFonts w:ascii="Times" w:hAnsi="Times"/>
          <w:b/>
          <w:bCs/>
          <w:sz w:val="22"/>
          <w:szCs w:val="22"/>
        </w:rPr>
      </w:pPr>
      <w:r w:rsidRPr="00DF3EF1">
        <w:rPr>
          <w:rFonts w:ascii="Times" w:hAnsi="Times"/>
          <w:sz w:val="22"/>
          <w:szCs w:val="22"/>
          <w:lang w:val="en-US"/>
        </w:rPr>
        <w:t xml:space="preserve">Using ELISA, we validated the ability of PANC-1 tumor spheroids both on the ULA plate and in the NTI-chip to secrete human interleukin-8 (IL-8), a chemokine and </w:t>
      </w:r>
      <w:r w:rsidRPr="00DF3EF1">
        <w:rPr>
          <w:sz w:val="22"/>
          <w:szCs w:val="22"/>
          <w:lang w:val="en-US"/>
        </w:rPr>
        <w:t>CXCR2 ligand</w:t>
      </w:r>
      <w:r w:rsidRPr="00DF3EF1">
        <w:rPr>
          <w:rFonts w:ascii="Times" w:hAnsi="Times"/>
          <w:sz w:val="22"/>
          <w:szCs w:val="22"/>
          <w:lang w:val="en-US"/>
        </w:rPr>
        <w:t xml:space="preserve"> known to induce </w:t>
      </w:r>
      <w:r w:rsidRPr="00D82A5A">
        <w:rPr>
          <w:rFonts w:ascii="Times" w:hAnsi="Times"/>
          <w:i/>
          <w:iCs/>
          <w:sz w:val="22"/>
          <w:szCs w:val="22"/>
          <w:lang w:val="en-US"/>
        </w:rPr>
        <w:t xml:space="preserve">neutrophil </w:t>
      </w:r>
      <w:r w:rsidRPr="00D82A5A">
        <w:rPr>
          <w:rStyle w:val="LineNumber"/>
          <w:rFonts w:ascii="Times" w:hAnsi="Times"/>
          <w:i w:val="0"/>
          <w:iCs/>
          <w:sz w:val="22"/>
          <w:szCs w:val="22"/>
        </w:rPr>
        <w:t>chemotaxis</w:t>
      </w:r>
      <w:r w:rsidRPr="00DF3EF1">
        <w:rPr>
          <w:rStyle w:val="LineNumber"/>
          <w:sz w:val="22"/>
          <w:szCs w:val="22"/>
        </w:rPr>
        <w:t xml:space="preserve"> </w:t>
      </w:r>
      <w:sdt>
        <w:sdtPr>
          <w:rPr>
            <w:rStyle w:val="LineNumber"/>
            <w:i w:val="0"/>
            <w:color w:val="000000"/>
            <w:sz w:val="22"/>
            <w:szCs w:val="22"/>
            <w:vertAlign w:val="superscript"/>
          </w:rPr>
          <w:tag w:val="MENDELEY_CITATION_v3_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"/>
          <w:id w:val="957986103"/>
          <w:placeholder>
            <w:docPart w:val="9B7C7B9FB63A2A4BA0B3200EDCA634D6"/>
          </w:placeholder>
        </w:sdtPr>
        <w:sdtContent>
          <w:r w:rsidRPr="00565E31">
            <w:rPr>
              <w:rStyle w:val="LineNumber"/>
              <w:i w:val="0"/>
              <w:color w:val="000000"/>
              <w:sz w:val="22"/>
              <w:szCs w:val="22"/>
              <w:vertAlign w:val="superscript"/>
            </w:rPr>
            <w:t>1,2</w:t>
          </w:r>
        </w:sdtContent>
      </w:sdt>
      <w:r w:rsidRPr="00DF3EF1">
        <w:rPr>
          <w:rStyle w:val="LineNumber"/>
          <w:sz w:val="22"/>
          <w:szCs w:val="22"/>
        </w:rPr>
        <w:t xml:space="preserve"> </w:t>
      </w:r>
      <w:r w:rsidRPr="00C738FC">
        <w:rPr>
          <w:rStyle w:val="LineNumber"/>
          <w:rFonts w:ascii="Times" w:hAnsi="Times"/>
          <w:i w:val="0"/>
          <w:sz w:val="22"/>
          <w:szCs w:val="22"/>
        </w:rPr>
        <w:t xml:space="preserve">and the main chemokine released by the tumor tissue to recruit neutrophils </w:t>
      </w:r>
      <w:r w:rsidRPr="00D82A5A">
        <w:rPr>
          <w:rStyle w:val="LineNumber"/>
          <w:rFonts w:ascii="Times" w:hAnsi="Times"/>
          <w:iCs/>
          <w:sz w:val="22"/>
          <w:szCs w:val="22"/>
        </w:rPr>
        <w:t>in vivo</w:t>
      </w:r>
      <w:r w:rsidRPr="00DF3EF1">
        <w:rPr>
          <w:rStyle w:val="LineNumber"/>
          <w:sz w:val="22"/>
          <w:szCs w:val="22"/>
        </w:rPr>
        <w:t xml:space="preserve"> </w:t>
      </w:r>
      <w:sdt>
        <w:sdtPr>
          <w:rPr>
            <w:rStyle w:val="LineNumber"/>
            <w:i w:val="0"/>
            <w:color w:val="000000"/>
            <w:sz w:val="22"/>
            <w:szCs w:val="22"/>
            <w:vertAlign w:val="superscript"/>
          </w:rPr>
          <w:tag w:val="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"/>
          <w:id w:val="2032450272"/>
          <w:placeholder>
            <w:docPart w:val="1C9FC82A00E86C49A731F91C0E96B26E"/>
          </w:placeholder>
        </w:sdtPr>
        <w:sdtContent>
          <w:r w:rsidRPr="00565E31">
            <w:rPr>
              <w:rStyle w:val="LineNumber"/>
              <w:i w:val="0"/>
              <w:color w:val="000000"/>
              <w:sz w:val="22"/>
              <w:szCs w:val="22"/>
              <w:vertAlign w:val="superscript"/>
            </w:rPr>
            <w:t>3,4</w:t>
          </w:r>
        </w:sdtContent>
      </w:sdt>
      <w:r w:rsidRPr="00DF3EF1">
        <w:rPr>
          <w:rStyle w:val="LineNumber"/>
          <w:sz w:val="22"/>
          <w:szCs w:val="22"/>
        </w:rPr>
        <w:t xml:space="preserve"> </w:t>
      </w:r>
      <w:r w:rsidRPr="00D82A5A">
        <w:rPr>
          <w:rStyle w:val="LineNumber"/>
          <w:rFonts w:ascii="Times" w:hAnsi="Times" w:cs="Arial"/>
          <w:b/>
          <w:bCs/>
          <w:i w:val="0"/>
          <w:sz w:val="22"/>
          <w:szCs w:val="22"/>
        </w:rPr>
        <w:t xml:space="preserve">(Fig. </w:t>
      </w:r>
      <w:r w:rsidRPr="00D82A5A">
        <w:rPr>
          <w:rStyle w:val="LineNumber"/>
          <w:rFonts w:ascii="Times" w:hAnsi="Times" w:cs="Arial"/>
          <w:b/>
          <w:bCs/>
          <w:i w:val="0"/>
          <w:sz w:val="22"/>
          <w:szCs w:val="22"/>
          <w:lang w:val="en-US"/>
        </w:rPr>
        <w:t>1fi)</w:t>
      </w:r>
      <w:r w:rsidRPr="00D82A5A">
        <w:rPr>
          <w:rStyle w:val="LineNumber"/>
          <w:rFonts w:ascii="Times" w:hAnsi="Times" w:cs="Arial"/>
          <w:i w:val="0"/>
          <w:sz w:val="22"/>
          <w:szCs w:val="22"/>
        </w:rPr>
        <w:t>. We also found that</w:t>
      </w:r>
      <w:r w:rsidRPr="00D82A5A">
        <w:rPr>
          <w:rFonts w:ascii="Times" w:hAnsi="Times" w:cs="Arial"/>
          <w:i/>
          <w:sz w:val="22"/>
          <w:szCs w:val="22"/>
          <w:lang w:val="en-US"/>
        </w:rPr>
        <w:t xml:space="preserve"> </w:t>
      </w:r>
      <w:r w:rsidRPr="00D82A5A">
        <w:rPr>
          <w:rFonts w:ascii="Times" w:hAnsi="Times" w:cs="Arial"/>
          <w:iCs/>
          <w:sz w:val="22"/>
          <w:szCs w:val="22"/>
          <w:lang w:val="en-US"/>
        </w:rPr>
        <w:t>the</w:t>
      </w:r>
      <w:r w:rsidRPr="00D82A5A">
        <w:rPr>
          <w:rFonts w:ascii="Times" w:hAnsi="Times"/>
          <w:iCs/>
          <w:sz w:val="22"/>
          <w:szCs w:val="22"/>
          <w:lang w:val="en-US"/>
        </w:rPr>
        <w:t xml:space="preserve"> mean quantity</w:t>
      </w:r>
      <w:r w:rsidRPr="00DF3EF1">
        <w:rPr>
          <w:rFonts w:ascii="Times" w:hAnsi="Times"/>
          <w:sz w:val="22"/>
          <w:szCs w:val="22"/>
          <w:lang w:val="en-US"/>
        </w:rPr>
        <w:t xml:space="preserve"> of IL-8 secreted per spheroid was not statistically different between spheroids on the ULA plate and those in the NTI-chip over 5 days (0.145 vs. 0.149 </w:t>
      </w:r>
      <w:proofErr w:type="spellStart"/>
      <w:r w:rsidRPr="00DF3EF1">
        <w:rPr>
          <w:rFonts w:ascii="Times" w:hAnsi="Times"/>
          <w:sz w:val="22"/>
          <w:szCs w:val="22"/>
          <w:lang w:val="en-US"/>
        </w:rPr>
        <w:t>pg</w:t>
      </w:r>
      <w:proofErr w:type="spellEnd"/>
      <w:r w:rsidRPr="00DF3EF1">
        <w:rPr>
          <w:rFonts w:ascii="Times" w:hAnsi="Times"/>
          <w:sz w:val="22"/>
          <w:szCs w:val="22"/>
          <w:lang w:val="en-US"/>
        </w:rPr>
        <w:t xml:space="preserve">, p= 0.4369), meaning that our NTI-chip did not impair the ability of tumor spheroids to secrete IL-8 </w:t>
      </w:r>
      <w:r w:rsidRPr="00DF3EF1">
        <w:rPr>
          <w:rFonts w:ascii="Times" w:hAnsi="Times"/>
          <w:b/>
          <w:bCs/>
          <w:sz w:val="22"/>
          <w:szCs w:val="22"/>
          <w:lang w:val="en-US"/>
        </w:rPr>
        <w:t>(Fig. 1fii)</w:t>
      </w:r>
      <w:r w:rsidRPr="00DF3EF1">
        <w:rPr>
          <w:rFonts w:ascii="Times" w:hAnsi="Times"/>
          <w:sz w:val="22"/>
          <w:szCs w:val="22"/>
          <w:lang w:val="en-US"/>
        </w:rPr>
        <w:t>.</w:t>
      </w:r>
    </w:p>
    <w:p w14:paraId="4F43C447" w14:textId="77777777" w:rsidR="00565E31" w:rsidRDefault="00565E31" w:rsidP="00565E31">
      <w:pPr>
        <w:spacing w:line="360" w:lineRule="auto"/>
        <w:rPr>
          <w:rFonts w:ascii="Times" w:hAnsi="Times"/>
          <w:b/>
          <w:bCs/>
          <w:sz w:val="22"/>
          <w:szCs w:val="22"/>
          <w:lang w:val="en-US"/>
        </w:rPr>
      </w:pPr>
    </w:p>
    <w:p w14:paraId="75CDBD3E" w14:textId="77777777" w:rsidR="00565E31" w:rsidRDefault="00565E31" w:rsidP="00565E31">
      <w:pPr>
        <w:spacing w:line="360" w:lineRule="auto"/>
        <w:rPr>
          <w:rFonts w:ascii="Times" w:hAnsi="Times"/>
          <w:b/>
          <w:bCs/>
          <w:sz w:val="22"/>
          <w:szCs w:val="22"/>
          <w:lang w:val="en-US"/>
        </w:rPr>
      </w:pPr>
      <w:r>
        <w:rPr>
          <w:rFonts w:ascii="Times" w:hAnsi="Times"/>
          <w:b/>
          <w:bCs/>
          <w:sz w:val="22"/>
          <w:szCs w:val="22"/>
          <w:lang w:val="en-US"/>
        </w:rPr>
        <w:t>CD11b and CXCR2 expressions by dHL-60 cells and PANC-1 cells</w:t>
      </w:r>
    </w:p>
    <w:p w14:paraId="70E1FCF0" w14:textId="1F7E61F5" w:rsidR="00565E31" w:rsidRDefault="00565E31" w:rsidP="00565E31">
      <w:pPr>
        <w:spacing w:line="360" w:lineRule="auto"/>
        <w:rPr>
          <w:rFonts w:ascii="Times" w:hAnsi="Times"/>
          <w:sz w:val="22"/>
          <w:szCs w:val="22"/>
          <w:lang w:val="en-US"/>
        </w:rPr>
      </w:pPr>
      <w:r w:rsidRPr="00DF3EF1">
        <w:rPr>
          <w:rFonts w:ascii="Times" w:hAnsi="Times"/>
          <w:sz w:val="22"/>
          <w:szCs w:val="22"/>
          <w:lang w:val="en-US"/>
        </w:rPr>
        <w:t xml:space="preserve">Since HL-60 cells demonstrate a neutrophil-like phenotype only after differentiation </w:t>
      </w:r>
      <w:sdt>
        <w:sdtPr>
          <w:rPr>
            <w:rFonts w:ascii="Times" w:hAnsi="Times"/>
            <w:color w:val="000000"/>
            <w:sz w:val="22"/>
            <w:szCs w:val="22"/>
            <w:vertAlign w:val="superscript"/>
            <w:lang w:val="en-US"/>
          </w:rPr>
          <w:tag w:val="MENDELEY_CITATION_v3_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"/>
          <w:id w:val="327028653"/>
          <w:placeholder>
            <w:docPart w:val="5E8FD855F2CA2D44A347F6AA887EE762"/>
          </w:placeholder>
        </w:sdtPr>
        <w:sdtContent>
          <w:r w:rsidRPr="00565E31">
            <w:rPr>
              <w:rFonts w:ascii="Times" w:hAnsi="Times"/>
              <w:color w:val="000000"/>
              <w:sz w:val="22"/>
              <w:szCs w:val="22"/>
              <w:vertAlign w:val="superscript"/>
              <w:lang w:val="en-US"/>
            </w:rPr>
            <w:t>5–7</w:t>
          </w:r>
        </w:sdtContent>
      </w:sdt>
      <w:r w:rsidRPr="00DF3EF1">
        <w:rPr>
          <w:rFonts w:ascii="Times" w:hAnsi="Times"/>
          <w:sz w:val="22"/>
          <w:szCs w:val="22"/>
          <w:lang w:val="en-US"/>
        </w:rPr>
        <w:t xml:space="preserve">, we validated the success of our differentiation protocol by examining expression levels of neutrophil surface marker CD11b </w:t>
      </w:r>
      <w:sdt>
        <w:sdtPr>
          <w:rPr>
            <w:rFonts w:ascii="Times" w:hAnsi="Times"/>
            <w:color w:val="000000"/>
            <w:sz w:val="22"/>
            <w:szCs w:val="22"/>
            <w:vertAlign w:val="superscript"/>
            <w:lang w:val="en-US"/>
          </w:rPr>
          <w:tag w:val="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"/>
          <w:id w:val="1595753327"/>
          <w:placeholder>
            <w:docPart w:val="5E8FD855F2CA2D44A347F6AA887EE762"/>
          </w:placeholder>
        </w:sdtPr>
        <w:sdtContent>
          <w:r w:rsidRPr="00565E31">
            <w:rPr>
              <w:rFonts w:ascii="Times" w:hAnsi="Times"/>
              <w:color w:val="000000"/>
              <w:sz w:val="22"/>
              <w:szCs w:val="22"/>
              <w:vertAlign w:val="superscript"/>
              <w:lang w:val="en-US"/>
            </w:rPr>
            <w:t>8,9</w:t>
          </w:r>
        </w:sdtContent>
      </w:sdt>
      <w:r w:rsidRPr="00DF3EF1">
        <w:rPr>
          <w:rFonts w:ascii="Times" w:hAnsi="Times"/>
          <w:color w:val="000000"/>
          <w:sz w:val="22"/>
          <w:szCs w:val="22"/>
          <w:lang w:val="en-US"/>
        </w:rPr>
        <w:t xml:space="preserve"> </w:t>
      </w:r>
      <w:r w:rsidRPr="00DF3EF1">
        <w:rPr>
          <w:rFonts w:ascii="Times" w:hAnsi="Times"/>
          <w:sz w:val="22"/>
          <w:szCs w:val="22"/>
          <w:lang w:val="en-US"/>
        </w:rPr>
        <w:t xml:space="preserve">by HL-60 cells before and after differentiation using flow cytometry. We found that CD11b was lowly expressed by HL-60 cells before differentiation (% CD11b-positive cells = </w:t>
      </w:r>
      <w:r w:rsidRPr="00DF3EF1">
        <w:rPr>
          <w:rFonts w:ascii="Times" w:hAnsi="Times"/>
          <w:color w:val="000000" w:themeColor="text1"/>
          <w:sz w:val="22"/>
          <w:szCs w:val="22"/>
          <w:lang w:val="en-US"/>
        </w:rPr>
        <w:t xml:space="preserve">12.2 </w:t>
      </w:r>
      <w:r w:rsidRPr="00DF3EF1">
        <w:rPr>
          <w:rFonts w:ascii="Times" w:hAnsi="Times"/>
          <w:color w:val="000000" w:themeColor="text1"/>
          <w:sz w:val="22"/>
          <w:szCs w:val="22"/>
        </w:rPr>
        <w:t>±</w:t>
      </w:r>
      <w:r w:rsidRPr="00DF3EF1">
        <w:rPr>
          <w:rFonts w:ascii="Times" w:hAnsi="Times"/>
          <w:color w:val="000000" w:themeColor="text1"/>
          <w:sz w:val="22"/>
          <w:szCs w:val="22"/>
          <w:lang w:val="en-US"/>
        </w:rPr>
        <w:t xml:space="preserve"> 2.4</w:t>
      </w:r>
      <w:r w:rsidRPr="00DF3EF1">
        <w:rPr>
          <w:rFonts w:ascii="Times" w:hAnsi="Times"/>
          <w:sz w:val="22"/>
          <w:szCs w:val="22"/>
          <w:lang w:val="en-US"/>
        </w:rPr>
        <w:t xml:space="preserve">) but highly expressed by dHL-60 cells after differentiation (% CD11b-positive cells = </w:t>
      </w:r>
      <w:r w:rsidRPr="00DF3EF1">
        <w:rPr>
          <w:rFonts w:ascii="Times" w:hAnsi="Times"/>
          <w:color w:val="000000" w:themeColor="text1"/>
          <w:sz w:val="22"/>
          <w:szCs w:val="22"/>
          <w:lang w:val="en-US"/>
        </w:rPr>
        <w:t xml:space="preserve">95.9 </w:t>
      </w:r>
      <w:r w:rsidRPr="00DF3EF1">
        <w:rPr>
          <w:rFonts w:ascii="Times" w:hAnsi="Times"/>
          <w:color w:val="000000" w:themeColor="text1"/>
          <w:sz w:val="22"/>
          <w:szCs w:val="22"/>
        </w:rPr>
        <w:t>±</w:t>
      </w:r>
      <w:r w:rsidRPr="00DF3EF1">
        <w:rPr>
          <w:rFonts w:ascii="Times" w:hAnsi="Times"/>
          <w:color w:val="000000" w:themeColor="text1"/>
          <w:sz w:val="22"/>
          <w:szCs w:val="22"/>
          <w:lang w:val="en-US"/>
        </w:rPr>
        <w:t xml:space="preserve"> 0.6</w:t>
      </w:r>
      <w:r w:rsidRPr="00DF3EF1">
        <w:rPr>
          <w:rFonts w:ascii="Times" w:hAnsi="Times"/>
          <w:sz w:val="22"/>
          <w:szCs w:val="22"/>
          <w:lang w:val="en-US"/>
        </w:rPr>
        <w:t xml:space="preserve">) </w:t>
      </w:r>
      <w:r w:rsidRPr="00DF3EF1">
        <w:rPr>
          <w:rFonts w:ascii="Times" w:hAnsi="Times"/>
          <w:color w:val="000000" w:themeColor="text1"/>
          <w:sz w:val="22"/>
          <w:szCs w:val="22"/>
          <w:lang w:val="en-US"/>
        </w:rPr>
        <w:t xml:space="preserve">(p &lt; 0.001) </w:t>
      </w:r>
      <w:r w:rsidRPr="00DF3EF1">
        <w:rPr>
          <w:rFonts w:ascii="Times" w:hAnsi="Times"/>
          <w:b/>
          <w:bCs/>
          <w:sz w:val="22"/>
          <w:szCs w:val="22"/>
          <w:lang w:val="en-US"/>
        </w:rPr>
        <w:t>(</w:t>
      </w:r>
      <w:r w:rsidRPr="00DF3EF1">
        <w:rPr>
          <w:rFonts w:ascii="Times" w:hAnsi="Times"/>
          <w:b/>
          <w:bCs/>
          <w:sz w:val="22"/>
          <w:szCs w:val="22"/>
        </w:rPr>
        <w:t>Supplementary</w:t>
      </w:r>
      <w:r w:rsidRPr="00DF3EF1">
        <w:rPr>
          <w:rFonts w:ascii="Times" w:hAnsi="Times"/>
          <w:b/>
          <w:bCs/>
          <w:sz w:val="22"/>
          <w:szCs w:val="22"/>
          <w:lang w:val="en-US"/>
        </w:rPr>
        <w:t xml:space="preserve"> Fig. S2)</w:t>
      </w:r>
      <w:r w:rsidRPr="00DF3EF1">
        <w:rPr>
          <w:rFonts w:ascii="Times" w:hAnsi="Times"/>
          <w:sz w:val="22"/>
          <w:szCs w:val="22"/>
          <w:lang w:val="en-US"/>
        </w:rPr>
        <w:t xml:space="preserve">. </w:t>
      </w:r>
    </w:p>
    <w:p w14:paraId="28B1887D" w14:textId="77777777" w:rsidR="00565E31" w:rsidRDefault="00565E31" w:rsidP="00565E31">
      <w:pPr>
        <w:spacing w:line="360" w:lineRule="auto"/>
        <w:rPr>
          <w:rFonts w:ascii="Times" w:hAnsi="Times"/>
          <w:sz w:val="22"/>
          <w:szCs w:val="22"/>
          <w:lang w:val="en-US"/>
        </w:rPr>
      </w:pPr>
    </w:p>
    <w:p w14:paraId="3DCDDC48" w14:textId="4EC16948" w:rsidR="00565E31" w:rsidRPr="00740CD3" w:rsidRDefault="00565E31" w:rsidP="00565E31">
      <w:pPr>
        <w:spacing w:line="360" w:lineRule="auto"/>
        <w:rPr>
          <w:rFonts w:ascii="Times" w:hAnsi="Times"/>
          <w:b/>
          <w:bCs/>
          <w:sz w:val="22"/>
          <w:szCs w:val="22"/>
          <w:lang w:val="en-US"/>
        </w:rPr>
      </w:pPr>
      <w:r w:rsidRPr="00DF3EF1">
        <w:rPr>
          <w:rFonts w:ascii="Times" w:hAnsi="Times"/>
          <w:sz w:val="22"/>
          <w:szCs w:val="22"/>
          <w:lang w:val="en-US"/>
        </w:rPr>
        <w:t xml:space="preserve">We also confirmed dHL-60 cell expression of CXCR2, the main neutrophil chemokine receptor and the putative target of AZD-5069, using both flow cytometry (% CXCR2-positive cells = 93.2 </w:t>
      </w:r>
      <w:r w:rsidRPr="00DF3EF1">
        <w:rPr>
          <w:rFonts w:ascii="Times" w:hAnsi="Times"/>
          <w:color w:val="000000" w:themeColor="text1"/>
          <w:sz w:val="22"/>
          <w:szCs w:val="22"/>
        </w:rPr>
        <w:t>±</w:t>
      </w:r>
      <w:r w:rsidRPr="00DF3EF1">
        <w:rPr>
          <w:rFonts w:ascii="Times" w:hAnsi="Times"/>
          <w:color w:val="000000" w:themeColor="text1"/>
          <w:sz w:val="22"/>
          <w:szCs w:val="22"/>
          <w:lang w:val="en-US"/>
        </w:rPr>
        <w:t xml:space="preserve"> 5.7</w:t>
      </w:r>
      <w:r w:rsidRPr="00DF3EF1">
        <w:rPr>
          <w:rFonts w:ascii="Times" w:hAnsi="Times"/>
          <w:sz w:val="22"/>
          <w:szCs w:val="22"/>
          <w:lang w:val="en-US"/>
        </w:rPr>
        <w:t xml:space="preserve">) and immunofluorescence </w:t>
      </w:r>
      <w:r w:rsidRPr="00DF3EF1">
        <w:rPr>
          <w:rFonts w:ascii="Times" w:hAnsi="Times"/>
          <w:b/>
          <w:bCs/>
          <w:sz w:val="22"/>
          <w:szCs w:val="22"/>
          <w:lang w:val="en-US"/>
        </w:rPr>
        <w:t>(Fig. 2</w:t>
      </w:r>
      <w:proofErr w:type="gramStart"/>
      <w:r w:rsidRPr="00DF3EF1">
        <w:rPr>
          <w:rFonts w:ascii="Times" w:hAnsi="Times"/>
          <w:b/>
          <w:bCs/>
          <w:sz w:val="22"/>
          <w:szCs w:val="22"/>
          <w:lang w:val="en-US"/>
        </w:rPr>
        <w:t>ai,aiv</w:t>
      </w:r>
      <w:proofErr w:type="gramEnd"/>
      <w:r w:rsidRPr="00DF3EF1">
        <w:rPr>
          <w:rFonts w:ascii="Times" w:hAnsi="Times"/>
          <w:b/>
          <w:bCs/>
          <w:sz w:val="22"/>
          <w:szCs w:val="22"/>
          <w:lang w:val="en-US"/>
        </w:rPr>
        <w:t>,bi)</w:t>
      </w:r>
      <w:r w:rsidRPr="00DF3EF1">
        <w:rPr>
          <w:rFonts w:ascii="Times" w:hAnsi="Times"/>
          <w:sz w:val="22"/>
          <w:szCs w:val="22"/>
          <w:lang w:val="en-US"/>
        </w:rPr>
        <w:t>.</w:t>
      </w:r>
      <w:r>
        <w:rPr>
          <w:rFonts w:ascii="Times" w:hAnsi="Times"/>
          <w:b/>
          <w:bCs/>
          <w:sz w:val="22"/>
          <w:szCs w:val="22"/>
          <w:lang w:val="en-US"/>
        </w:rPr>
        <w:t xml:space="preserve"> </w:t>
      </w:r>
      <w:r w:rsidRPr="00F31ED4">
        <w:rPr>
          <w:rFonts w:ascii="Times" w:hAnsi="Times"/>
          <w:color w:val="000000" w:themeColor="text1"/>
          <w:sz w:val="22"/>
          <w:szCs w:val="22"/>
        </w:rPr>
        <w:t>CXCR2 expression was hardly detected on the surface of PANC-1 cells in either 2D monolayer culture (</w:t>
      </w:r>
      <w:r w:rsidRPr="00F31ED4">
        <w:rPr>
          <w:rFonts w:ascii="Times" w:hAnsi="Times"/>
          <w:sz w:val="22"/>
          <w:szCs w:val="22"/>
        </w:rPr>
        <w:t xml:space="preserve">% CXCR2-positive cells = </w:t>
      </w:r>
      <w:r w:rsidRPr="00F31ED4">
        <w:rPr>
          <w:rFonts w:ascii="Times" w:hAnsi="Times"/>
          <w:color w:val="000000" w:themeColor="text1"/>
          <w:sz w:val="22"/>
          <w:szCs w:val="22"/>
        </w:rPr>
        <w:t xml:space="preserve">1.4 ± 0.8) </w:t>
      </w:r>
      <w:r w:rsidRPr="00F31ED4">
        <w:rPr>
          <w:rFonts w:ascii="Times" w:hAnsi="Times"/>
          <w:b/>
          <w:bCs/>
          <w:color w:val="000000" w:themeColor="text1"/>
          <w:sz w:val="22"/>
          <w:szCs w:val="22"/>
        </w:rPr>
        <w:t>(Fig. 2aii,aiv,bii)</w:t>
      </w:r>
      <w:r w:rsidRPr="00F31ED4">
        <w:rPr>
          <w:rFonts w:ascii="Times" w:hAnsi="Times"/>
          <w:color w:val="000000" w:themeColor="text1"/>
          <w:sz w:val="22"/>
          <w:szCs w:val="22"/>
        </w:rPr>
        <w:t xml:space="preserve"> or 3D spheroid culture (</w:t>
      </w:r>
      <w:r w:rsidRPr="00F31ED4">
        <w:rPr>
          <w:rFonts w:ascii="Times" w:hAnsi="Times"/>
          <w:sz w:val="22"/>
          <w:szCs w:val="22"/>
        </w:rPr>
        <w:t xml:space="preserve">% CXCR2-positive cells = </w:t>
      </w:r>
      <w:r w:rsidRPr="00F31ED4">
        <w:rPr>
          <w:rFonts w:ascii="Times" w:hAnsi="Times"/>
          <w:color w:val="000000" w:themeColor="text1"/>
          <w:sz w:val="22"/>
          <w:szCs w:val="22"/>
        </w:rPr>
        <w:t xml:space="preserve">1.6 ± 1.3) </w:t>
      </w:r>
      <w:r w:rsidRPr="00F31ED4">
        <w:rPr>
          <w:rFonts w:ascii="Times" w:hAnsi="Times"/>
          <w:b/>
          <w:bCs/>
          <w:color w:val="000000" w:themeColor="text1"/>
          <w:sz w:val="22"/>
          <w:szCs w:val="22"/>
        </w:rPr>
        <w:t>(Fig. 2aiii,aiv,biii)</w:t>
      </w:r>
      <w:r w:rsidR="00C5606A">
        <w:rPr>
          <w:rFonts w:ascii="Times" w:hAnsi="Times"/>
          <w:color w:val="000000" w:themeColor="text1"/>
          <w:sz w:val="22"/>
          <w:szCs w:val="22"/>
          <w:lang w:val="en-US"/>
        </w:rPr>
        <w:t>,</w:t>
      </w:r>
      <w:r w:rsidR="00C5606A">
        <w:rPr>
          <w:rFonts w:ascii="Times" w:hAnsi="Times"/>
          <w:b/>
          <w:bCs/>
          <w:color w:val="000000" w:themeColor="text1"/>
          <w:sz w:val="22"/>
          <w:szCs w:val="22"/>
          <w:lang w:val="en-US"/>
        </w:rPr>
        <w:t xml:space="preserve"> </w:t>
      </w:r>
      <w:r w:rsidR="00C5606A" w:rsidRPr="00C5606A">
        <w:rPr>
          <w:rFonts w:ascii="Times" w:hAnsi="Times"/>
          <w:color w:val="000000" w:themeColor="text1"/>
          <w:sz w:val="22"/>
          <w:szCs w:val="22"/>
          <w:lang w:val="en-US"/>
        </w:rPr>
        <w:t>b</w:t>
      </w:r>
      <w:r w:rsidR="00C5606A" w:rsidRPr="00C5606A">
        <w:rPr>
          <w:rFonts w:ascii="Times" w:hAnsi="Times"/>
          <w:color w:val="000000" w:themeColor="text1"/>
          <w:sz w:val="22"/>
          <w:szCs w:val="22"/>
        </w:rPr>
        <w:t>as</w:t>
      </w:r>
      <w:r w:rsidR="00C5606A" w:rsidRPr="00F31ED4">
        <w:rPr>
          <w:rFonts w:ascii="Times" w:hAnsi="Times"/>
          <w:color w:val="000000" w:themeColor="text1"/>
          <w:sz w:val="22"/>
          <w:szCs w:val="22"/>
        </w:rPr>
        <w:t>ed on both flow cytometry and immunofluorescence</w:t>
      </w:r>
      <w:r w:rsidR="00740CD3">
        <w:rPr>
          <w:rFonts w:ascii="Times" w:hAnsi="Times"/>
          <w:color w:val="000000" w:themeColor="text1"/>
          <w:sz w:val="22"/>
          <w:szCs w:val="22"/>
          <w:lang w:val="en-US"/>
        </w:rPr>
        <w:t xml:space="preserve">. </w:t>
      </w:r>
    </w:p>
    <w:p w14:paraId="1D888AD4" w14:textId="77777777" w:rsidR="00565E31" w:rsidRPr="00B21270" w:rsidRDefault="00565E31" w:rsidP="00565E31">
      <w:pPr>
        <w:spacing w:line="360" w:lineRule="auto"/>
        <w:rPr>
          <w:rFonts w:ascii="Times" w:hAnsi="Times"/>
          <w:b/>
          <w:bCs/>
          <w:lang w:val="en-US"/>
        </w:rPr>
      </w:pPr>
      <w:r w:rsidRPr="00B21270">
        <w:rPr>
          <w:rFonts w:ascii="Times" w:hAnsi="Times"/>
          <w:b/>
          <w:bCs/>
          <w:lang w:val="en-US"/>
        </w:rPr>
        <w:lastRenderedPageBreak/>
        <w:t>Supplementary Methods</w:t>
      </w:r>
    </w:p>
    <w:p w14:paraId="1A42A43C" w14:textId="77777777" w:rsidR="00565E31" w:rsidRPr="00F31ED4" w:rsidRDefault="00565E31" w:rsidP="00565E31">
      <w:pPr>
        <w:spacing w:line="360" w:lineRule="auto"/>
        <w:rPr>
          <w:rFonts w:ascii="Times" w:hAnsi="Times"/>
          <w:b/>
          <w:bCs/>
          <w:sz w:val="22"/>
          <w:szCs w:val="22"/>
        </w:rPr>
      </w:pPr>
      <w:r w:rsidRPr="00F31ED4">
        <w:rPr>
          <w:rFonts w:ascii="Times" w:hAnsi="Times"/>
          <w:b/>
          <w:bCs/>
          <w:sz w:val="22"/>
          <w:szCs w:val="22"/>
        </w:rPr>
        <w:t>Dextran Diffusion Assay in the NTI-chip</w:t>
      </w:r>
    </w:p>
    <w:p w14:paraId="09A354A3" w14:textId="082118C4" w:rsidR="00565E31" w:rsidRPr="00F31ED4" w:rsidRDefault="00565E31" w:rsidP="00565E31">
      <w:pPr>
        <w:spacing w:line="360" w:lineRule="auto"/>
        <w:rPr>
          <w:rFonts w:ascii="Times" w:hAnsi="Times"/>
          <w:sz w:val="22"/>
          <w:szCs w:val="22"/>
        </w:rPr>
      </w:pPr>
      <w:r w:rsidRPr="00F31ED4">
        <w:rPr>
          <w:rFonts w:ascii="Times" w:hAnsi="Times"/>
          <w:color w:val="0D0D0D" w:themeColor="text1" w:themeTint="F2"/>
          <w:sz w:val="22"/>
          <w:szCs w:val="22"/>
        </w:rPr>
        <w:t xml:space="preserve">To demonstrate that soluble factors can diffuse between different channels in the NTI-chip, we used 10kDa fluorescein-dextran (Invitrogen, D1821) whose molecular weight is comparable to that of human </w:t>
      </w:r>
      <w:r w:rsidRPr="00F31ED4">
        <w:rPr>
          <w:sz w:val="22"/>
          <w:szCs w:val="22"/>
        </w:rPr>
        <w:t>IL-8</w:t>
      </w:r>
      <w:r w:rsidRPr="00F31ED4">
        <w:rPr>
          <w:rFonts w:ascii="Times" w:hAnsi="Times"/>
          <w:color w:val="0D0D0D" w:themeColor="text1" w:themeTint="F2"/>
          <w:sz w:val="22"/>
          <w:szCs w:val="22"/>
        </w:rPr>
        <w:t xml:space="preserve"> (8.4 kDa), a neutrophil chemoattractant secreted by cancer cells, and that of </w:t>
      </w:r>
      <w:r w:rsidRPr="00F31ED4">
        <w:rPr>
          <w:rFonts w:ascii="Times" w:hAnsi="Times"/>
          <w:sz w:val="22"/>
          <w:szCs w:val="22"/>
        </w:rPr>
        <w:t>human transforming growth factor-β (TGF-β)</w:t>
      </w:r>
      <w:r w:rsidRPr="00F31ED4">
        <w:rPr>
          <w:rFonts w:ascii="Times" w:hAnsi="Times"/>
          <w:color w:val="0D0D0D" w:themeColor="text1" w:themeTint="F2"/>
          <w:sz w:val="22"/>
          <w:szCs w:val="22"/>
        </w:rPr>
        <w:t xml:space="preserve"> (</w:t>
      </w:r>
      <w:r w:rsidRPr="00F31ED4">
        <w:rPr>
          <w:rFonts w:ascii="Times" w:hAnsi="Times"/>
          <w:color w:val="000000" w:themeColor="text1"/>
          <w:sz w:val="22"/>
          <w:szCs w:val="22"/>
        </w:rPr>
        <w:t xml:space="preserve">12.5 </w:t>
      </w:r>
      <w:r w:rsidRPr="00F31ED4">
        <w:rPr>
          <w:rFonts w:ascii="Times" w:hAnsi="Times"/>
          <w:color w:val="0D0D0D" w:themeColor="text1" w:themeTint="F2"/>
          <w:sz w:val="22"/>
          <w:szCs w:val="22"/>
        </w:rPr>
        <w:t xml:space="preserve">kDa in monomers), a tumor-promoting cytokine secreted by neutrophils </w:t>
      </w:r>
      <w:sdt>
        <w:sdtPr>
          <w:rPr>
            <w:rFonts w:ascii="Times" w:hAnsi="Times"/>
            <w:color w:val="000000"/>
            <w:sz w:val="22"/>
            <w:szCs w:val="22"/>
            <w:vertAlign w:val="superscript"/>
          </w:rPr>
          <w:tag w:val="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"/>
          <w:id w:val="1324548894"/>
          <w:placeholder>
            <w:docPart w:val="CE6D920B2C4F534FB6216650FCB3B5D4"/>
          </w:placeholder>
        </w:sdtPr>
        <w:sdtContent>
          <w:r w:rsidRPr="00565E31">
            <w:rPr>
              <w:rFonts w:ascii="Times" w:hAnsi="Times"/>
              <w:color w:val="000000"/>
              <w:sz w:val="22"/>
              <w:szCs w:val="22"/>
              <w:vertAlign w:val="superscript"/>
            </w:rPr>
            <w:t>10–12</w:t>
          </w:r>
        </w:sdtContent>
      </w:sdt>
      <w:r w:rsidRPr="00F31ED4">
        <w:rPr>
          <w:rFonts w:ascii="Times" w:hAnsi="Times"/>
          <w:color w:val="0D0D0D" w:themeColor="text1" w:themeTint="F2"/>
          <w:sz w:val="22"/>
          <w:szCs w:val="22"/>
        </w:rPr>
        <w:t xml:space="preserve">. First, </w:t>
      </w:r>
      <w:r w:rsidRPr="00F31ED4">
        <w:rPr>
          <w:rFonts w:ascii="Times" w:hAnsi="Times"/>
          <w:sz w:val="22"/>
          <w:szCs w:val="22"/>
        </w:rPr>
        <w:t>6 µ</w:t>
      </w:r>
      <w:r w:rsidRPr="00F31ED4">
        <w:rPr>
          <w:rFonts w:ascii="Times" w:hAnsi="Times" w:cs="Calibri"/>
          <w:color w:val="000000" w:themeColor="text1"/>
          <w:sz w:val="22"/>
          <w:szCs w:val="22"/>
        </w:rPr>
        <w:t xml:space="preserve">L of </w:t>
      </w:r>
      <w:r w:rsidRPr="00F31ED4">
        <w:rPr>
          <w:rFonts w:ascii="Times" w:hAnsi="Times"/>
          <w:color w:val="0D0D0D" w:themeColor="text1" w:themeTint="F2"/>
          <w:sz w:val="22"/>
          <w:szCs w:val="22"/>
        </w:rPr>
        <w:t>e</w:t>
      </w:r>
      <w:r w:rsidRPr="00F31ED4">
        <w:rPr>
          <w:color w:val="000000" w:themeColor="text1"/>
          <w:sz w:val="22"/>
          <w:szCs w:val="22"/>
        </w:rPr>
        <w:t>mpty collagen gel solution</w:t>
      </w:r>
      <w:r w:rsidRPr="00F31ED4">
        <w:rPr>
          <w:rFonts w:ascii="Times" w:hAnsi="Times"/>
          <w:color w:val="0D0D0D" w:themeColor="text1" w:themeTint="F2"/>
          <w:sz w:val="22"/>
          <w:szCs w:val="22"/>
        </w:rPr>
        <w:t xml:space="preserve"> was loaded into both gel channels on ice </w:t>
      </w:r>
      <w:r w:rsidRPr="00F31ED4">
        <w:rPr>
          <w:color w:val="000000" w:themeColor="text1"/>
          <w:sz w:val="22"/>
          <w:szCs w:val="22"/>
        </w:rPr>
        <w:t>and underwent gel polymerization at 37</w:t>
      </w:r>
      <w:r w:rsidRPr="00F31ED4">
        <w:rPr>
          <w:rFonts w:ascii="Times" w:hAnsi="Times"/>
          <w:sz w:val="22"/>
          <w:szCs w:val="22"/>
        </w:rPr>
        <w:t>°C</w:t>
      </w:r>
      <w:r w:rsidRPr="00F31ED4">
        <w:rPr>
          <w:color w:val="000000" w:themeColor="text1"/>
          <w:sz w:val="22"/>
          <w:szCs w:val="22"/>
        </w:rPr>
        <w:t xml:space="preserve"> for 40 min. </w:t>
      </w:r>
      <w:r w:rsidRPr="00F31ED4">
        <w:rPr>
          <w:rFonts w:ascii="Times" w:hAnsi="Times"/>
          <w:color w:val="0D0D0D" w:themeColor="text1" w:themeTint="F2"/>
          <w:sz w:val="22"/>
          <w:szCs w:val="22"/>
        </w:rPr>
        <w:t xml:space="preserve">To study dextran diffusion from the </w:t>
      </w:r>
      <w:r w:rsidR="00CD044A">
        <w:rPr>
          <w:rFonts w:ascii="Times" w:hAnsi="Times"/>
          <w:color w:val="0D0D0D" w:themeColor="text1" w:themeTint="F2"/>
          <w:sz w:val="22"/>
          <w:szCs w:val="22"/>
          <w:lang w:val="en-US"/>
        </w:rPr>
        <w:t xml:space="preserve">tumor </w:t>
      </w:r>
      <w:r w:rsidRPr="00F31ED4">
        <w:rPr>
          <w:rFonts w:ascii="Times" w:hAnsi="Times"/>
          <w:color w:val="0D0D0D" w:themeColor="text1" w:themeTint="F2"/>
          <w:sz w:val="22"/>
          <w:szCs w:val="22"/>
        </w:rPr>
        <w:t xml:space="preserve">gel channel to the central channel, the upper medium channel was filled with 100 </w:t>
      </w:r>
      <w:r w:rsidRPr="00F31ED4">
        <w:rPr>
          <w:rFonts w:ascii="Times" w:hAnsi="Times"/>
          <w:sz w:val="22"/>
          <w:szCs w:val="22"/>
        </w:rPr>
        <w:t>µ</w:t>
      </w:r>
      <w:r w:rsidRPr="00F31ED4">
        <w:rPr>
          <w:rFonts w:ascii="Times" w:hAnsi="Times" w:cs="Calibri"/>
          <w:color w:val="000000" w:themeColor="text1"/>
          <w:sz w:val="22"/>
          <w:szCs w:val="22"/>
        </w:rPr>
        <w:t>L</w:t>
      </w:r>
      <w:r w:rsidRPr="00F31ED4">
        <w:rPr>
          <w:rFonts w:ascii="Times" w:hAnsi="Times"/>
          <w:color w:val="0D0D0D" w:themeColor="text1" w:themeTint="F2"/>
          <w:sz w:val="22"/>
          <w:szCs w:val="22"/>
        </w:rPr>
        <w:t xml:space="preserve"> of 1 µM dextran solution in complete IMDM and the lower medium channel and the central channel were filled with 100</w:t>
      </w:r>
      <w:r w:rsidRPr="00F31ED4">
        <w:rPr>
          <w:rFonts w:ascii="Times" w:hAnsi="Times"/>
          <w:sz w:val="22"/>
          <w:szCs w:val="22"/>
        </w:rPr>
        <w:t xml:space="preserve"> µ</w:t>
      </w:r>
      <w:r w:rsidRPr="00F31ED4">
        <w:rPr>
          <w:rFonts w:ascii="Times" w:hAnsi="Times" w:cs="Calibri"/>
          <w:color w:val="000000" w:themeColor="text1"/>
          <w:sz w:val="22"/>
          <w:szCs w:val="22"/>
        </w:rPr>
        <w:t xml:space="preserve">L and 8 </w:t>
      </w:r>
      <w:r w:rsidRPr="00F31ED4">
        <w:rPr>
          <w:rFonts w:ascii="Times" w:hAnsi="Times"/>
          <w:sz w:val="22"/>
          <w:szCs w:val="22"/>
        </w:rPr>
        <w:t>µ</w:t>
      </w:r>
      <w:r w:rsidRPr="00F31ED4">
        <w:rPr>
          <w:rFonts w:ascii="Times" w:hAnsi="Times" w:cs="Calibri"/>
          <w:color w:val="000000" w:themeColor="text1"/>
          <w:sz w:val="22"/>
          <w:szCs w:val="22"/>
        </w:rPr>
        <w:t xml:space="preserve">L of complete IMDM respectively. To study dextran diffusion from the central channel to the </w:t>
      </w:r>
      <w:r w:rsidR="00CD044A">
        <w:rPr>
          <w:rFonts w:ascii="Times" w:hAnsi="Times" w:cs="Calibri"/>
          <w:color w:val="000000" w:themeColor="text1"/>
          <w:sz w:val="22"/>
          <w:szCs w:val="22"/>
          <w:lang w:val="en-US"/>
        </w:rPr>
        <w:t xml:space="preserve">tumor </w:t>
      </w:r>
      <w:r w:rsidRPr="00F31ED4">
        <w:rPr>
          <w:rFonts w:ascii="Times" w:hAnsi="Times" w:cs="Calibri"/>
          <w:color w:val="000000" w:themeColor="text1"/>
          <w:sz w:val="22"/>
          <w:szCs w:val="22"/>
        </w:rPr>
        <w:t xml:space="preserve">gel channel, the lower medium channel was filled with 100 </w:t>
      </w:r>
      <w:r w:rsidRPr="00F31ED4">
        <w:rPr>
          <w:rFonts w:ascii="Times" w:hAnsi="Times"/>
          <w:sz w:val="22"/>
          <w:szCs w:val="22"/>
        </w:rPr>
        <w:t>µ</w:t>
      </w:r>
      <w:r w:rsidRPr="00F31ED4">
        <w:rPr>
          <w:rFonts w:ascii="Times" w:hAnsi="Times" w:cs="Calibri"/>
          <w:color w:val="000000" w:themeColor="text1"/>
          <w:sz w:val="22"/>
          <w:szCs w:val="22"/>
        </w:rPr>
        <w:t xml:space="preserve">L of </w:t>
      </w:r>
      <w:r w:rsidRPr="00F31ED4">
        <w:rPr>
          <w:rFonts w:ascii="Times" w:hAnsi="Times"/>
          <w:color w:val="0D0D0D" w:themeColor="text1" w:themeTint="F2"/>
          <w:sz w:val="22"/>
          <w:szCs w:val="22"/>
        </w:rPr>
        <w:t>1 µM dextran</w:t>
      </w:r>
      <w:r w:rsidRPr="00F31ED4">
        <w:rPr>
          <w:rFonts w:ascii="Times" w:hAnsi="Times" w:cs="Calibri"/>
          <w:color w:val="000000" w:themeColor="text1"/>
          <w:sz w:val="22"/>
          <w:szCs w:val="22"/>
        </w:rPr>
        <w:t xml:space="preserve"> solution and the upper medium channel was filled with </w:t>
      </w:r>
      <w:r w:rsidRPr="00F31ED4">
        <w:rPr>
          <w:rFonts w:ascii="Times" w:hAnsi="Times"/>
          <w:color w:val="0D0D0D" w:themeColor="text1" w:themeTint="F2"/>
          <w:sz w:val="22"/>
          <w:szCs w:val="22"/>
        </w:rPr>
        <w:t xml:space="preserve">100 </w:t>
      </w:r>
      <w:r w:rsidRPr="00F31ED4">
        <w:rPr>
          <w:rFonts w:ascii="Times" w:hAnsi="Times"/>
          <w:sz w:val="22"/>
          <w:szCs w:val="22"/>
        </w:rPr>
        <w:t>µ</w:t>
      </w:r>
      <w:r w:rsidRPr="00F31ED4">
        <w:rPr>
          <w:rFonts w:ascii="Times" w:hAnsi="Times" w:cs="Calibri"/>
          <w:color w:val="000000" w:themeColor="text1"/>
          <w:sz w:val="22"/>
          <w:szCs w:val="22"/>
        </w:rPr>
        <w:t>L</w:t>
      </w:r>
      <w:r w:rsidRPr="00F31ED4">
        <w:rPr>
          <w:rFonts w:ascii="Times" w:hAnsi="Times"/>
          <w:color w:val="0D0D0D" w:themeColor="text1" w:themeTint="F2"/>
          <w:sz w:val="22"/>
          <w:szCs w:val="22"/>
        </w:rPr>
        <w:t xml:space="preserve"> of complete IMDM. The central channel was then filled with 8 </w:t>
      </w:r>
      <w:r w:rsidRPr="00F31ED4">
        <w:rPr>
          <w:rFonts w:ascii="Times" w:hAnsi="Times"/>
          <w:sz w:val="22"/>
          <w:szCs w:val="22"/>
        </w:rPr>
        <w:t>µ</w:t>
      </w:r>
      <w:r w:rsidRPr="00F31ED4">
        <w:rPr>
          <w:rFonts w:ascii="Times" w:hAnsi="Times" w:cs="Calibri"/>
          <w:color w:val="000000" w:themeColor="text1"/>
          <w:sz w:val="22"/>
          <w:szCs w:val="22"/>
        </w:rPr>
        <w:t xml:space="preserve">L of </w:t>
      </w:r>
      <w:r w:rsidRPr="00F31ED4">
        <w:rPr>
          <w:rFonts w:ascii="Times" w:hAnsi="Times"/>
          <w:color w:val="0D0D0D" w:themeColor="text1" w:themeTint="F2"/>
          <w:sz w:val="22"/>
          <w:szCs w:val="22"/>
        </w:rPr>
        <w:t>1 µM dextran</w:t>
      </w:r>
      <w:r w:rsidRPr="00F31ED4">
        <w:rPr>
          <w:rFonts w:ascii="Times" w:hAnsi="Times" w:cs="Calibri"/>
          <w:color w:val="000000" w:themeColor="text1"/>
          <w:sz w:val="22"/>
          <w:szCs w:val="22"/>
        </w:rPr>
        <w:t xml:space="preserve"> solution. </w:t>
      </w:r>
      <w:r w:rsidRPr="00F31ED4">
        <w:rPr>
          <w:rFonts w:ascii="Times" w:hAnsi="Times"/>
          <w:sz w:val="22"/>
          <w:szCs w:val="22"/>
        </w:rPr>
        <w:t>Time-lapse imaging was performed on the Nikon ECLIPSE Ti2-E microscope at 37</w:t>
      </w:r>
      <w:r w:rsidRPr="00F31ED4">
        <w:rPr>
          <w:sz w:val="22"/>
          <w:szCs w:val="22"/>
        </w:rPr>
        <w:t>°</w:t>
      </w:r>
      <w:r w:rsidRPr="00F31ED4">
        <w:rPr>
          <w:rFonts w:ascii="Times" w:hAnsi="Times"/>
          <w:sz w:val="22"/>
          <w:szCs w:val="22"/>
        </w:rPr>
        <w:t xml:space="preserve">C using brightfield and FITC channels at 10-min intervals for 12 h. Fluorescence intensity of the FITC images was measured along three random cross-sections of the </w:t>
      </w:r>
      <w:r w:rsidR="00CD044A">
        <w:rPr>
          <w:rFonts w:ascii="Times" w:hAnsi="Times"/>
          <w:sz w:val="22"/>
          <w:szCs w:val="22"/>
          <w:lang w:val="en-US"/>
        </w:rPr>
        <w:t xml:space="preserve">tumor </w:t>
      </w:r>
      <w:r w:rsidRPr="00F31ED4">
        <w:rPr>
          <w:rFonts w:ascii="Times" w:hAnsi="Times"/>
          <w:sz w:val="22"/>
          <w:szCs w:val="22"/>
        </w:rPr>
        <w:t xml:space="preserve">gel channel and the central channel at select time points in ImageJ and normalized by the maximum intensity values in the corresponding cross-sections. </w:t>
      </w:r>
    </w:p>
    <w:p w14:paraId="59F2A597" w14:textId="77777777" w:rsidR="00565E31" w:rsidRPr="00F31ED4" w:rsidRDefault="00565E31" w:rsidP="00565E31">
      <w:pPr>
        <w:spacing w:line="360" w:lineRule="auto"/>
        <w:rPr>
          <w:rFonts w:ascii="Times" w:hAnsi="Times"/>
          <w:color w:val="C00000"/>
          <w:sz w:val="22"/>
          <w:szCs w:val="22"/>
        </w:rPr>
      </w:pPr>
    </w:p>
    <w:p w14:paraId="4CC76A6C" w14:textId="77777777" w:rsidR="00565E31" w:rsidRPr="00F31ED4" w:rsidRDefault="00565E31" w:rsidP="00565E31">
      <w:pPr>
        <w:spacing w:line="360" w:lineRule="auto"/>
        <w:rPr>
          <w:rFonts w:ascii="Times" w:hAnsi="Times" w:cs="Arial"/>
          <w:b/>
          <w:bCs/>
          <w:color w:val="000000" w:themeColor="text1"/>
          <w:sz w:val="22"/>
          <w:szCs w:val="22"/>
        </w:rPr>
      </w:pPr>
      <w:r w:rsidRPr="00F31ED4">
        <w:rPr>
          <w:rFonts w:ascii="Times" w:hAnsi="Times" w:cs="Arial"/>
          <w:b/>
          <w:bCs/>
          <w:color w:val="000000" w:themeColor="text1"/>
          <w:sz w:val="22"/>
          <w:szCs w:val="22"/>
        </w:rPr>
        <w:t>Testing fluid flow in the NTI-chip</w:t>
      </w:r>
    </w:p>
    <w:p w14:paraId="194A7F8A" w14:textId="37AB2388" w:rsidR="00565E31" w:rsidRDefault="00565E31" w:rsidP="00565E31">
      <w:pPr>
        <w:spacing w:line="360" w:lineRule="auto"/>
        <w:rPr>
          <w:rFonts w:ascii="Times" w:hAnsi="Times"/>
          <w:b/>
          <w:bCs/>
          <w:sz w:val="22"/>
          <w:szCs w:val="22"/>
        </w:rPr>
      </w:pPr>
      <w:r w:rsidRPr="00F31ED4">
        <w:rPr>
          <w:rFonts w:ascii="Times" w:hAnsi="Times"/>
          <w:sz w:val="22"/>
          <w:szCs w:val="22"/>
        </w:rPr>
        <w:t xml:space="preserve">We used </w:t>
      </w:r>
      <w:r w:rsidRPr="00F31ED4">
        <w:rPr>
          <w:color w:val="000000" w:themeColor="text1"/>
          <w:sz w:val="22"/>
          <w:szCs w:val="22"/>
        </w:rPr>
        <w:t>10-</w:t>
      </w:r>
      <w:r w:rsidRPr="00F31ED4">
        <w:rPr>
          <w:rFonts w:ascii="Times" w:hAnsi="Times"/>
          <w:sz w:val="22"/>
          <w:szCs w:val="22"/>
        </w:rPr>
        <w:t>µ</w:t>
      </w:r>
      <w:r w:rsidRPr="00F31ED4">
        <w:rPr>
          <w:rFonts w:ascii="Times" w:hAnsi="Times" w:cs="Calibri"/>
          <w:color w:val="000000" w:themeColor="text1"/>
          <w:sz w:val="22"/>
          <w:szCs w:val="22"/>
        </w:rPr>
        <w:t>m</w:t>
      </w:r>
      <w:r w:rsidRPr="00F31ED4">
        <w:rPr>
          <w:color w:val="000000" w:themeColor="text1"/>
          <w:sz w:val="22"/>
          <w:szCs w:val="22"/>
        </w:rPr>
        <w:t xml:space="preserve"> </w:t>
      </w:r>
      <w:r w:rsidRPr="00F31ED4">
        <w:rPr>
          <w:rFonts w:ascii="Times" w:hAnsi="Times"/>
          <w:sz w:val="22"/>
          <w:szCs w:val="22"/>
        </w:rPr>
        <w:t xml:space="preserve">green fluorescent particles (Thermo Scientific, 09-980-514) to test the presence of any unintentional fluid flow in the NTI-chip. </w:t>
      </w:r>
      <w:r w:rsidRPr="00F31ED4">
        <w:rPr>
          <w:rFonts w:ascii="Times" w:hAnsi="Times"/>
          <w:color w:val="0D0D0D" w:themeColor="text1" w:themeTint="F2"/>
          <w:sz w:val="22"/>
          <w:szCs w:val="22"/>
        </w:rPr>
        <w:t xml:space="preserve">First, </w:t>
      </w:r>
      <w:r w:rsidRPr="00F31ED4">
        <w:rPr>
          <w:rFonts w:ascii="Times" w:hAnsi="Times"/>
          <w:sz w:val="22"/>
          <w:szCs w:val="22"/>
        </w:rPr>
        <w:t>6 µ</w:t>
      </w:r>
      <w:r w:rsidRPr="00F31ED4">
        <w:rPr>
          <w:rFonts w:ascii="Times" w:hAnsi="Times" w:cs="Calibri"/>
          <w:color w:val="000000" w:themeColor="text1"/>
          <w:sz w:val="22"/>
          <w:szCs w:val="22"/>
        </w:rPr>
        <w:t xml:space="preserve">L of </w:t>
      </w:r>
      <w:r w:rsidRPr="00F31ED4">
        <w:rPr>
          <w:rFonts w:ascii="Times" w:hAnsi="Times"/>
          <w:color w:val="0D0D0D" w:themeColor="text1" w:themeTint="F2"/>
          <w:sz w:val="22"/>
          <w:szCs w:val="22"/>
        </w:rPr>
        <w:t>e</w:t>
      </w:r>
      <w:r w:rsidRPr="00F31ED4">
        <w:rPr>
          <w:color w:val="000000" w:themeColor="text1"/>
          <w:sz w:val="22"/>
          <w:szCs w:val="22"/>
        </w:rPr>
        <w:t>mpty collagen gel solution</w:t>
      </w:r>
      <w:r w:rsidRPr="00F31ED4">
        <w:rPr>
          <w:rFonts w:ascii="Times" w:hAnsi="Times"/>
          <w:color w:val="0D0D0D" w:themeColor="text1" w:themeTint="F2"/>
          <w:sz w:val="22"/>
          <w:szCs w:val="22"/>
        </w:rPr>
        <w:t xml:space="preserve"> was loaded into both gel channels on ice </w:t>
      </w:r>
      <w:r w:rsidRPr="00F31ED4">
        <w:rPr>
          <w:color w:val="000000" w:themeColor="text1"/>
          <w:sz w:val="22"/>
          <w:szCs w:val="22"/>
        </w:rPr>
        <w:t>and underwent gel polymerization at 37</w:t>
      </w:r>
      <w:r w:rsidRPr="00F31ED4">
        <w:rPr>
          <w:rFonts w:ascii="Times" w:hAnsi="Times"/>
          <w:sz w:val="22"/>
          <w:szCs w:val="22"/>
        </w:rPr>
        <w:t>°C</w:t>
      </w:r>
      <w:r w:rsidRPr="00F31ED4">
        <w:rPr>
          <w:color w:val="000000" w:themeColor="text1"/>
          <w:sz w:val="22"/>
          <w:szCs w:val="22"/>
        </w:rPr>
        <w:t xml:space="preserve"> for 40 min. </w:t>
      </w:r>
      <w:r w:rsidRPr="00F31ED4">
        <w:rPr>
          <w:rFonts w:ascii="Times" w:hAnsi="Times"/>
          <w:sz w:val="22"/>
          <w:szCs w:val="22"/>
        </w:rPr>
        <w:t xml:space="preserve">The two medium channels and the central channel were then filled with 100 µL and 8 µL of complete respectively. </w:t>
      </w:r>
      <w:r w:rsidRPr="00F31ED4">
        <w:rPr>
          <w:sz w:val="22"/>
          <w:szCs w:val="22"/>
        </w:rPr>
        <w:t>After 20-min stabilization,</w:t>
      </w:r>
      <w:r w:rsidRPr="00F31ED4">
        <w:rPr>
          <w:color w:val="000000" w:themeColor="text1"/>
          <w:sz w:val="22"/>
          <w:szCs w:val="22"/>
        </w:rPr>
        <w:t xml:space="preserve"> ~12,000 </w:t>
      </w:r>
      <w:r w:rsidRPr="00F31ED4">
        <w:rPr>
          <w:rFonts w:ascii="Times" w:hAnsi="Times"/>
          <w:sz w:val="22"/>
          <w:szCs w:val="22"/>
        </w:rPr>
        <w:t>particles</w:t>
      </w:r>
      <w:r w:rsidRPr="00F31ED4">
        <w:rPr>
          <w:color w:val="000000" w:themeColor="text1"/>
          <w:sz w:val="22"/>
          <w:szCs w:val="22"/>
        </w:rPr>
        <w:t xml:space="preserve"> in </w:t>
      </w:r>
      <w:r w:rsidRPr="00F31ED4">
        <w:rPr>
          <w:sz w:val="22"/>
          <w:szCs w:val="22"/>
        </w:rPr>
        <w:t xml:space="preserve">8 </w:t>
      </w:r>
      <w:r w:rsidRPr="00F31ED4">
        <w:rPr>
          <w:rFonts w:ascii="Times" w:hAnsi="Times"/>
          <w:sz w:val="22"/>
          <w:szCs w:val="22"/>
        </w:rPr>
        <w:t>µ</w:t>
      </w:r>
      <w:r w:rsidRPr="00F31ED4">
        <w:rPr>
          <w:sz w:val="22"/>
          <w:szCs w:val="22"/>
        </w:rPr>
        <w:t xml:space="preserve">L of complete IMDM were loaded into the central channel. </w:t>
      </w:r>
      <w:r w:rsidRPr="00F31ED4">
        <w:rPr>
          <w:rFonts w:ascii="Times" w:hAnsi="Times"/>
          <w:sz w:val="22"/>
          <w:szCs w:val="22"/>
        </w:rPr>
        <w:t>Time-lapse imaging was performed on the Nikon ECLIPSE Ti2-E microscope using brightfield and FITC channels at 2.5-min intervals for 3 h. Automatic particle tracking was performed on FITC images using the TrackMate plugin in ImageJ to quantify the y-FMI and the mean velocity of particle movement as described in the section “Time-lapse Imaging and Analysis”</w:t>
      </w:r>
      <w:r w:rsidR="002D2054">
        <w:rPr>
          <w:rFonts w:ascii="Times" w:hAnsi="Times"/>
          <w:sz w:val="22"/>
          <w:szCs w:val="22"/>
          <w:lang w:val="en-US"/>
        </w:rPr>
        <w:t xml:space="preserve"> in Methods</w:t>
      </w:r>
      <w:r w:rsidRPr="00F31ED4">
        <w:rPr>
          <w:rFonts w:ascii="Times" w:hAnsi="Times"/>
          <w:sz w:val="22"/>
          <w:szCs w:val="22"/>
        </w:rPr>
        <w:t>. The baseline movement of the NTI-chip during time-lapse imaging was measured as the theoretical reference value by manual tracking using brightfield images in ImageJ.</w:t>
      </w:r>
    </w:p>
    <w:p w14:paraId="149DDF27" w14:textId="77777777" w:rsidR="00565E31" w:rsidRDefault="00565E31">
      <w:pPr>
        <w:rPr>
          <w:rFonts w:ascii="Times" w:hAnsi="Times"/>
          <w:b/>
          <w:bCs/>
        </w:rPr>
      </w:pPr>
    </w:p>
    <w:p w14:paraId="418D97BF" w14:textId="77777777" w:rsidR="00565E31" w:rsidRDefault="00565E31">
      <w:pPr>
        <w:rPr>
          <w:rFonts w:ascii="Times" w:hAnsi="Times"/>
          <w:b/>
          <w:bCs/>
        </w:rPr>
      </w:pPr>
    </w:p>
    <w:p w14:paraId="4884209B" w14:textId="77777777" w:rsidR="00565E31" w:rsidRDefault="00565E31">
      <w:pPr>
        <w:rPr>
          <w:rFonts w:ascii="Times" w:hAnsi="Times"/>
          <w:b/>
          <w:bCs/>
        </w:rPr>
      </w:pPr>
    </w:p>
    <w:p w14:paraId="77E12EEA" w14:textId="77777777" w:rsidR="003B0F0C" w:rsidRPr="00565E31" w:rsidRDefault="003B0F0C">
      <w:pPr>
        <w:rPr>
          <w:rFonts w:ascii="Times" w:hAnsi="Times"/>
          <w:b/>
          <w:bCs/>
        </w:rPr>
      </w:pPr>
    </w:p>
    <w:p w14:paraId="60179D3F" w14:textId="2EFF5648" w:rsidR="00195E7C" w:rsidRPr="00195E7C" w:rsidRDefault="00195E7C">
      <w:pPr>
        <w:rPr>
          <w:rFonts w:ascii="Times" w:hAnsi="Times"/>
          <w:b/>
          <w:bCs/>
          <w:lang w:val="en-US"/>
        </w:rPr>
      </w:pPr>
      <w:r w:rsidRPr="00195E7C">
        <w:rPr>
          <w:rFonts w:ascii="Times" w:hAnsi="Times"/>
          <w:b/>
          <w:bCs/>
          <w:lang w:val="en-US"/>
        </w:rPr>
        <w:lastRenderedPageBreak/>
        <w:t>Supplementary Figures</w:t>
      </w:r>
    </w:p>
    <w:p w14:paraId="091459BB" w14:textId="575EB814" w:rsidR="00010AB4" w:rsidRDefault="006D4D12" w:rsidP="00010AB4">
      <w:pPr>
        <w:jc w:val="center"/>
        <w:rPr>
          <w:rFonts w:ascii="Times" w:hAnsi="Times"/>
          <w:b/>
          <w:bCs/>
          <w:sz w:val="20"/>
          <w:szCs w:val="20"/>
        </w:rPr>
      </w:pPr>
      <w:r>
        <w:rPr>
          <w:rFonts w:ascii="Times" w:hAnsi="Times"/>
          <w:b/>
          <w:bCs/>
          <w:noProof/>
          <w:sz w:val="20"/>
          <w:szCs w:val="20"/>
          <w14:ligatures w14:val="standardContextual"/>
        </w:rPr>
        <w:drawing>
          <wp:inline distT="0" distB="0" distL="0" distR="0" wp14:anchorId="67C8CCAD" wp14:editId="1E886055">
            <wp:extent cx="4323498" cy="5846885"/>
            <wp:effectExtent l="0" t="0" r="0" b="0"/>
            <wp:docPr id="1995747089" name="Picture 2" descr="A collage of different types of ge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47089" name="Picture 2" descr="A collage of different types of gel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50706" cy="5883679"/>
                    </a:xfrm>
                    <a:prstGeom prst="rect">
                      <a:avLst/>
                    </a:prstGeom>
                  </pic:spPr>
                </pic:pic>
              </a:graphicData>
            </a:graphic>
          </wp:inline>
        </w:drawing>
      </w:r>
    </w:p>
    <w:p w14:paraId="4809B9EE" w14:textId="24582AE3" w:rsidR="00DD04F7" w:rsidRPr="00DD04F7" w:rsidRDefault="00DD04F7" w:rsidP="00DD04F7">
      <w:pPr>
        <w:rPr>
          <w:rFonts w:ascii="Times" w:hAnsi="Times"/>
          <w:b/>
          <w:bCs/>
          <w:sz w:val="20"/>
          <w:szCs w:val="20"/>
        </w:rPr>
      </w:pPr>
      <w:r w:rsidRPr="00DD04F7">
        <w:rPr>
          <w:rFonts w:ascii="Times" w:hAnsi="Times"/>
          <w:b/>
          <w:bCs/>
          <w:sz w:val="20"/>
          <w:szCs w:val="20"/>
        </w:rPr>
        <w:t xml:space="preserve">Figure S1. Soluble factors can diffuse between the </w:t>
      </w:r>
      <w:r w:rsidR="00CD044A">
        <w:rPr>
          <w:rFonts w:ascii="Times" w:hAnsi="Times"/>
          <w:b/>
          <w:bCs/>
          <w:sz w:val="20"/>
          <w:szCs w:val="20"/>
          <w:lang w:val="en-US"/>
        </w:rPr>
        <w:t xml:space="preserve">tumor </w:t>
      </w:r>
      <w:r w:rsidRPr="00DD04F7">
        <w:rPr>
          <w:rFonts w:ascii="Times" w:hAnsi="Times"/>
          <w:b/>
          <w:bCs/>
          <w:sz w:val="20"/>
          <w:szCs w:val="20"/>
        </w:rPr>
        <w:t xml:space="preserve">gel channel and the central channel of the NTI-chip as demonstrated by 10kDa dextran. </w:t>
      </w:r>
      <w:r w:rsidRPr="00DD04F7">
        <w:rPr>
          <w:rFonts w:ascii="Times" w:hAnsi="Times"/>
          <w:b/>
          <w:bCs/>
          <w:sz w:val="20"/>
          <w:szCs w:val="20"/>
          <w:lang w:val="en-US"/>
        </w:rPr>
        <w:t>(</w:t>
      </w:r>
      <w:r w:rsidR="009748F3">
        <w:rPr>
          <w:rFonts w:ascii="Times" w:hAnsi="Times"/>
          <w:b/>
          <w:bCs/>
          <w:sz w:val="20"/>
          <w:szCs w:val="20"/>
          <w:lang w:val="en-US"/>
        </w:rPr>
        <w:t>a</w:t>
      </w:r>
      <w:r w:rsidRPr="00DD04F7">
        <w:rPr>
          <w:rFonts w:ascii="Times" w:hAnsi="Times"/>
          <w:b/>
          <w:bCs/>
          <w:sz w:val="20"/>
          <w:szCs w:val="20"/>
          <w:lang w:val="en-US"/>
        </w:rPr>
        <w:t xml:space="preserve">) </w:t>
      </w:r>
      <w:r w:rsidRPr="00DD04F7">
        <w:rPr>
          <w:rFonts w:ascii="Times" w:hAnsi="Times"/>
          <w:sz w:val="20"/>
          <w:szCs w:val="20"/>
          <w:lang w:val="en-US"/>
        </w:rPr>
        <w:t xml:space="preserve">10kDa fluorescein-dextran </w:t>
      </w:r>
      <w:r w:rsidRPr="00DD04F7">
        <w:rPr>
          <w:rFonts w:ascii="Times" w:hAnsi="Times"/>
          <w:sz w:val="20"/>
          <w:szCs w:val="20"/>
        </w:rPr>
        <w:t xml:space="preserve">(1 µM) can diffuse from the central channel to the </w:t>
      </w:r>
      <w:r w:rsidR="00CD044A">
        <w:rPr>
          <w:rFonts w:ascii="Times" w:hAnsi="Times"/>
          <w:sz w:val="20"/>
          <w:szCs w:val="20"/>
          <w:lang w:val="en-US"/>
        </w:rPr>
        <w:t xml:space="preserve">tumor </w:t>
      </w:r>
      <w:r w:rsidRPr="00DD04F7">
        <w:rPr>
          <w:rFonts w:ascii="Times" w:hAnsi="Times"/>
          <w:sz w:val="20"/>
          <w:szCs w:val="20"/>
        </w:rPr>
        <w:t xml:space="preserve">gel channel within 1 h. </w:t>
      </w:r>
      <w:r w:rsidRPr="00DD04F7">
        <w:rPr>
          <w:rFonts w:ascii="Times" w:hAnsi="Times"/>
          <w:b/>
          <w:bCs/>
          <w:sz w:val="20"/>
          <w:szCs w:val="20"/>
        </w:rPr>
        <w:t>(i)</w:t>
      </w:r>
      <w:r w:rsidRPr="00DD04F7">
        <w:rPr>
          <w:rFonts w:ascii="Times" w:hAnsi="Times"/>
          <w:sz w:val="20"/>
          <w:szCs w:val="20"/>
        </w:rPr>
        <w:t xml:space="preserve"> Representative fluorescent images showing distributions of dextran in the </w:t>
      </w:r>
      <w:r w:rsidR="00CD044A">
        <w:rPr>
          <w:rFonts w:ascii="Times" w:hAnsi="Times"/>
          <w:sz w:val="20"/>
          <w:szCs w:val="20"/>
          <w:lang w:val="en-US"/>
        </w:rPr>
        <w:t xml:space="preserve">tumor </w:t>
      </w:r>
      <w:r w:rsidRPr="00DD04F7">
        <w:rPr>
          <w:rFonts w:ascii="Times" w:hAnsi="Times"/>
          <w:sz w:val="20"/>
          <w:szCs w:val="20"/>
        </w:rPr>
        <w:t xml:space="preserve">gel channel and the central channel at t=0 h, 1 h, 2 h, and 4 h. scale bar, 200 µm. </w:t>
      </w:r>
      <w:r w:rsidRPr="00DD04F7">
        <w:rPr>
          <w:rFonts w:ascii="Times" w:hAnsi="Times"/>
          <w:b/>
          <w:bCs/>
          <w:sz w:val="20"/>
          <w:szCs w:val="20"/>
        </w:rPr>
        <w:t>(ii)</w:t>
      </w:r>
      <w:r w:rsidRPr="00DD04F7">
        <w:rPr>
          <w:rFonts w:ascii="Times" w:hAnsi="Times"/>
          <w:sz w:val="20"/>
          <w:szCs w:val="20"/>
        </w:rPr>
        <w:t xml:space="preserve"> Normalized fluorescence intensity profiles along the cross-section of the </w:t>
      </w:r>
      <w:r w:rsidR="00CD044A">
        <w:rPr>
          <w:rFonts w:ascii="Times" w:hAnsi="Times"/>
          <w:sz w:val="20"/>
          <w:szCs w:val="20"/>
          <w:lang w:val="en-US"/>
        </w:rPr>
        <w:t>tumor</w:t>
      </w:r>
      <w:r w:rsidRPr="00DD04F7">
        <w:rPr>
          <w:rFonts w:ascii="Times" w:hAnsi="Times"/>
          <w:sz w:val="20"/>
          <w:szCs w:val="20"/>
        </w:rPr>
        <w:t xml:space="preserve"> gel channel and the central channel at specified time points. </w:t>
      </w:r>
      <w:r w:rsidRPr="00DD04F7">
        <w:rPr>
          <w:rFonts w:ascii="Times" w:hAnsi="Times"/>
          <w:b/>
          <w:bCs/>
          <w:sz w:val="20"/>
          <w:szCs w:val="20"/>
        </w:rPr>
        <w:t>(iii)</w:t>
      </w:r>
      <w:r w:rsidRPr="00DD04F7">
        <w:rPr>
          <w:rFonts w:ascii="Times" w:hAnsi="Times"/>
          <w:sz w:val="20"/>
          <w:szCs w:val="20"/>
        </w:rPr>
        <w:t xml:space="preserve"> Average normalized fluorescence intensity in the </w:t>
      </w:r>
      <w:r w:rsidR="00CD044A">
        <w:rPr>
          <w:rFonts w:ascii="Times" w:hAnsi="Times"/>
          <w:sz w:val="20"/>
          <w:szCs w:val="20"/>
          <w:lang w:val="en-US"/>
        </w:rPr>
        <w:t xml:space="preserve">tumor </w:t>
      </w:r>
      <w:r w:rsidRPr="00DD04F7">
        <w:rPr>
          <w:rFonts w:ascii="Times" w:hAnsi="Times"/>
          <w:sz w:val="20"/>
          <w:szCs w:val="20"/>
        </w:rPr>
        <w:t xml:space="preserve">gel channel at specified time points. The fluorescent intensity saturated after 1 h. </w:t>
      </w:r>
      <w:r w:rsidRPr="00DD04F7">
        <w:rPr>
          <w:rFonts w:ascii="Times" w:hAnsi="Times"/>
          <w:sz w:val="20"/>
          <w:szCs w:val="20"/>
          <w:lang w:val="en-US"/>
        </w:rPr>
        <w:t xml:space="preserve">Bars show mean ± SD. </w:t>
      </w:r>
      <w:r w:rsidRPr="00DD04F7">
        <w:rPr>
          <w:rFonts w:ascii="Times" w:hAnsi="Times"/>
          <w:sz w:val="20"/>
          <w:szCs w:val="20"/>
        </w:rPr>
        <w:t>****: p&lt;0.0001,</w:t>
      </w:r>
      <w:r w:rsidR="005161F8">
        <w:rPr>
          <w:rFonts w:ascii="Times" w:hAnsi="Times"/>
          <w:sz w:val="20"/>
          <w:szCs w:val="20"/>
          <w:lang w:val="en-US"/>
        </w:rPr>
        <w:t xml:space="preserve"> </w:t>
      </w:r>
      <w:r w:rsidRPr="00DD04F7">
        <w:rPr>
          <w:rFonts w:ascii="Times" w:hAnsi="Times"/>
          <w:sz w:val="20"/>
          <w:szCs w:val="20"/>
        </w:rPr>
        <w:t xml:space="preserve">ns: p&gt;0.05, one-way ANOVA </w:t>
      </w:r>
      <w:r w:rsidRPr="00DD04F7">
        <w:rPr>
          <w:rFonts w:ascii="Times" w:hAnsi="Times"/>
          <w:sz w:val="20"/>
          <w:szCs w:val="20"/>
          <w:lang w:val="en-US"/>
        </w:rPr>
        <w:t>with Tukey multiple comparisons test</w:t>
      </w:r>
      <w:r w:rsidRPr="00DD04F7">
        <w:rPr>
          <w:rFonts w:ascii="Times" w:hAnsi="Times"/>
          <w:sz w:val="20"/>
          <w:szCs w:val="20"/>
        </w:rPr>
        <w:t>.</w:t>
      </w:r>
      <w:r w:rsidRPr="00DD04F7">
        <w:rPr>
          <w:rFonts w:ascii="Times" w:hAnsi="Times"/>
          <w:b/>
          <w:bCs/>
          <w:sz w:val="20"/>
          <w:szCs w:val="20"/>
        </w:rPr>
        <w:t xml:space="preserve"> (</w:t>
      </w:r>
      <w:r w:rsidR="009748F3">
        <w:rPr>
          <w:rFonts w:ascii="Times" w:hAnsi="Times"/>
          <w:b/>
          <w:bCs/>
          <w:sz w:val="20"/>
          <w:szCs w:val="20"/>
          <w:lang w:val="en-US"/>
        </w:rPr>
        <w:t>b</w:t>
      </w:r>
      <w:r w:rsidRPr="00DD04F7">
        <w:rPr>
          <w:rFonts w:ascii="Times" w:hAnsi="Times"/>
          <w:b/>
          <w:bCs/>
          <w:sz w:val="20"/>
          <w:szCs w:val="20"/>
        </w:rPr>
        <w:t xml:space="preserve">) </w:t>
      </w:r>
      <w:r w:rsidRPr="00DD04F7">
        <w:rPr>
          <w:rFonts w:ascii="Times" w:hAnsi="Times"/>
          <w:sz w:val="20"/>
          <w:szCs w:val="20"/>
          <w:lang w:val="en-US"/>
        </w:rPr>
        <w:t xml:space="preserve">10kDa fluorescein-dextran </w:t>
      </w:r>
      <w:r w:rsidRPr="00DD04F7">
        <w:rPr>
          <w:rFonts w:ascii="Times" w:hAnsi="Times"/>
          <w:sz w:val="20"/>
          <w:szCs w:val="20"/>
        </w:rPr>
        <w:t xml:space="preserve">(1 µM) can diffuse from the </w:t>
      </w:r>
      <w:r w:rsidR="00CD044A">
        <w:rPr>
          <w:rFonts w:ascii="Times" w:hAnsi="Times"/>
          <w:sz w:val="20"/>
          <w:szCs w:val="20"/>
          <w:lang w:val="en-US"/>
        </w:rPr>
        <w:t xml:space="preserve">tumor </w:t>
      </w:r>
      <w:r w:rsidRPr="00DD04F7">
        <w:rPr>
          <w:rFonts w:ascii="Times" w:hAnsi="Times"/>
          <w:sz w:val="20"/>
          <w:szCs w:val="20"/>
        </w:rPr>
        <w:t xml:space="preserve">gel channel to the central channel and maintain a gradient in the central channel in the first 6 h. </w:t>
      </w:r>
      <w:r w:rsidRPr="00DD04F7">
        <w:rPr>
          <w:rFonts w:ascii="Times" w:hAnsi="Times"/>
          <w:b/>
          <w:bCs/>
          <w:sz w:val="20"/>
          <w:szCs w:val="20"/>
        </w:rPr>
        <w:t>(i)</w:t>
      </w:r>
      <w:r w:rsidRPr="00DD04F7">
        <w:rPr>
          <w:rFonts w:ascii="Times" w:hAnsi="Times"/>
          <w:sz w:val="20"/>
          <w:szCs w:val="20"/>
        </w:rPr>
        <w:t xml:space="preserve"> Representative fluorescent images showing distributions of dextran in the </w:t>
      </w:r>
      <w:r w:rsidR="00CD044A">
        <w:rPr>
          <w:rFonts w:ascii="Times" w:hAnsi="Times"/>
          <w:sz w:val="20"/>
          <w:szCs w:val="20"/>
          <w:lang w:val="en-US"/>
        </w:rPr>
        <w:t xml:space="preserve">tumor </w:t>
      </w:r>
      <w:r w:rsidRPr="00DD04F7">
        <w:rPr>
          <w:rFonts w:ascii="Times" w:hAnsi="Times"/>
          <w:sz w:val="20"/>
          <w:szCs w:val="20"/>
        </w:rPr>
        <w:t xml:space="preserve">gel channel and the central channel at t=0 h, 1 h, 3 h, and 6 h. scale bar, 200 µm. </w:t>
      </w:r>
      <w:r w:rsidRPr="00DD04F7">
        <w:rPr>
          <w:rFonts w:ascii="Times" w:hAnsi="Times"/>
          <w:b/>
          <w:bCs/>
          <w:sz w:val="20"/>
          <w:szCs w:val="20"/>
        </w:rPr>
        <w:t>(ii)</w:t>
      </w:r>
      <w:r w:rsidRPr="00DD04F7">
        <w:rPr>
          <w:rFonts w:ascii="Times" w:hAnsi="Times"/>
          <w:sz w:val="20"/>
          <w:szCs w:val="20"/>
        </w:rPr>
        <w:t xml:space="preserve"> Normalized fluorescence intensity profiles along the cross-section of the </w:t>
      </w:r>
      <w:r w:rsidR="00CD044A">
        <w:rPr>
          <w:rFonts w:ascii="Times" w:hAnsi="Times"/>
          <w:sz w:val="20"/>
          <w:szCs w:val="20"/>
          <w:lang w:val="en-US"/>
        </w:rPr>
        <w:t xml:space="preserve">tumor </w:t>
      </w:r>
      <w:r w:rsidRPr="00DD04F7">
        <w:rPr>
          <w:rFonts w:ascii="Times" w:hAnsi="Times"/>
          <w:sz w:val="20"/>
          <w:szCs w:val="20"/>
        </w:rPr>
        <w:t xml:space="preserve">gel channel and the central channel at specified time points. </w:t>
      </w:r>
      <w:r w:rsidRPr="00DD04F7">
        <w:rPr>
          <w:rFonts w:ascii="Times" w:hAnsi="Times"/>
          <w:b/>
          <w:bCs/>
          <w:sz w:val="20"/>
          <w:szCs w:val="20"/>
        </w:rPr>
        <w:t>(iii)</w:t>
      </w:r>
      <w:r w:rsidRPr="00DD04F7">
        <w:rPr>
          <w:rFonts w:ascii="Times" w:hAnsi="Times"/>
          <w:sz w:val="20"/>
          <w:szCs w:val="20"/>
        </w:rPr>
        <w:t xml:space="preserve"> Absolute value of the slope of the normalized fluorescence intensity profile in the central channel (700-1200 µm) at specified time points. The slope remained constant from 1 h to 6 h. </w:t>
      </w:r>
      <w:r w:rsidRPr="00DD04F7">
        <w:rPr>
          <w:rFonts w:ascii="Times" w:hAnsi="Times"/>
          <w:sz w:val="20"/>
          <w:szCs w:val="20"/>
          <w:lang w:val="en-US"/>
        </w:rPr>
        <w:t xml:space="preserve">Bars show mean ± SD. </w:t>
      </w:r>
      <w:r w:rsidRPr="00DD04F7">
        <w:rPr>
          <w:rFonts w:ascii="Times" w:hAnsi="Times"/>
          <w:sz w:val="20"/>
          <w:szCs w:val="20"/>
        </w:rPr>
        <w:t xml:space="preserve">**: p&lt;0.01, ns: p&gt;0.05, one-way ANOVA </w:t>
      </w:r>
      <w:r w:rsidRPr="00DD04F7">
        <w:rPr>
          <w:rFonts w:ascii="Times" w:hAnsi="Times"/>
          <w:sz w:val="20"/>
          <w:szCs w:val="20"/>
          <w:lang w:val="en-US"/>
        </w:rPr>
        <w:t>with Tukey multiple comparisons test</w:t>
      </w:r>
      <w:r w:rsidRPr="00DD04F7">
        <w:rPr>
          <w:rFonts w:ascii="Times" w:hAnsi="Times"/>
          <w:sz w:val="20"/>
          <w:szCs w:val="20"/>
        </w:rPr>
        <w:t>.</w:t>
      </w:r>
      <w:r w:rsidRPr="00DD04F7">
        <w:rPr>
          <w:rFonts w:ascii="Times" w:hAnsi="Times"/>
          <w:sz w:val="20"/>
          <w:szCs w:val="20"/>
          <w:lang w:val="en-US"/>
        </w:rPr>
        <w:t xml:space="preserve"> One experiment with three NTI-chips per condition was performed.</w:t>
      </w:r>
    </w:p>
    <w:p w14:paraId="1DC72528" w14:textId="0A12C269" w:rsidR="00C733A6" w:rsidRDefault="00293A1D" w:rsidP="00293A1D">
      <w:pPr>
        <w:jc w:val="center"/>
        <w:rPr>
          <w:rFonts w:ascii="Times" w:hAnsi="Times"/>
          <w:sz w:val="20"/>
          <w:szCs w:val="20"/>
        </w:rPr>
      </w:pPr>
      <w:r>
        <w:rPr>
          <w:rFonts w:ascii="Times" w:hAnsi="Times"/>
          <w:noProof/>
          <w:sz w:val="20"/>
          <w:szCs w:val="20"/>
          <w14:ligatures w14:val="standardContextual"/>
        </w:rPr>
        <w:lastRenderedPageBreak/>
        <w:drawing>
          <wp:inline distT="0" distB="0" distL="0" distR="0" wp14:anchorId="0CB8EBCC" wp14:editId="4CC4957D">
            <wp:extent cx="5943600" cy="2388870"/>
            <wp:effectExtent l="0" t="0" r="0" b="0"/>
            <wp:docPr id="1333682024" name="Picture 3" descr="A diagram of a normal distribu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82024" name="Picture 3" descr="A diagram of a normal distribution&#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388870"/>
                    </a:xfrm>
                    <a:prstGeom prst="rect">
                      <a:avLst/>
                    </a:prstGeom>
                  </pic:spPr>
                </pic:pic>
              </a:graphicData>
            </a:graphic>
          </wp:inline>
        </w:drawing>
      </w:r>
    </w:p>
    <w:p w14:paraId="2935B5BB" w14:textId="64E80125" w:rsidR="00696BD9" w:rsidRDefault="00696BD9" w:rsidP="00696BD9">
      <w:pPr>
        <w:rPr>
          <w:rFonts w:ascii="Times" w:hAnsi="Times"/>
          <w:sz w:val="20"/>
          <w:szCs w:val="20"/>
          <w:lang w:val="en-US"/>
        </w:rPr>
      </w:pPr>
      <w:r w:rsidRPr="00696BD9">
        <w:rPr>
          <w:rFonts w:ascii="Times" w:hAnsi="Times"/>
          <w:b/>
          <w:bCs/>
          <w:sz w:val="20"/>
          <w:szCs w:val="20"/>
          <w:lang w:val="en-US"/>
        </w:rPr>
        <w:t xml:space="preserve">Figure S2. HL-60 cells highly upregulate neutrophil surface marker CD11b after differentiation. </w:t>
      </w:r>
      <w:r w:rsidRPr="00696BD9">
        <w:rPr>
          <w:rFonts w:ascii="Times" w:hAnsi="Times"/>
          <w:sz w:val="20"/>
          <w:szCs w:val="20"/>
          <w:lang w:val="en-US"/>
        </w:rPr>
        <w:t xml:space="preserve">HL-60 cells were differentiated into a neutrophil-like state using 1.5% DMSO for 5 days. CD11b expressions by HL-60 cells (before differentiation) and dHL-60 cells (after differentiation) were measured by flow cytometry. </w:t>
      </w:r>
      <w:r w:rsidRPr="00696BD9">
        <w:rPr>
          <w:rFonts w:ascii="Times" w:hAnsi="Times"/>
          <w:b/>
          <w:bCs/>
          <w:sz w:val="20"/>
          <w:szCs w:val="20"/>
          <w:lang w:val="en-US"/>
        </w:rPr>
        <w:t>(</w:t>
      </w:r>
      <w:r w:rsidR="009748F3">
        <w:rPr>
          <w:rFonts w:ascii="Times" w:hAnsi="Times"/>
          <w:b/>
          <w:bCs/>
          <w:sz w:val="20"/>
          <w:szCs w:val="20"/>
          <w:lang w:val="en-US"/>
        </w:rPr>
        <w:t>a</w:t>
      </w:r>
      <w:r w:rsidRPr="00696BD9">
        <w:rPr>
          <w:rFonts w:ascii="Times" w:hAnsi="Times"/>
          <w:b/>
          <w:bCs/>
          <w:sz w:val="20"/>
          <w:szCs w:val="20"/>
          <w:lang w:val="en-US"/>
        </w:rPr>
        <w:t>)</w:t>
      </w:r>
      <w:r w:rsidRPr="00696BD9">
        <w:rPr>
          <w:rFonts w:ascii="Times" w:hAnsi="Times"/>
          <w:sz w:val="20"/>
          <w:szCs w:val="20"/>
          <w:lang w:val="en-US"/>
        </w:rPr>
        <w:t xml:space="preserve"> </w:t>
      </w:r>
      <w:r w:rsidRPr="00696BD9">
        <w:rPr>
          <w:rFonts w:ascii="Calibri" w:hAnsi="Calibri" w:cs="Calibri"/>
          <w:sz w:val="20"/>
          <w:szCs w:val="20"/>
          <w:lang w:val="en-US"/>
        </w:rPr>
        <w:t>﻿</w:t>
      </w:r>
      <w:r w:rsidRPr="00696BD9">
        <w:rPr>
          <w:rFonts w:ascii="Times" w:hAnsi="Times"/>
          <w:sz w:val="20"/>
          <w:szCs w:val="20"/>
          <w:lang w:val="en-US"/>
        </w:rPr>
        <w:t>Histograms showing CD11b expression by HL-60 cells and dHL-60 cells from one representative experiment. Red histogram = stained sample; blue histogram = unstained control</w:t>
      </w:r>
      <w:r w:rsidRPr="00696BD9">
        <w:rPr>
          <w:rFonts w:ascii="Times" w:hAnsi="Times"/>
          <w:sz w:val="20"/>
          <w:szCs w:val="20"/>
        </w:rPr>
        <w:t xml:space="preserve">. </w:t>
      </w:r>
      <w:r w:rsidRPr="00696BD9">
        <w:rPr>
          <w:rFonts w:ascii="Times" w:hAnsi="Times"/>
          <w:sz w:val="20"/>
          <w:szCs w:val="20"/>
          <w:lang w:val="en-US"/>
        </w:rPr>
        <w:t xml:space="preserve">The horizontal bars show percentages of CD11b-positive cells. </w:t>
      </w:r>
      <w:r w:rsidRPr="00696BD9">
        <w:rPr>
          <w:rFonts w:ascii="Times" w:hAnsi="Times"/>
          <w:b/>
          <w:bCs/>
          <w:sz w:val="20"/>
          <w:szCs w:val="20"/>
          <w:lang w:val="en-US"/>
        </w:rPr>
        <w:t>(</w:t>
      </w:r>
      <w:r w:rsidR="009748F3">
        <w:rPr>
          <w:rFonts w:ascii="Times" w:hAnsi="Times"/>
          <w:b/>
          <w:bCs/>
          <w:sz w:val="20"/>
          <w:szCs w:val="20"/>
          <w:lang w:val="en-US"/>
        </w:rPr>
        <w:t>b</w:t>
      </w:r>
      <w:r w:rsidRPr="00696BD9">
        <w:rPr>
          <w:rFonts w:ascii="Times" w:hAnsi="Times"/>
          <w:b/>
          <w:bCs/>
          <w:sz w:val="20"/>
          <w:szCs w:val="20"/>
          <w:lang w:val="en-US"/>
        </w:rPr>
        <w:t>)</w:t>
      </w:r>
      <w:r w:rsidRPr="00696BD9">
        <w:rPr>
          <w:rFonts w:ascii="Times" w:hAnsi="Times"/>
          <w:sz w:val="20"/>
          <w:szCs w:val="20"/>
          <w:lang w:val="en-US"/>
        </w:rPr>
        <w:t xml:space="preserve"> Bar plot showing the percentage of CD11b-positive cells in HL-60 cells and dHL-60 cells from three independent experiments. Bars show mean ± SD with mean values written above. </w:t>
      </w:r>
      <w:r w:rsidRPr="00696BD9">
        <w:rPr>
          <w:rFonts w:ascii="Times" w:hAnsi="Times"/>
          <w:sz w:val="20"/>
          <w:szCs w:val="20"/>
        </w:rPr>
        <w:t xml:space="preserve">***: p&lt;0.001, </w:t>
      </w:r>
      <w:r w:rsidRPr="00696BD9">
        <w:rPr>
          <w:rFonts w:ascii="Times" w:hAnsi="Times"/>
          <w:sz w:val="20"/>
          <w:szCs w:val="20"/>
          <w:lang w:val="en-US"/>
        </w:rPr>
        <w:t xml:space="preserve">unpaired t test with Welch’s correction. </w:t>
      </w:r>
    </w:p>
    <w:p w14:paraId="408482A4" w14:textId="77777777" w:rsidR="00DB45DB" w:rsidRDefault="00DB45DB" w:rsidP="00696BD9">
      <w:pPr>
        <w:rPr>
          <w:rFonts w:ascii="Times" w:hAnsi="Times"/>
          <w:sz w:val="20"/>
          <w:szCs w:val="20"/>
          <w:lang w:val="en-US"/>
        </w:rPr>
      </w:pPr>
    </w:p>
    <w:p w14:paraId="7F8E698C" w14:textId="77777777" w:rsidR="00DB45DB" w:rsidRDefault="00DB45DB" w:rsidP="00696BD9">
      <w:pPr>
        <w:rPr>
          <w:rFonts w:ascii="Times" w:hAnsi="Times"/>
          <w:sz w:val="20"/>
          <w:szCs w:val="20"/>
          <w:lang w:val="en-US"/>
        </w:rPr>
      </w:pPr>
    </w:p>
    <w:p w14:paraId="24D3628E" w14:textId="77777777" w:rsidR="00DB45DB" w:rsidRDefault="00DB45DB" w:rsidP="00696BD9">
      <w:pPr>
        <w:rPr>
          <w:rFonts w:ascii="Times" w:hAnsi="Times"/>
          <w:sz w:val="20"/>
          <w:szCs w:val="20"/>
          <w:lang w:val="en-US"/>
        </w:rPr>
      </w:pPr>
    </w:p>
    <w:p w14:paraId="1DD240BF" w14:textId="77777777" w:rsidR="00DB45DB" w:rsidRDefault="00DB45DB" w:rsidP="00696BD9">
      <w:pPr>
        <w:rPr>
          <w:rFonts w:ascii="Times" w:hAnsi="Times"/>
          <w:sz w:val="20"/>
          <w:szCs w:val="20"/>
          <w:lang w:val="en-US"/>
        </w:rPr>
      </w:pPr>
    </w:p>
    <w:p w14:paraId="02A7AC4F" w14:textId="77777777" w:rsidR="00DB45DB" w:rsidRDefault="00DB45DB" w:rsidP="00696BD9">
      <w:pPr>
        <w:rPr>
          <w:rFonts w:ascii="Times" w:hAnsi="Times"/>
          <w:sz w:val="20"/>
          <w:szCs w:val="20"/>
          <w:lang w:val="en-US"/>
        </w:rPr>
      </w:pPr>
    </w:p>
    <w:p w14:paraId="4B80597F" w14:textId="77777777" w:rsidR="00DB45DB" w:rsidRDefault="00DB45DB" w:rsidP="00696BD9">
      <w:pPr>
        <w:rPr>
          <w:rFonts w:ascii="Times" w:hAnsi="Times"/>
          <w:sz w:val="20"/>
          <w:szCs w:val="20"/>
          <w:lang w:val="en-US"/>
        </w:rPr>
      </w:pPr>
    </w:p>
    <w:p w14:paraId="20AAF1E0" w14:textId="77777777" w:rsidR="00DB45DB" w:rsidRDefault="00DB45DB" w:rsidP="00696BD9">
      <w:pPr>
        <w:rPr>
          <w:rFonts w:ascii="Times" w:hAnsi="Times"/>
          <w:sz w:val="20"/>
          <w:szCs w:val="20"/>
          <w:lang w:val="en-US"/>
        </w:rPr>
      </w:pPr>
    </w:p>
    <w:p w14:paraId="04C20CA5" w14:textId="77777777" w:rsidR="00DB45DB" w:rsidRDefault="00DB45DB" w:rsidP="00696BD9">
      <w:pPr>
        <w:rPr>
          <w:rFonts w:ascii="Times" w:hAnsi="Times"/>
          <w:sz w:val="20"/>
          <w:szCs w:val="20"/>
          <w:lang w:val="en-US"/>
        </w:rPr>
      </w:pPr>
    </w:p>
    <w:p w14:paraId="777172AE" w14:textId="77777777" w:rsidR="00DB45DB" w:rsidRDefault="00DB45DB" w:rsidP="00696BD9">
      <w:pPr>
        <w:rPr>
          <w:rFonts w:ascii="Times" w:hAnsi="Times"/>
          <w:sz w:val="20"/>
          <w:szCs w:val="20"/>
          <w:lang w:val="en-US"/>
        </w:rPr>
      </w:pPr>
    </w:p>
    <w:p w14:paraId="5BB664C1" w14:textId="77777777" w:rsidR="00DB45DB" w:rsidRDefault="00DB45DB" w:rsidP="00696BD9">
      <w:pPr>
        <w:rPr>
          <w:rFonts w:ascii="Times" w:hAnsi="Times"/>
          <w:sz w:val="20"/>
          <w:szCs w:val="20"/>
          <w:lang w:val="en-US"/>
        </w:rPr>
      </w:pPr>
    </w:p>
    <w:p w14:paraId="74F1BCCC" w14:textId="77777777" w:rsidR="00DB45DB" w:rsidRDefault="00DB45DB" w:rsidP="00696BD9">
      <w:pPr>
        <w:rPr>
          <w:rFonts w:ascii="Times" w:hAnsi="Times"/>
          <w:sz w:val="20"/>
          <w:szCs w:val="20"/>
          <w:lang w:val="en-US"/>
        </w:rPr>
      </w:pPr>
    </w:p>
    <w:p w14:paraId="7F0376E0" w14:textId="77777777" w:rsidR="00DB45DB" w:rsidRDefault="00DB45DB" w:rsidP="00696BD9">
      <w:pPr>
        <w:rPr>
          <w:rFonts w:ascii="Times" w:hAnsi="Times"/>
          <w:sz w:val="20"/>
          <w:szCs w:val="20"/>
          <w:lang w:val="en-US"/>
        </w:rPr>
      </w:pPr>
    </w:p>
    <w:p w14:paraId="35C859C1" w14:textId="77777777" w:rsidR="00DB45DB" w:rsidRDefault="00DB45DB" w:rsidP="00696BD9">
      <w:pPr>
        <w:rPr>
          <w:rFonts w:ascii="Times" w:hAnsi="Times"/>
          <w:sz w:val="20"/>
          <w:szCs w:val="20"/>
          <w:lang w:val="en-US"/>
        </w:rPr>
      </w:pPr>
    </w:p>
    <w:p w14:paraId="38AFE807" w14:textId="77777777" w:rsidR="00DB45DB" w:rsidRDefault="00DB45DB" w:rsidP="00696BD9">
      <w:pPr>
        <w:rPr>
          <w:rFonts w:ascii="Times" w:hAnsi="Times"/>
          <w:sz w:val="20"/>
          <w:szCs w:val="20"/>
          <w:lang w:val="en-US"/>
        </w:rPr>
      </w:pPr>
    </w:p>
    <w:p w14:paraId="767225A0" w14:textId="77777777" w:rsidR="00DB45DB" w:rsidRDefault="00DB45DB" w:rsidP="00696BD9">
      <w:pPr>
        <w:rPr>
          <w:rFonts w:ascii="Times" w:hAnsi="Times"/>
          <w:sz w:val="20"/>
          <w:szCs w:val="20"/>
          <w:lang w:val="en-US"/>
        </w:rPr>
      </w:pPr>
    </w:p>
    <w:p w14:paraId="5412ED28" w14:textId="77777777" w:rsidR="00DB45DB" w:rsidRDefault="00DB45DB" w:rsidP="00696BD9">
      <w:pPr>
        <w:rPr>
          <w:rFonts w:ascii="Times" w:hAnsi="Times"/>
          <w:sz w:val="20"/>
          <w:szCs w:val="20"/>
          <w:lang w:val="en-US"/>
        </w:rPr>
      </w:pPr>
    </w:p>
    <w:p w14:paraId="0CE9AEE7" w14:textId="77777777" w:rsidR="00DB45DB" w:rsidRDefault="00DB45DB" w:rsidP="00696BD9">
      <w:pPr>
        <w:rPr>
          <w:rFonts w:ascii="Times" w:hAnsi="Times"/>
          <w:sz w:val="20"/>
          <w:szCs w:val="20"/>
          <w:lang w:val="en-US"/>
        </w:rPr>
      </w:pPr>
    </w:p>
    <w:p w14:paraId="7B05CD96" w14:textId="77777777" w:rsidR="00DB45DB" w:rsidRDefault="00DB45DB" w:rsidP="00696BD9">
      <w:pPr>
        <w:rPr>
          <w:rFonts w:ascii="Times" w:hAnsi="Times"/>
          <w:sz w:val="20"/>
          <w:szCs w:val="20"/>
          <w:lang w:val="en-US"/>
        </w:rPr>
      </w:pPr>
    </w:p>
    <w:p w14:paraId="0CEE5259" w14:textId="77777777" w:rsidR="00DB45DB" w:rsidRDefault="00DB45DB" w:rsidP="00696BD9">
      <w:pPr>
        <w:rPr>
          <w:rFonts w:ascii="Times" w:hAnsi="Times"/>
          <w:sz w:val="20"/>
          <w:szCs w:val="20"/>
          <w:lang w:val="en-US"/>
        </w:rPr>
      </w:pPr>
    </w:p>
    <w:p w14:paraId="181E23B2" w14:textId="77777777" w:rsidR="00DB45DB" w:rsidRDefault="00DB45DB" w:rsidP="00696BD9">
      <w:pPr>
        <w:rPr>
          <w:rFonts w:ascii="Times" w:hAnsi="Times"/>
          <w:sz w:val="20"/>
          <w:szCs w:val="20"/>
          <w:lang w:val="en-US"/>
        </w:rPr>
      </w:pPr>
    </w:p>
    <w:p w14:paraId="1C1AFD85" w14:textId="77777777" w:rsidR="00DB45DB" w:rsidRDefault="00DB45DB" w:rsidP="00696BD9">
      <w:pPr>
        <w:rPr>
          <w:rFonts w:ascii="Times" w:hAnsi="Times"/>
          <w:sz w:val="20"/>
          <w:szCs w:val="20"/>
          <w:lang w:val="en-US"/>
        </w:rPr>
      </w:pPr>
    </w:p>
    <w:p w14:paraId="13494CDB" w14:textId="77777777" w:rsidR="00DB45DB" w:rsidRDefault="00DB45DB" w:rsidP="00696BD9">
      <w:pPr>
        <w:rPr>
          <w:rFonts w:ascii="Times" w:hAnsi="Times"/>
          <w:sz w:val="20"/>
          <w:szCs w:val="20"/>
          <w:lang w:val="en-US"/>
        </w:rPr>
      </w:pPr>
    </w:p>
    <w:p w14:paraId="31EA08D9" w14:textId="77777777" w:rsidR="00DB45DB" w:rsidRDefault="00DB45DB" w:rsidP="00696BD9">
      <w:pPr>
        <w:rPr>
          <w:rFonts w:ascii="Times" w:hAnsi="Times"/>
          <w:sz w:val="20"/>
          <w:szCs w:val="20"/>
          <w:lang w:val="en-US"/>
        </w:rPr>
      </w:pPr>
    </w:p>
    <w:p w14:paraId="25C2973B" w14:textId="77777777" w:rsidR="00DB45DB" w:rsidRDefault="00DB45DB" w:rsidP="00696BD9">
      <w:pPr>
        <w:rPr>
          <w:rFonts w:ascii="Times" w:hAnsi="Times"/>
          <w:sz w:val="20"/>
          <w:szCs w:val="20"/>
          <w:lang w:val="en-US"/>
        </w:rPr>
      </w:pPr>
    </w:p>
    <w:p w14:paraId="1DBF61F0" w14:textId="77777777" w:rsidR="00DB45DB" w:rsidRDefault="00DB45DB" w:rsidP="00696BD9">
      <w:pPr>
        <w:rPr>
          <w:rFonts w:ascii="Times" w:hAnsi="Times"/>
          <w:sz w:val="20"/>
          <w:szCs w:val="20"/>
          <w:lang w:val="en-US"/>
        </w:rPr>
      </w:pPr>
    </w:p>
    <w:p w14:paraId="3D03D2FF" w14:textId="77777777" w:rsidR="00DB45DB" w:rsidRDefault="00DB45DB" w:rsidP="00696BD9">
      <w:pPr>
        <w:rPr>
          <w:rFonts w:ascii="Times" w:hAnsi="Times"/>
          <w:sz w:val="20"/>
          <w:szCs w:val="20"/>
          <w:lang w:val="en-US"/>
        </w:rPr>
      </w:pPr>
    </w:p>
    <w:p w14:paraId="7686697A" w14:textId="77777777" w:rsidR="00DB45DB" w:rsidRDefault="00DB45DB" w:rsidP="00696BD9">
      <w:pPr>
        <w:rPr>
          <w:rFonts w:ascii="Times" w:hAnsi="Times"/>
          <w:sz w:val="20"/>
          <w:szCs w:val="20"/>
          <w:lang w:val="en-US"/>
        </w:rPr>
      </w:pPr>
    </w:p>
    <w:p w14:paraId="393EE1D4" w14:textId="77777777" w:rsidR="00DB45DB" w:rsidRDefault="00DB45DB" w:rsidP="00696BD9">
      <w:pPr>
        <w:rPr>
          <w:rFonts w:ascii="Times" w:hAnsi="Times"/>
          <w:sz w:val="20"/>
          <w:szCs w:val="20"/>
          <w:lang w:val="en-US"/>
        </w:rPr>
      </w:pPr>
    </w:p>
    <w:p w14:paraId="55DA232C" w14:textId="77777777" w:rsidR="00DB45DB" w:rsidRDefault="00DB45DB" w:rsidP="00696BD9">
      <w:pPr>
        <w:rPr>
          <w:rFonts w:ascii="Times" w:hAnsi="Times"/>
          <w:sz w:val="20"/>
          <w:szCs w:val="20"/>
          <w:lang w:val="en-US"/>
        </w:rPr>
      </w:pPr>
    </w:p>
    <w:p w14:paraId="65781450" w14:textId="77777777" w:rsidR="00DB45DB" w:rsidRDefault="00DB45DB" w:rsidP="00696BD9">
      <w:pPr>
        <w:rPr>
          <w:rFonts w:ascii="Times" w:hAnsi="Times"/>
          <w:sz w:val="20"/>
          <w:szCs w:val="20"/>
          <w:lang w:val="en-US"/>
        </w:rPr>
      </w:pPr>
    </w:p>
    <w:p w14:paraId="14D24E72" w14:textId="77777777" w:rsidR="00DB45DB" w:rsidRDefault="00DB45DB" w:rsidP="00696BD9">
      <w:pPr>
        <w:rPr>
          <w:rFonts w:ascii="Times" w:hAnsi="Times"/>
          <w:sz w:val="20"/>
          <w:szCs w:val="20"/>
          <w:lang w:val="en-US"/>
        </w:rPr>
      </w:pPr>
    </w:p>
    <w:p w14:paraId="1C3D1030" w14:textId="365C9869" w:rsidR="00C940E1" w:rsidRDefault="006D4D12" w:rsidP="00293A1D">
      <w:pPr>
        <w:jc w:val="center"/>
        <w:rPr>
          <w:rFonts w:ascii="Times" w:hAnsi="Times"/>
          <w:b/>
          <w:bCs/>
          <w:sz w:val="20"/>
          <w:szCs w:val="20"/>
          <w:lang w:val="en-US"/>
        </w:rPr>
      </w:pPr>
      <w:r>
        <w:rPr>
          <w:rFonts w:ascii="Times" w:hAnsi="Times"/>
          <w:b/>
          <w:bCs/>
          <w:noProof/>
          <w:sz w:val="20"/>
          <w:szCs w:val="20"/>
          <w:lang w:val="en-US"/>
          <w14:ligatures w14:val="standardContextual"/>
        </w:rPr>
        <w:lastRenderedPageBreak/>
        <w:drawing>
          <wp:inline distT="0" distB="0" distL="0" distR="0" wp14:anchorId="194FB782" wp14:editId="0CF45AD6">
            <wp:extent cx="5943600" cy="3899535"/>
            <wp:effectExtent l="0" t="0" r="0" b="0"/>
            <wp:docPr id="815324436" name="Picture 1"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24436" name="Picture 1" descr="A collage of graphs and diagram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899535"/>
                    </a:xfrm>
                    <a:prstGeom prst="rect">
                      <a:avLst/>
                    </a:prstGeom>
                  </pic:spPr>
                </pic:pic>
              </a:graphicData>
            </a:graphic>
          </wp:inline>
        </w:drawing>
      </w:r>
    </w:p>
    <w:p w14:paraId="00E6A72C" w14:textId="620B49A3" w:rsidR="0068691E" w:rsidRPr="0068691E" w:rsidRDefault="0068691E" w:rsidP="0068691E">
      <w:pPr>
        <w:rPr>
          <w:rFonts w:ascii="Times" w:hAnsi="Times"/>
          <w:b/>
          <w:bCs/>
          <w:sz w:val="20"/>
          <w:szCs w:val="20"/>
          <w:lang w:val="en-US"/>
        </w:rPr>
      </w:pPr>
      <w:r w:rsidRPr="0068691E">
        <w:rPr>
          <w:rFonts w:ascii="Times" w:hAnsi="Times"/>
          <w:b/>
          <w:bCs/>
          <w:sz w:val="20"/>
          <w:szCs w:val="20"/>
          <w:lang w:val="en-US"/>
        </w:rPr>
        <w:t>Figure S3</w:t>
      </w:r>
      <w:r w:rsidRPr="0068691E">
        <w:rPr>
          <w:rFonts w:ascii="Times" w:hAnsi="Times"/>
          <w:sz w:val="20"/>
          <w:szCs w:val="20"/>
          <w:lang w:val="en-US"/>
        </w:rPr>
        <w:t xml:space="preserve">. </w:t>
      </w:r>
      <w:r w:rsidRPr="0068691E">
        <w:rPr>
          <w:rFonts w:ascii="Times" w:hAnsi="Times"/>
          <w:b/>
          <w:bCs/>
          <w:sz w:val="20"/>
          <w:szCs w:val="20"/>
          <w:lang w:val="en-US"/>
        </w:rPr>
        <w:t>Spontaneous fluid flow was not detected in the NTI-chip</w:t>
      </w:r>
      <w:r w:rsidRPr="0068691E">
        <w:rPr>
          <w:rFonts w:ascii="Times" w:hAnsi="Times"/>
          <w:sz w:val="20"/>
          <w:szCs w:val="20"/>
          <w:lang w:val="en-US"/>
        </w:rPr>
        <w:t xml:space="preserve">. </w:t>
      </w:r>
      <w:r w:rsidRPr="0068691E">
        <w:rPr>
          <w:rFonts w:ascii="Times" w:hAnsi="Times"/>
          <w:b/>
          <w:bCs/>
          <w:sz w:val="20"/>
          <w:szCs w:val="20"/>
          <w:lang w:val="en-US"/>
        </w:rPr>
        <w:t>(</w:t>
      </w:r>
      <w:r w:rsidR="000134FF">
        <w:rPr>
          <w:rFonts w:ascii="Times" w:hAnsi="Times"/>
          <w:b/>
          <w:bCs/>
          <w:sz w:val="20"/>
          <w:szCs w:val="20"/>
          <w:lang w:val="en-US"/>
        </w:rPr>
        <w:t>a</w:t>
      </w:r>
      <w:r w:rsidRPr="0068691E">
        <w:rPr>
          <w:rFonts w:ascii="Times" w:hAnsi="Times"/>
          <w:b/>
          <w:bCs/>
          <w:sz w:val="20"/>
          <w:szCs w:val="20"/>
          <w:lang w:val="en-US"/>
        </w:rPr>
        <w:t xml:space="preserve">) </w:t>
      </w:r>
      <w:r w:rsidRPr="0068691E">
        <w:rPr>
          <w:rFonts w:ascii="Times" w:hAnsi="Times"/>
          <w:sz w:val="20"/>
          <w:szCs w:val="20"/>
          <w:lang w:val="en-US"/>
        </w:rPr>
        <w:t xml:space="preserve">A representative image showing 10-µm </w:t>
      </w:r>
      <w:proofErr w:type="gramStart"/>
      <w:r w:rsidRPr="0068691E">
        <w:rPr>
          <w:rFonts w:ascii="Times" w:hAnsi="Times"/>
          <w:sz w:val="20"/>
          <w:szCs w:val="20"/>
          <w:lang w:val="en-US"/>
        </w:rPr>
        <w:t>green fluorescent</w:t>
      </w:r>
      <w:proofErr w:type="gramEnd"/>
      <w:r w:rsidRPr="0068691E">
        <w:rPr>
          <w:rFonts w:ascii="Times" w:hAnsi="Times"/>
          <w:sz w:val="20"/>
          <w:szCs w:val="20"/>
          <w:lang w:val="en-US"/>
        </w:rPr>
        <w:t xml:space="preserve"> particles (</w:t>
      </w:r>
      <w:proofErr w:type="spellStart"/>
      <w:r w:rsidRPr="0068691E">
        <w:rPr>
          <w:rFonts w:ascii="Times" w:hAnsi="Times"/>
          <w:sz w:val="20"/>
          <w:szCs w:val="20"/>
          <w:lang w:val="en-US"/>
        </w:rPr>
        <w:t>pseudocolor</w:t>
      </w:r>
      <w:proofErr w:type="spellEnd"/>
      <w:r w:rsidRPr="0068691E">
        <w:rPr>
          <w:rFonts w:ascii="Times" w:hAnsi="Times"/>
          <w:sz w:val="20"/>
          <w:szCs w:val="20"/>
          <w:lang w:val="en-US"/>
        </w:rPr>
        <w:t xml:space="preserve">-coded) in the central channel flanked by empty gel in both the </w:t>
      </w:r>
      <w:r w:rsidR="00CD044A">
        <w:rPr>
          <w:rFonts w:ascii="Times" w:hAnsi="Times"/>
          <w:sz w:val="20"/>
          <w:szCs w:val="20"/>
          <w:lang w:val="en-US"/>
        </w:rPr>
        <w:t xml:space="preserve">tumor gel channel </w:t>
      </w:r>
      <w:r w:rsidRPr="0068691E">
        <w:rPr>
          <w:rFonts w:ascii="Times" w:hAnsi="Times"/>
          <w:sz w:val="20"/>
          <w:szCs w:val="20"/>
          <w:lang w:val="en-US"/>
        </w:rPr>
        <w:t xml:space="preserve">and </w:t>
      </w:r>
      <w:r w:rsidR="00CD044A">
        <w:rPr>
          <w:rFonts w:ascii="Times" w:hAnsi="Times"/>
          <w:sz w:val="20"/>
          <w:szCs w:val="20"/>
          <w:lang w:val="en-US"/>
        </w:rPr>
        <w:t>the empty</w:t>
      </w:r>
      <w:r w:rsidRPr="0068691E">
        <w:rPr>
          <w:rFonts w:ascii="Times" w:hAnsi="Times"/>
          <w:sz w:val="20"/>
          <w:szCs w:val="20"/>
          <w:lang w:val="en-US"/>
        </w:rPr>
        <w:t xml:space="preserve"> gel channel of the NTI-chip (brightfield), overlaid with single-bead trajectories over 3 h extracted by </w:t>
      </w:r>
      <w:proofErr w:type="spellStart"/>
      <w:r w:rsidRPr="0068691E">
        <w:rPr>
          <w:rFonts w:ascii="Times" w:hAnsi="Times"/>
          <w:sz w:val="20"/>
          <w:szCs w:val="20"/>
          <w:lang w:val="en-US"/>
        </w:rPr>
        <w:t>TrackMate</w:t>
      </w:r>
      <w:proofErr w:type="spellEnd"/>
      <w:r w:rsidRPr="0068691E">
        <w:rPr>
          <w:rFonts w:ascii="Times" w:hAnsi="Times"/>
          <w:sz w:val="20"/>
          <w:szCs w:val="20"/>
          <w:lang w:val="en-US"/>
        </w:rPr>
        <w:t xml:space="preserve"> (ImageJ). Fluorescent beads were loaded into the central channel 10 min after the NTI-chip was filled with culture medium. Scale bar, 200 </w:t>
      </w:r>
      <w:r w:rsidRPr="0068691E">
        <w:rPr>
          <w:rFonts w:ascii="Times" w:hAnsi="Times"/>
          <w:sz w:val="20"/>
          <w:szCs w:val="20"/>
        </w:rPr>
        <w:t>µm.</w:t>
      </w:r>
      <w:r w:rsidRPr="0068691E">
        <w:rPr>
          <w:rFonts w:ascii="Times" w:hAnsi="Times"/>
          <w:sz w:val="20"/>
          <w:szCs w:val="20"/>
          <w:lang w:val="en-US"/>
        </w:rPr>
        <w:t xml:space="preserve"> </w:t>
      </w:r>
      <w:r w:rsidRPr="0068691E">
        <w:rPr>
          <w:rFonts w:ascii="Times" w:hAnsi="Times"/>
          <w:b/>
          <w:bCs/>
          <w:sz w:val="20"/>
          <w:szCs w:val="20"/>
          <w:lang w:val="en-US"/>
        </w:rPr>
        <w:t>(</w:t>
      </w:r>
      <w:r w:rsidR="000134FF">
        <w:rPr>
          <w:rFonts w:ascii="Times" w:hAnsi="Times"/>
          <w:b/>
          <w:bCs/>
          <w:sz w:val="20"/>
          <w:szCs w:val="20"/>
          <w:lang w:val="en-US"/>
        </w:rPr>
        <w:t>b</w:t>
      </w:r>
      <w:r w:rsidRPr="0068691E">
        <w:rPr>
          <w:rFonts w:ascii="Times" w:hAnsi="Times"/>
          <w:b/>
          <w:bCs/>
          <w:sz w:val="20"/>
          <w:szCs w:val="20"/>
          <w:lang w:val="en-US"/>
        </w:rPr>
        <w:t>)</w:t>
      </w:r>
      <w:r w:rsidRPr="0068691E">
        <w:rPr>
          <w:rFonts w:ascii="Times" w:hAnsi="Times"/>
          <w:sz w:val="20"/>
          <w:szCs w:val="20"/>
          <w:lang w:val="en-US"/>
        </w:rPr>
        <w:t xml:space="preserve"> </w:t>
      </w:r>
      <w:r w:rsidRPr="0068691E">
        <w:rPr>
          <w:rFonts w:ascii="Times" w:hAnsi="Times"/>
          <w:sz w:val="20"/>
          <w:szCs w:val="20"/>
        </w:rPr>
        <w:t xml:space="preserve">A representative trajectory plot of fluorsecent beads in the NTI-chip over 3 h. 778 beads were tracked. The trajectories are clustered at the origin due to the beads being overall stationary/immobile. </w:t>
      </w:r>
      <w:r w:rsidRPr="0068691E">
        <w:rPr>
          <w:rFonts w:ascii="Times" w:hAnsi="Times"/>
          <w:b/>
          <w:bCs/>
          <w:sz w:val="20"/>
          <w:szCs w:val="20"/>
        </w:rPr>
        <w:t>(</w:t>
      </w:r>
      <w:r w:rsidR="000134FF">
        <w:rPr>
          <w:rFonts w:ascii="Times" w:hAnsi="Times"/>
          <w:b/>
          <w:bCs/>
          <w:sz w:val="20"/>
          <w:szCs w:val="20"/>
          <w:lang w:val="en-US"/>
        </w:rPr>
        <w:t>c</w:t>
      </w:r>
      <w:r w:rsidRPr="0068691E">
        <w:rPr>
          <w:rFonts w:ascii="Times" w:hAnsi="Times"/>
          <w:b/>
          <w:bCs/>
          <w:sz w:val="20"/>
          <w:szCs w:val="20"/>
        </w:rPr>
        <w:t xml:space="preserve">) </w:t>
      </w:r>
      <w:r w:rsidRPr="0068691E">
        <w:rPr>
          <w:rFonts w:ascii="Times" w:hAnsi="Times"/>
          <w:sz w:val="20"/>
          <w:szCs w:val="20"/>
          <w:lang w:val="en-US"/>
        </w:rPr>
        <w:t xml:space="preserve">Frequency distributions of </w:t>
      </w:r>
      <w:r w:rsidRPr="0068691E">
        <w:rPr>
          <w:rFonts w:ascii="Times" w:hAnsi="Times"/>
          <w:sz w:val="20"/>
          <w:szCs w:val="20"/>
        </w:rPr>
        <w:t xml:space="preserve">the y-FMI </w:t>
      </w:r>
      <w:r w:rsidRPr="0068691E">
        <w:rPr>
          <w:rFonts w:ascii="Times" w:hAnsi="Times"/>
          <w:b/>
          <w:bCs/>
          <w:sz w:val="20"/>
          <w:szCs w:val="20"/>
        </w:rPr>
        <w:t>(i)</w:t>
      </w:r>
      <w:r w:rsidRPr="0068691E">
        <w:rPr>
          <w:rFonts w:ascii="Times" w:hAnsi="Times"/>
          <w:sz w:val="20"/>
          <w:szCs w:val="20"/>
        </w:rPr>
        <w:t xml:space="preserve"> and mean velocity </w:t>
      </w:r>
      <w:r w:rsidRPr="0068691E">
        <w:rPr>
          <w:rFonts w:ascii="Times" w:hAnsi="Times"/>
          <w:b/>
          <w:bCs/>
          <w:sz w:val="20"/>
          <w:szCs w:val="20"/>
        </w:rPr>
        <w:t xml:space="preserve">(ii) </w:t>
      </w:r>
      <w:r w:rsidRPr="0068691E">
        <w:rPr>
          <w:rFonts w:ascii="Times" w:hAnsi="Times"/>
          <w:sz w:val="20"/>
          <w:szCs w:val="20"/>
        </w:rPr>
        <w:t xml:space="preserve">of fluorescent beads. </w:t>
      </w:r>
      <w:r w:rsidRPr="0068691E">
        <w:rPr>
          <w:rFonts w:ascii="Times" w:hAnsi="Times"/>
          <w:sz w:val="20"/>
          <w:szCs w:val="20"/>
          <w:lang w:val="en-US"/>
        </w:rPr>
        <w:t>The theoretical mean was measured by manually tracking the baseline movement of the NTI-chip in the background (brightfield) during time-lapse imaging. The theoretical mean is shown at the black vertical line and the actual mean of the sample at the red vertical line. ns: p≥ 0.05</w:t>
      </w:r>
      <w:r w:rsidRPr="0068691E">
        <w:rPr>
          <w:rFonts w:ascii="Times" w:hAnsi="Times"/>
          <w:sz w:val="20"/>
          <w:szCs w:val="20"/>
        </w:rPr>
        <w:t xml:space="preserve">, </w:t>
      </w:r>
      <w:r w:rsidRPr="0068691E">
        <w:rPr>
          <w:rFonts w:ascii="Times" w:hAnsi="Times"/>
          <w:sz w:val="20"/>
          <w:szCs w:val="20"/>
          <w:lang w:val="en-US"/>
        </w:rPr>
        <w:t>one-sample t-test. The actual mean was not statistically different from the theoretical mean, suggesting that the beads did not move relative to the chip itself and thus disproving the existence of any unintentional fluid flow. Two independent experiments were performed and results from one representative experiment are shown.</w:t>
      </w:r>
    </w:p>
    <w:p w14:paraId="2E99CBAF" w14:textId="77777777" w:rsidR="00DB45DB" w:rsidRPr="00696BD9" w:rsidRDefault="00DB45DB" w:rsidP="00696BD9">
      <w:pPr>
        <w:rPr>
          <w:rFonts w:ascii="Times" w:hAnsi="Times"/>
          <w:sz w:val="20"/>
          <w:szCs w:val="20"/>
        </w:rPr>
      </w:pPr>
    </w:p>
    <w:p w14:paraId="0B18291E" w14:textId="77777777" w:rsidR="00696BD9" w:rsidRDefault="00696BD9" w:rsidP="00696BD9">
      <w:pPr>
        <w:rPr>
          <w:rFonts w:ascii="Times" w:hAnsi="Times"/>
          <w:sz w:val="20"/>
          <w:szCs w:val="20"/>
        </w:rPr>
      </w:pPr>
    </w:p>
    <w:p w14:paraId="5A691B05" w14:textId="77777777" w:rsidR="005A3001" w:rsidRDefault="005A3001" w:rsidP="00696BD9">
      <w:pPr>
        <w:rPr>
          <w:rFonts w:ascii="Times" w:hAnsi="Times"/>
          <w:sz w:val="20"/>
          <w:szCs w:val="20"/>
        </w:rPr>
      </w:pPr>
    </w:p>
    <w:p w14:paraId="32FBF042" w14:textId="77777777" w:rsidR="005A3001" w:rsidRDefault="005A3001" w:rsidP="00696BD9">
      <w:pPr>
        <w:rPr>
          <w:rFonts w:ascii="Times" w:hAnsi="Times"/>
          <w:sz w:val="20"/>
          <w:szCs w:val="20"/>
        </w:rPr>
      </w:pPr>
    </w:p>
    <w:p w14:paraId="69206C3E" w14:textId="77777777" w:rsidR="005A3001" w:rsidRDefault="005A3001" w:rsidP="00696BD9">
      <w:pPr>
        <w:rPr>
          <w:rFonts w:ascii="Times" w:hAnsi="Times"/>
          <w:sz w:val="20"/>
          <w:szCs w:val="20"/>
        </w:rPr>
      </w:pPr>
    </w:p>
    <w:p w14:paraId="4F5A4026" w14:textId="77777777" w:rsidR="005A3001" w:rsidRDefault="005A3001" w:rsidP="00696BD9">
      <w:pPr>
        <w:rPr>
          <w:rFonts w:ascii="Times" w:hAnsi="Times"/>
          <w:sz w:val="20"/>
          <w:szCs w:val="20"/>
        </w:rPr>
      </w:pPr>
    </w:p>
    <w:p w14:paraId="5F21FBD0" w14:textId="77777777" w:rsidR="005A3001" w:rsidRDefault="005A3001" w:rsidP="00696BD9">
      <w:pPr>
        <w:rPr>
          <w:rFonts w:ascii="Times" w:hAnsi="Times"/>
          <w:sz w:val="20"/>
          <w:szCs w:val="20"/>
        </w:rPr>
      </w:pPr>
    </w:p>
    <w:p w14:paraId="116A72DC" w14:textId="77777777" w:rsidR="005A3001" w:rsidRDefault="005A3001" w:rsidP="00696BD9">
      <w:pPr>
        <w:rPr>
          <w:rFonts w:ascii="Times" w:hAnsi="Times"/>
          <w:sz w:val="20"/>
          <w:szCs w:val="20"/>
        </w:rPr>
      </w:pPr>
    </w:p>
    <w:p w14:paraId="11E9E634" w14:textId="77777777" w:rsidR="005A3001" w:rsidRDefault="005A3001" w:rsidP="00696BD9">
      <w:pPr>
        <w:rPr>
          <w:rFonts w:ascii="Times" w:hAnsi="Times"/>
          <w:sz w:val="20"/>
          <w:szCs w:val="20"/>
        </w:rPr>
      </w:pPr>
    </w:p>
    <w:p w14:paraId="59AAF62B" w14:textId="77777777" w:rsidR="005A3001" w:rsidRDefault="005A3001" w:rsidP="00696BD9">
      <w:pPr>
        <w:rPr>
          <w:rFonts w:ascii="Times" w:hAnsi="Times"/>
          <w:sz w:val="20"/>
          <w:szCs w:val="20"/>
        </w:rPr>
      </w:pPr>
    </w:p>
    <w:p w14:paraId="77808102" w14:textId="77777777" w:rsidR="005A3001" w:rsidRDefault="005A3001" w:rsidP="00696BD9">
      <w:pPr>
        <w:rPr>
          <w:rFonts w:ascii="Times" w:hAnsi="Times"/>
          <w:sz w:val="20"/>
          <w:szCs w:val="20"/>
        </w:rPr>
      </w:pPr>
    </w:p>
    <w:p w14:paraId="5BBFB200" w14:textId="77777777" w:rsidR="005A3001" w:rsidRDefault="005A3001" w:rsidP="00696BD9">
      <w:pPr>
        <w:rPr>
          <w:rFonts w:ascii="Times" w:hAnsi="Times"/>
          <w:sz w:val="20"/>
          <w:szCs w:val="20"/>
        </w:rPr>
      </w:pPr>
    </w:p>
    <w:p w14:paraId="3764A4F9" w14:textId="77777777" w:rsidR="005A3001" w:rsidRDefault="005A3001" w:rsidP="00696BD9">
      <w:pPr>
        <w:rPr>
          <w:rFonts w:ascii="Times" w:hAnsi="Times"/>
          <w:sz w:val="20"/>
          <w:szCs w:val="20"/>
        </w:rPr>
      </w:pPr>
    </w:p>
    <w:p w14:paraId="15082266" w14:textId="77777777" w:rsidR="005A3001" w:rsidRDefault="005A3001" w:rsidP="00696BD9">
      <w:pPr>
        <w:rPr>
          <w:rFonts w:ascii="Times" w:hAnsi="Times"/>
          <w:sz w:val="20"/>
          <w:szCs w:val="20"/>
        </w:rPr>
      </w:pPr>
    </w:p>
    <w:p w14:paraId="41A37175" w14:textId="77777777" w:rsidR="005A3001" w:rsidRDefault="005A3001" w:rsidP="00696BD9">
      <w:pPr>
        <w:rPr>
          <w:rFonts w:ascii="Times" w:hAnsi="Times"/>
          <w:sz w:val="20"/>
          <w:szCs w:val="20"/>
        </w:rPr>
      </w:pPr>
    </w:p>
    <w:p w14:paraId="77FAD0F6" w14:textId="77777777" w:rsidR="005A3001" w:rsidRDefault="005A3001" w:rsidP="00696BD9">
      <w:pPr>
        <w:rPr>
          <w:rFonts w:ascii="Times" w:hAnsi="Times"/>
          <w:sz w:val="20"/>
          <w:szCs w:val="20"/>
        </w:rPr>
      </w:pPr>
    </w:p>
    <w:p w14:paraId="6FBF8C0F" w14:textId="1DC0E60E" w:rsidR="005A3001" w:rsidRDefault="00ED72C2" w:rsidP="00ED72C2">
      <w:pPr>
        <w:jc w:val="center"/>
        <w:rPr>
          <w:rFonts w:ascii="Times" w:hAnsi="Times"/>
          <w:sz w:val="20"/>
          <w:szCs w:val="20"/>
        </w:rPr>
      </w:pPr>
      <w:r>
        <w:rPr>
          <w:rFonts w:ascii="Times" w:hAnsi="Times"/>
          <w:noProof/>
          <w:sz w:val="20"/>
          <w:szCs w:val="20"/>
          <w14:ligatures w14:val="standardContextual"/>
        </w:rPr>
        <w:lastRenderedPageBreak/>
        <w:drawing>
          <wp:inline distT="0" distB="0" distL="0" distR="0" wp14:anchorId="0C465818" wp14:editId="35DB2EA6">
            <wp:extent cx="5943600" cy="3982720"/>
            <wp:effectExtent l="0" t="0" r="0" b="5080"/>
            <wp:docPr id="1614043650" name="Picture 6"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43650" name="Picture 6" descr="A collage of graphs and diagram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3982720"/>
                    </a:xfrm>
                    <a:prstGeom prst="rect">
                      <a:avLst/>
                    </a:prstGeom>
                  </pic:spPr>
                </pic:pic>
              </a:graphicData>
            </a:graphic>
          </wp:inline>
        </w:drawing>
      </w:r>
    </w:p>
    <w:p w14:paraId="32CA68A5" w14:textId="58B30D6C" w:rsidR="00512532" w:rsidRDefault="00512532" w:rsidP="00512532">
      <w:pPr>
        <w:rPr>
          <w:rFonts w:ascii="Times" w:hAnsi="Times"/>
          <w:sz w:val="20"/>
          <w:szCs w:val="20"/>
          <w:lang w:val="en-US"/>
        </w:rPr>
      </w:pPr>
      <w:r w:rsidRPr="00512532">
        <w:rPr>
          <w:rFonts w:ascii="Times" w:hAnsi="Times"/>
          <w:b/>
          <w:bCs/>
          <w:sz w:val="20"/>
          <w:szCs w:val="20"/>
        </w:rPr>
        <w:t>Figure S4. dHL-60 cell migration in response to PANC-1 tumor spheroids switches from chemotaxis to chemokinesis after 3 h in the “separated” scenario.</w:t>
      </w:r>
      <w:r w:rsidRPr="00512532">
        <w:rPr>
          <w:rFonts w:ascii="Times" w:hAnsi="Times"/>
          <w:sz w:val="20"/>
          <w:szCs w:val="20"/>
        </w:rPr>
        <w:t xml:space="preserve"> </w:t>
      </w:r>
      <w:r w:rsidRPr="00512532">
        <w:rPr>
          <w:rFonts w:ascii="Times" w:hAnsi="Times"/>
          <w:b/>
          <w:bCs/>
          <w:sz w:val="20"/>
          <w:szCs w:val="20"/>
        </w:rPr>
        <w:t>(</w:t>
      </w:r>
      <w:r w:rsidR="000134FF">
        <w:rPr>
          <w:rFonts w:ascii="Times" w:hAnsi="Times"/>
          <w:b/>
          <w:bCs/>
          <w:sz w:val="20"/>
          <w:szCs w:val="20"/>
          <w:lang w:val="en-US"/>
        </w:rPr>
        <w:t>a</w:t>
      </w:r>
      <w:r w:rsidRPr="00512532">
        <w:rPr>
          <w:rFonts w:ascii="Times" w:hAnsi="Times"/>
          <w:b/>
          <w:bCs/>
          <w:sz w:val="20"/>
          <w:szCs w:val="20"/>
          <w:lang w:val="en-US"/>
        </w:rPr>
        <w:t>)</w:t>
      </w:r>
      <w:r w:rsidRPr="00512532">
        <w:rPr>
          <w:rFonts w:ascii="Times" w:hAnsi="Times"/>
          <w:b/>
          <w:bCs/>
          <w:sz w:val="20"/>
          <w:szCs w:val="20"/>
        </w:rPr>
        <w:t xml:space="preserve"> </w:t>
      </w:r>
      <w:r w:rsidRPr="00512532">
        <w:rPr>
          <w:rFonts w:ascii="Times" w:hAnsi="Times"/>
          <w:sz w:val="20"/>
          <w:szCs w:val="20"/>
        </w:rPr>
        <w:t>Representative trajectory plots of migrating dHL-60 cells</w:t>
      </w:r>
      <w:r w:rsidRPr="00512532">
        <w:rPr>
          <w:rFonts w:ascii="Times" w:hAnsi="Times"/>
          <w:b/>
          <w:bCs/>
          <w:sz w:val="20"/>
          <w:szCs w:val="20"/>
        </w:rPr>
        <w:t xml:space="preserve"> </w:t>
      </w:r>
      <w:r w:rsidRPr="00512532">
        <w:rPr>
          <w:rFonts w:ascii="Times" w:hAnsi="Times"/>
          <w:sz w:val="20"/>
          <w:szCs w:val="20"/>
        </w:rPr>
        <w:t xml:space="preserve">treated with DMSO vehicle control in response to PANC-1 tumor spheroids during 0-3 h </w:t>
      </w:r>
      <w:r w:rsidRPr="00512532">
        <w:rPr>
          <w:rFonts w:ascii="Times" w:hAnsi="Times"/>
          <w:b/>
          <w:bCs/>
          <w:sz w:val="20"/>
          <w:szCs w:val="20"/>
        </w:rPr>
        <w:t>(i)</w:t>
      </w:r>
      <w:r w:rsidRPr="00512532">
        <w:rPr>
          <w:rFonts w:ascii="Times" w:hAnsi="Times"/>
          <w:sz w:val="20"/>
          <w:szCs w:val="20"/>
        </w:rPr>
        <w:t xml:space="preserve"> and 3-6 h </w:t>
      </w:r>
      <w:r w:rsidRPr="00512532">
        <w:rPr>
          <w:rFonts w:ascii="Times" w:hAnsi="Times"/>
          <w:b/>
          <w:bCs/>
          <w:sz w:val="20"/>
          <w:szCs w:val="20"/>
        </w:rPr>
        <w:t>(ii)</w:t>
      </w:r>
      <w:r w:rsidRPr="00512532">
        <w:rPr>
          <w:rFonts w:ascii="Times" w:hAnsi="Times"/>
          <w:sz w:val="20"/>
          <w:szCs w:val="20"/>
        </w:rPr>
        <w:t xml:space="preserve">. Numbers in black and in red represent numbers of dHL-60 cells migrating toward and away from tumor spheroids, respectively. </w:t>
      </w:r>
      <w:r w:rsidRPr="00512532">
        <w:rPr>
          <w:rFonts w:ascii="Times" w:hAnsi="Times"/>
          <w:b/>
          <w:bCs/>
          <w:sz w:val="20"/>
          <w:szCs w:val="20"/>
        </w:rPr>
        <w:t>(</w:t>
      </w:r>
      <w:r w:rsidR="000134FF">
        <w:rPr>
          <w:rFonts w:ascii="Times" w:hAnsi="Times"/>
          <w:b/>
          <w:bCs/>
          <w:sz w:val="20"/>
          <w:szCs w:val="20"/>
          <w:lang w:val="en-US"/>
        </w:rPr>
        <w:t>b</w:t>
      </w:r>
      <w:r w:rsidRPr="00512532">
        <w:rPr>
          <w:rFonts w:ascii="Times" w:hAnsi="Times"/>
          <w:b/>
          <w:bCs/>
          <w:sz w:val="20"/>
          <w:szCs w:val="20"/>
        </w:rPr>
        <w:t>-</w:t>
      </w:r>
      <w:r w:rsidR="000134FF">
        <w:rPr>
          <w:rFonts w:ascii="Times" w:hAnsi="Times"/>
          <w:b/>
          <w:bCs/>
          <w:sz w:val="20"/>
          <w:szCs w:val="20"/>
          <w:lang w:val="en-US"/>
        </w:rPr>
        <w:t>e</w:t>
      </w:r>
      <w:r w:rsidRPr="00512532">
        <w:rPr>
          <w:rFonts w:ascii="Times" w:hAnsi="Times"/>
          <w:b/>
          <w:bCs/>
          <w:sz w:val="20"/>
          <w:szCs w:val="20"/>
        </w:rPr>
        <w:t xml:space="preserve">) </w:t>
      </w:r>
      <w:r w:rsidRPr="00512532">
        <w:rPr>
          <w:rFonts w:ascii="Times" w:hAnsi="Times"/>
          <w:sz w:val="20"/>
          <w:szCs w:val="20"/>
        </w:rPr>
        <w:t xml:space="preserve">Scatter plots depicting the y-FMI </w:t>
      </w:r>
      <w:r w:rsidRPr="00512532">
        <w:rPr>
          <w:rFonts w:ascii="Times" w:hAnsi="Times"/>
          <w:b/>
          <w:bCs/>
          <w:sz w:val="20"/>
          <w:szCs w:val="20"/>
        </w:rPr>
        <w:t>(</w:t>
      </w:r>
      <w:r w:rsidR="000134FF">
        <w:rPr>
          <w:rFonts w:ascii="Times" w:hAnsi="Times"/>
          <w:b/>
          <w:bCs/>
          <w:sz w:val="20"/>
          <w:szCs w:val="20"/>
          <w:lang w:val="en-US"/>
        </w:rPr>
        <w:t>b</w:t>
      </w:r>
      <w:r w:rsidRPr="00512532">
        <w:rPr>
          <w:rFonts w:ascii="Times" w:hAnsi="Times"/>
          <w:b/>
          <w:bCs/>
          <w:sz w:val="20"/>
          <w:szCs w:val="20"/>
        </w:rPr>
        <w:t>)</w:t>
      </w:r>
      <w:r w:rsidRPr="00512532">
        <w:rPr>
          <w:rFonts w:ascii="Times" w:hAnsi="Times"/>
          <w:sz w:val="20"/>
          <w:szCs w:val="20"/>
        </w:rPr>
        <w:t xml:space="preserve">, mean velocity </w:t>
      </w:r>
      <w:r w:rsidRPr="00512532">
        <w:rPr>
          <w:rFonts w:ascii="Times" w:hAnsi="Times"/>
          <w:b/>
          <w:bCs/>
          <w:sz w:val="20"/>
          <w:szCs w:val="20"/>
        </w:rPr>
        <w:t>(</w:t>
      </w:r>
      <w:r w:rsidR="000134FF">
        <w:rPr>
          <w:rFonts w:ascii="Times" w:hAnsi="Times"/>
          <w:b/>
          <w:bCs/>
          <w:sz w:val="20"/>
          <w:szCs w:val="20"/>
          <w:lang w:val="en-US"/>
        </w:rPr>
        <w:t>c</w:t>
      </w:r>
      <w:r w:rsidRPr="00512532">
        <w:rPr>
          <w:rFonts w:ascii="Times" w:hAnsi="Times"/>
          <w:b/>
          <w:bCs/>
          <w:sz w:val="20"/>
          <w:szCs w:val="20"/>
        </w:rPr>
        <w:t>)</w:t>
      </w:r>
      <w:r w:rsidRPr="00512532">
        <w:rPr>
          <w:rFonts w:ascii="Times" w:hAnsi="Times"/>
          <w:sz w:val="20"/>
          <w:szCs w:val="20"/>
        </w:rPr>
        <w:t xml:space="preserve">, directionality </w:t>
      </w:r>
      <w:r w:rsidRPr="00512532">
        <w:rPr>
          <w:rFonts w:ascii="Times" w:hAnsi="Times"/>
          <w:b/>
          <w:bCs/>
          <w:sz w:val="20"/>
          <w:szCs w:val="20"/>
        </w:rPr>
        <w:t>(</w:t>
      </w:r>
      <w:r w:rsidR="000134FF">
        <w:rPr>
          <w:rFonts w:ascii="Times" w:hAnsi="Times"/>
          <w:b/>
          <w:bCs/>
          <w:sz w:val="20"/>
          <w:szCs w:val="20"/>
          <w:lang w:val="en-US"/>
        </w:rPr>
        <w:t>d</w:t>
      </w:r>
      <w:r w:rsidRPr="00512532">
        <w:rPr>
          <w:rFonts w:ascii="Times" w:hAnsi="Times"/>
          <w:b/>
          <w:bCs/>
          <w:sz w:val="20"/>
          <w:szCs w:val="20"/>
        </w:rPr>
        <w:t>)</w:t>
      </w:r>
      <w:r w:rsidRPr="00512532">
        <w:rPr>
          <w:rFonts w:ascii="Times" w:hAnsi="Times"/>
          <w:sz w:val="20"/>
          <w:szCs w:val="20"/>
        </w:rPr>
        <w:t xml:space="preserve">, and displacement </w:t>
      </w:r>
      <w:r w:rsidRPr="00512532">
        <w:rPr>
          <w:rFonts w:ascii="Times" w:hAnsi="Times"/>
          <w:b/>
          <w:bCs/>
          <w:sz w:val="20"/>
          <w:szCs w:val="20"/>
        </w:rPr>
        <w:t>(</w:t>
      </w:r>
      <w:r w:rsidR="000134FF">
        <w:rPr>
          <w:rFonts w:ascii="Times" w:hAnsi="Times"/>
          <w:b/>
          <w:bCs/>
          <w:sz w:val="20"/>
          <w:szCs w:val="20"/>
          <w:lang w:val="en-US"/>
        </w:rPr>
        <w:t>e</w:t>
      </w:r>
      <w:r w:rsidRPr="00512532">
        <w:rPr>
          <w:rFonts w:ascii="Times" w:hAnsi="Times"/>
          <w:b/>
          <w:bCs/>
          <w:sz w:val="20"/>
          <w:szCs w:val="20"/>
        </w:rPr>
        <w:t xml:space="preserve">) </w:t>
      </w:r>
      <w:r w:rsidRPr="00512532">
        <w:rPr>
          <w:rFonts w:ascii="Times" w:hAnsi="Times"/>
          <w:sz w:val="20"/>
          <w:szCs w:val="20"/>
        </w:rPr>
        <w:t xml:space="preserve">of migrating dHL-60 cells during 0-3 h and 3-6 h. Each data point represents a single cell and n= 299-653 cells tracked per condition. </w:t>
      </w:r>
      <w:r w:rsidRPr="00512532">
        <w:rPr>
          <w:rFonts w:ascii="Times" w:hAnsi="Times"/>
          <w:sz w:val="20"/>
          <w:szCs w:val="20"/>
          <w:lang w:val="en-US"/>
        </w:rPr>
        <w:t>Bars show mean (red) ± SD (black) with mean values written above the points.</w:t>
      </w:r>
      <w:r w:rsidRPr="00512532">
        <w:rPr>
          <w:rFonts w:ascii="Times" w:hAnsi="Times"/>
          <w:sz w:val="20"/>
          <w:szCs w:val="20"/>
        </w:rPr>
        <w:t xml:space="preserve"> </w:t>
      </w:r>
      <w:r w:rsidRPr="00512532">
        <w:rPr>
          <w:rFonts w:ascii="Times" w:hAnsi="Times"/>
          <w:sz w:val="20"/>
          <w:szCs w:val="20"/>
          <w:lang w:val="en-US"/>
        </w:rPr>
        <w:t xml:space="preserve">At least three independent experiments were performed and results from one representative experiment are shown. </w:t>
      </w:r>
      <w:r w:rsidRPr="00512532">
        <w:rPr>
          <w:rFonts w:ascii="Times" w:hAnsi="Times"/>
          <w:sz w:val="20"/>
          <w:szCs w:val="20"/>
        </w:rPr>
        <w:t xml:space="preserve">***: p&lt;0.001, ****: p&lt;0.0001, </w:t>
      </w:r>
      <w:r w:rsidRPr="00512532">
        <w:rPr>
          <w:rFonts w:ascii="Times" w:hAnsi="Times"/>
          <w:sz w:val="20"/>
          <w:szCs w:val="20"/>
          <w:lang w:val="en-US"/>
        </w:rPr>
        <w:t>unpaired t test with Welch’s correction.</w:t>
      </w:r>
    </w:p>
    <w:p w14:paraId="34992B44" w14:textId="77777777" w:rsidR="00512532" w:rsidRDefault="00512532" w:rsidP="00512532">
      <w:pPr>
        <w:rPr>
          <w:rFonts w:ascii="Times" w:hAnsi="Times"/>
          <w:sz w:val="20"/>
          <w:szCs w:val="20"/>
          <w:lang w:val="en-US"/>
        </w:rPr>
      </w:pPr>
    </w:p>
    <w:p w14:paraId="5293DB76" w14:textId="77777777" w:rsidR="00512532" w:rsidRDefault="00512532" w:rsidP="00512532">
      <w:pPr>
        <w:rPr>
          <w:rFonts w:ascii="Times" w:hAnsi="Times"/>
          <w:sz w:val="20"/>
          <w:szCs w:val="20"/>
          <w:lang w:val="en-US"/>
        </w:rPr>
      </w:pPr>
    </w:p>
    <w:p w14:paraId="6437A9C4" w14:textId="77777777" w:rsidR="00512532" w:rsidRDefault="00512532" w:rsidP="00512532">
      <w:pPr>
        <w:rPr>
          <w:rFonts w:ascii="Times" w:hAnsi="Times"/>
          <w:sz w:val="20"/>
          <w:szCs w:val="20"/>
          <w:lang w:val="en-US"/>
        </w:rPr>
      </w:pPr>
    </w:p>
    <w:p w14:paraId="1D79107B" w14:textId="77777777" w:rsidR="00512532" w:rsidRDefault="00512532" w:rsidP="00512532">
      <w:pPr>
        <w:rPr>
          <w:rFonts w:ascii="Times" w:hAnsi="Times"/>
          <w:sz w:val="20"/>
          <w:szCs w:val="20"/>
          <w:lang w:val="en-US"/>
        </w:rPr>
      </w:pPr>
    </w:p>
    <w:p w14:paraId="0979DE80" w14:textId="77777777" w:rsidR="00512532" w:rsidRDefault="00512532" w:rsidP="00512532">
      <w:pPr>
        <w:rPr>
          <w:rFonts w:ascii="Times" w:hAnsi="Times"/>
          <w:sz w:val="20"/>
          <w:szCs w:val="20"/>
          <w:lang w:val="en-US"/>
        </w:rPr>
      </w:pPr>
    </w:p>
    <w:p w14:paraId="3E4F01A5" w14:textId="77777777" w:rsidR="00512532" w:rsidRDefault="00512532" w:rsidP="00512532">
      <w:pPr>
        <w:rPr>
          <w:rFonts w:ascii="Times" w:hAnsi="Times"/>
          <w:sz w:val="20"/>
          <w:szCs w:val="20"/>
          <w:lang w:val="en-US"/>
        </w:rPr>
      </w:pPr>
    </w:p>
    <w:p w14:paraId="0B596F78" w14:textId="77777777" w:rsidR="00512532" w:rsidRDefault="00512532" w:rsidP="00512532">
      <w:pPr>
        <w:rPr>
          <w:rFonts w:ascii="Times" w:hAnsi="Times"/>
          <w:sz w:val="20"/>
          <w:szCs w:val="20"/>
          <w:lang w:val="en-US"/>
        </w:rPr>
      </w:pPr>
    </w:p>
    <w:p w14:paraId="442C4048" w14:textId="77777777" w:rsidR="00512532" w:rsidRDefault="00512532" w:rsidP="00512532">
      <w:pPr>
        <w:rPr>
          <w:rFonts w:ascii="Times" w:hAnsi="Times"/>
          <w:sz w:val="20"/>
          <w:szCs w:val="20"/>
          <w:lang w:val="en-US"/>
        </w:rPr>
      </w:pPr>
    </w:p>
    <w:p w14:paraId="654A5E2B" w14:textId="77777777" w:rsidR="00512532" w:rsidRDefault="00512532" w:rsidP="00512532">
      <w:pPr>
        <w:rPr>
          <w:rFonts w:ascii="Times" w:hAnsi="Times"/>
          <w:sz w:val="20"/>
          <w:szCs w:val="20"/>
          <w:lang w:val="en-US"/>
        </w:rPr>
      </w:pPr>
    </w:p>
    <w:p w14:paraId="6431124E" w14:textId="77777777" w:rsidR="00512532" w:rsidRDefault="00512532" w:rsidP="00512532">
      <w:pPr>
        <w:rPr>
          <w:rFonts w:ascii="Times" w:hAnsi="Times"/>
          <w:sz w:val="20"/>
          <w:szCs w:val="20"/>
          <w:lang w:val="en-US"/>
        </w:rPr>
      </w:pPr>
    </w:p>
    <w:p w14:paraId="6ED41FC5" w14:textId="77777777" w:rsidR="00512532" w:rsidRDefault="00512532" w:rsidP="00512532">
      <w:pPr>
        <w:rPr>
          <w:rFonts w:ascii="Times" w:hAnsi="Times"/>
          <w:sz w:val="20"/>
          <w:szCs w:val="20"/>
          <w:lang w:val="en-US"/>
        </w:rPr>
      </w:pPr>
    </w:p>
    <w:p w14:paraId="076E5A7A" w14:textId="77777777" w:rsidR="00512532" w:rsidRDefault="00512532" w:rsidP="00512532">
      <w:pPr>
        <w:rPr>
          <w:rFonts w:ascii="Times" w:hAnsi="Times"/>
          <w:sz w:val="20"/>
          <w:szCs w:val="20"/>
          <w:lang w:val="en-US"/>
        </w:rPr>
      </w:pPr>
    </w:p>
    <w:p w14:paraId="0135AEC3" w14:textId="77777777" w:rsidR="00512532" w:rsidRDefault="00512532" w:rsidP="00512532">
      <w:pPr>
        <w:rPr>
          <w:rFonts w:ascii="Times" w:hAnsi="Times"/>
          <w:sz w:val="20"/>
          <w:szCs w:val="20"/>
          <w:lang w:val="en-US"/>
        </w:rPr>
      </w:pPr>
    </w:p>
    <w:p w14:paraId="18817467" w14:textId="77777777" w:rsidR="00512532" w:rsidRDefault="00512532" w:rsidP="00512532">
      <w:pPr>
        <w:rPr>
          <w:rFonts w:ascii="Times" w:hAnsi="Times"/>
          <w:sz w:val="20"/>
          <w:szCs w:val="20"/>
          <w:lang w:val="en-US"/>
        </w:rPr>
      </w:pPr>
    </w:p>
    <w:p w14:paraId="01B66509" w14:textId="77777777" w:rsidR="00512532" w:rsidRDefault="00512532" w:rsidP="00512532">
      <w:pPr>
        <w:rPr>
          <w:rFonts w:ascii="Times" w:hAnsi="Times"/>
          <w:sz w:val="20"/>
          <w:szCs w:val="20"/>
          <w:lang w:val="en-US"/>
        </w:rPr>
      </w:pPr>
    </w:p>
    <w:p w14:paraId="5EF4EF87" w14:textId="77777777" w:rsidR="00512532" w:rsidRDefault="00512532" w:rsidP="00512532">
      <w:pPr>
        <w:rPr>
          <w:rFonts w:ascii="Times" w:hAnsi="Times"/>
          <w:sz w:val="20"/>
          <w:szCs w:val="20"/>
          <w:lang w:val="en-US"/>
        </w:rPr>
      </w:pPr>
    </w:p>
    <w:p w14:paraId="15579EF9" w14:textId="77777777" w:rsidR="00512532" w:rsidRDefault="00512532" w:rsidP="00512532">
      <w:pPr>
        <w:rPr>
          <w:rFonts w:ascii="Times" w:hAnsi="Times"/>
          <w:sz w:val="20"/>
          <w:szCs w:val="20"/>
          <w:lang w:val="en-US"/>
        </w:rPr>
      </w:pPr>
    </w:p>
    <w:p w14:paraId="3BA38E7B" w14:textId="77777777" w:rsidR="00512532" w:rsidRDefault="00512532" w:rsidP="00512532">
      <w:pPr>
        <w:rPr>
          <w:rFonts w:ascii="Times" w:hAnsi="Times"/>
          <w:sz w:val="20"/>
          <w:szCs w:val="20"/>
          <w:lang w:val="en-US"/>
        </w:rPr>
      </w:pPr>
    </w:p>
    <w:p w14:paraId="4B3E3895" w14:textId="1BBCE11D" w:rsidR="00E728F1" w:rsidRPr="00512532" w:rsidRDefault="00E76F63" w:rsidP="00E76F63">
      <w:pPr>
        <w:jc w:val="center"/>
        <w:rPr>
          <w:rFonts w:ascii="Times" w:hAnsi="Times"/>
          <w:sz w:val="20"/>
          <w:szCs w:val="20"/>
        </w:rPr>
      </w:pPr>
      <w:r>
        <w:rPr>
          <w:rFonts w:ascii="Times" w:hAnsi="Times"/>
          <w:noProof/>
          <w:sz w:val="20"/>
          <w:szCs w:val="20"/>
          <w14:ligatures w14:val="standardContextual"/>
        </w:rPr>
        <w:lastRenderedPageBreak/>
        <w:drawing>
          <wp:inline distT="0" distB="0" distL="0" distR="0" wp14:anchorId="3814DDC4" wp14:editId="27913E50">
            <wp:extent cx="2235200" cy="2116306"/>
            <wp:effectExtent l="0" t="0" r="0" b="5080"/>
            <wp:docPr id="1471903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03933" name="Picture 14719039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5445" cy="2163878"/>
                    </a:xfrm>
                    <a:prstGeom prst="rect">
                      <a:avLst/>
                    </a:prstGeom>
                  </pic:spPr>
                </pic:pic>
              </a:graphicData>
            </a:graphic>
          </wp:inline>
        </w:drawing>
      </w:r>
    </w:p>
    <w:p w14:paraId="32A371A3" w14:textId="77777777" w:rsidR="003420D3" w:rsidRPr="003420D3" w:rsidRDefault="003420D3" w:rsidP="003420D3">
      <w:pPr>
        <w:rPr>
          <w:rFonts w:ascii="Times" w:hAnsi="Times"/>
          <w:sz w:val="20"/>
          <w:szCs w:val="20"/>
        </w:rPr>
      </w:pPr>
      <w:r w:rsidRPr="003420D3">
        <w:rPr>
          <w:rFonts w:ascii="Times" w:hAnsi="Times"/>
          <w:b/>
          <w:bCs/>
          <w:sz w:val="20"/>
          <w:szCs w:val="20"/>
        </w:rPr>
        <w:t xml:space="preserve">Figure S5. Significant negative correlation between normalized circularity and normalized invasion area of PANC-1 tumor spheroids undergoing spontaneous invasion in the NTI-chip. </w:t>
      </w:r>
      <w:r w:rsidRPr="003420D3">
        <w:rPr>
          <w:rFonts w:ascii="Times" w:hAnsi="Times"/>
          <w:sz w:val="20"/>
          <w:szCs w:val="20"/>
        </w:rPr>
        <w:t xml:space="preserve">Scatter plot </w:t>
      </w:r>
      <w:r w:rsidRPr="003420D3">
        <w:rPr>
          <w:rFonts w:ascii="Times" w:hAnsi="Times"/>
          <w:sz w:val="20"/>
          <w:szCs w:val="20"/>
          <w:lang w:val="en-US"/>
        </w:rPr>
        <w:t>showing the normalized circularity and the normalized invasion area of tumor spheroids that invaded in the</w:t>
      </w:r>
      <w:r w:rsidRPr="003420D3">
        <w:rPr>
          <w:rFonts w:ascii="Times" w:hAnsi="Times"/>
          <w:sz w:val="20"/>
          <w:szCs w:val="20"/>
        </w:rPr>
        <w:t xml:space="preserve"> </w:t>
      </w:r>
      <w:r w:rsidRPr="003420D3">
        <w:rPr>
          <w:rFonts w:ascii="Times" w:hAnsi="Times"/>
          <w:sz w:val="20"/>
          <w:szCs w:val="20"/>
          <w:lang w:val="en-US"/>
        </w:rPr>
        <w:t xml:space="preserve">collagen gel matrix in the absence of AZD-5069 and dHL-60 cells. n=88 spheroids. The red line shows the simple linear regression line. At least three independent experiments were performed. </w:t>
      </w:r>
      <w:r w:rsidRPr="003420D3">
        <w:rPr>
          <w:rFonts w:ascii="Times" w:hAnsi="Times"/>
          <w:sz w:val="20"/>
          <w:szCs w:val="20"/>
        </w:rPr>
        <w:t xml:space="preserve">p&lt;0.01 for Pearson correlation coefficient r = -0.3355, meaning that the correlation is statistically significant. </w:t>
      </w:r>
    </w:p>
    <w:p w14:paraId="451F507F" w14:textId="77777777" w:rsidR="00512532" w:rsidRDefault="00512532" w:rsidP="00696BD9">
      <w:pPr>
        <w:rPr>
          <w:rFonts w:ascii="Times" w:hAnsi="Times"/>
          <w:sz w:val="20"/>
          <w:szCs w:val="20"/>
        </w:rPr>
      </w:pPr>
    </w:p>
    <w:p w14:paraId="7CAA54D7" w14:textId="77777777" w:rsidR="009631F7" w:rsidRDefault="009631F7" w:rsidP="00696BD9">
      <w:pPr>
        <w:rPr>
          <w:rFonts w:ascii="Times" w:hAnsi="Times"/>
          <w:sz w:val="20"/>
          <w:szCs w:val="20"/>
        </w:rPr>
      </w:pPr>
    </w:p>
    <w:p w14:paraId="7DDDFCB8" w14:textId="77777777" w:rsidR="009631F7" w:rsidRDefault="009631F7" w:rsidP="00696BD9">
      <w:pPr>
        <w:rPr>
          <w:rFonts w:ascii="Times" w:hAnsi="Times"/>
          <w:sz w:val="20"/>
          <w:szCs w:val="20"/>
        </w:rPr>
      </w:pPr>
    </w:p>
    <w:p w14:paraId="3936FE35" w14:textId="77777777" w:rsidR="009631F7" w:rsidRDefault="009631F7" w:rsidP="00696BD9">
      <w:pPr>
        <w:rPr>
          <w:rFonts w:ascii="Times" w:hAnsi="Times"/>
          <w:sz w:val="20"/>
          <w:szCs w:val="20"/>
        </w:rPr>
      </w:pPr>
    </w:p>
    <w:p w14:paraId="0EC43F48" w14:textId="77777777" w:rsidR="009631F7" w:rsidRDefault="009631F7" w:rsidP="00696BD9">
      <w:pPr>
        <w:rPr>
          <w:rFonts w:ascii="Times" w:hAnsi="Times"/>
          <w:sz w:val="20"/>
          <w:szCs w:val="20"/>
        </w:rPr>
      </w:pPr>
    </w:p>
    <w:p w14:paraId="6DF034B3" w14:textId="77777777" w:rsidR="009631F7" w:rsidRDefault="009631F7" w:rsidP="00696BD9">
      <w:pPr>
        <w:rPr>
          <w:rFonts w:ascii="Times" w:hAnsi="Times"/>
          <w:sz w:val="20"/>
          <w:szCs w:val="20"/>
        </w:rPr>
      </w:pPr>
    </w:p>
    <w:p w14:paraId="51727714" w14:textId="77777777" w:rsidR="009631F7" w:rsidRDefault="009631F7" w:rsidP="00696BD9">
      <w:pPr>
        <w:rPr>
          <w:rFonts w:ascii="Times" w:hAnsi="Times"/>
          <w:sz w:val="20"/>
          <w:szCs w:val="20"/>
        </w:rPr>
      </w:pPr>
    </w:p>
    <w:p w14:paraId="0B079BDA" w14:textId="77777777" w:rsidR="009631F7" w:rsidRDefault="009631F7" w:rsidP="00696BD9">
      <w:pPr>
        <w:rPr>
          <w:rFonts w:ascii="Times" w:hAnsi="Times"/>
          <w:sz w:val="20"/>
          <w:szCs w:val="20"/>
        </w:rPr>
      </w:pPr>
    </w:p>
    <w:p w14:paraId="206DE322" w14:textId="77777777" w:rsidR="009631F7" w:rsidRDefault="009631F7" w:rsidP="00696BD9">
      <w:pPr>
        <w:rPr>
          <w:rFonts w:ascii="Times" w:hAnsi="Times"/>
          <w:sz w:val="20"/>
          <w:szCs w:val="20"/>
        </w:rPr>
      </w:pPr>
    </w:p>
    <w:p w14:paraId="0DED73C7" w14:textId="77777777" w:rsidR="009631F7" w:rsidRDefault="009631F7" w:rsidP="00696BD9">
      <w:pPr>
        <w:rPr>
          <w:rFonts w:ascii="Times" w:hAnsi="Times"/>
          <w:sz w:val="20"/>
          <w:szCs w:val="20"/>
        </w:rPr>
      </w:pPr>
    </w:p>
    <w:p w14:paraId="55F2B93E" w14:textId="77777777" w:rsidR="009631F7" w:rsidRDefault="009631F7" w:rsidP="00696BD9">
      <w:pPr>
        <w:rPr>
          <w:rFonts w:ascii="Times" w:hAnsi="Times"/>
          <w:sz w:val="20"/>
          <w:szCs w:val="20"/>
        </w:rPr>
      </w:pPr>
    </w:p>
    <w:p w14:paraId="72ED9C33" w14:textId="77777777" w:rsidR="009631F7" w:rsidRDefault="009631F7" w:rsidP="00696BD9">
      <w:pPr>
        <w:rPr>
          <w:rFonts w:ascii="Times" w:hAnsi="Times"/>
          <w:sz w:val="20"/>
          <w:szCs w:val="20"/>
        </w:rPr>
      </w:pPr>
    </w:p>
    <w:p w14:paraId="0FC73B95" w14:textId="77777777" w:rsidR="009631F7" w:rsidRDefault="009631F7" w:rsidP="00696BD9">
      <w:pPr>
        <w:rPr>
          <w:rFonts w:ascii="Times" w:hAnsi="Times"/>
          <w:sz w:val="20"/>
          <w:szCs w:val="20"/>
        </w:rPr>
      </w:pPr>
    </w:p>
    <w:p w14:paraId="28E10A1D" w14:textId="77777777" w:rsidR="009631F7" w:rsidRDefault="009631F7" w:rsidP="00696BD9">
      <w:pPr>
        <w:rPr>
          <w:rFonts w:ascii="Times" w:hAnsi="Times"/>
          <w:sz w:val="20"/>
          <w:szCs w:val="20"/>
        </w:rPr>
      </w:pPr>
    </w:p>
    <w:p w14:paraId="2BA6546D" w14:textId="77777777" w:rsidR="009631F7" w:rsidRDefault="009631F7" w:rsidP="00696BD9">
      <w:pPr>
        <w:rPr>
          <w:rFonts w:ascii="Times" w:hAnsi="Times"/>
          <w:sz w:val="20"/>
          <w:szCs w:val="20"/>
        </w:rPr>
      </w:pPr>
    </w:p>
    <w:p w14:paraId="05B85399" w14:textId="77777777" w:rsidR="009631F7" w:rsidRDefault="009631F7" w:rsidP="00696BD9">
      <w:pPr>
        <w:rPr>
          <w:rFonts w:ascii="Times" w:hAnsi="Times"/>
          <w:sz w:val="20"/>
          <w:szCs w:val="20"/>
        </w:rPr>
      </w:pPr>
    </w:p>
    <w:p w14:paraId="41AD1033" w14:textId="77777777" w:rsidR="009631F7" w:rsidRDefault="009631F7" w:rsidP="00696BD9">
      <w:pPr>
        <w:rPr>
          <w:rFonts w:ascii="Times" w:hAnsi="Times"/>
          <w:sz w:val="20"/>
          <w:szCs w:val="20"/>
        </w:rPr>
      </w:pPr>
    </w:p>
    <w:p w14:paraId="3F8279E2" w14:textId="77777777" w:rsidR="009631F7" w:rsidRDefault="009631F7" w:rsidP="00696BD9">
      <w:pPr>
        <w:rPr>
          <w:rFonts w:ascii="Times" w:hAnsi="Times"/>
          <w:sz w:val="20"/>
          <w:szCs w:val="20"/>
        </w:rPr>
      </w:pPr>
    </w:p>
    <w:p w14:paraId="63D1376F" w14:textId="77777777" w:rsidR="009631F7" w:rsidRDefault="009631F7" w:rsidP="00696BD9">
      <w:pPr>
        <w:rPr>
          <w:rFonts w:ascii="Times" w:hAnsi="Times"/>
          <w:sz w:val="20"/>
          <w:szCs w:val="20"/>
        </w:rPr>
      </w:pPr>
    </w:p>
    <w:p w14:paraId="363DD355" w14:textId="77777777" w:rsidR="009631F7" w:rsidRDefault="009631F7" w:rsidP="00696BD9">
      <w:pPr>
        <w:rPr>
          <w:rFonts w:ascii="Times" w:hAnsi="Times"/>
          <w:sz w:val="20"/>
          <w:szCs w:val="20"/>
        </w:rPr>
      </w:pPr>
    </w:p>
    <w:p w14:paraId="65ADE8AC" w14:textId="77777777" w:rsidR="009631F7" w:rsidRDefault="009631F7" w:rsidP="00696BD9">
      <w:pPr>
        <w:rPr>
          <w:rFonts w:ascii="Times" w:hAnsi="Times"/>
          <w:sz w:val="20"/>
          <w:szCs w:val="20"/>
        </w:rPr>
      </w:pPr>
    </w:p>
    <w:p w14:paraId="08D9659E" w14:textId="77777777" w:rsidR="009631F7" w:rsidRDefault="009631F7" w:rsidP="00696BD9">
      <w:pPr>
        <w:rPr>
          <w:rFonts w:ascii="Times" w:hAnsi="Times"/>
          <w:sz w:val="20"/>
          <w:szCs w:val="20"/>
        </w:rPr>
      </w:pPr>
    </w:p>
    <w:p w14:paraId="2A6255FF" w14:textId="77777777" w:rsidR="009631F7" w:rsidRDefault="009631F7" w:rsidP="00696BD9">
      <w:pPr>
        <w:rPr>
          <w:rFonts w:ascii="Times" w:hAnsi="Times"/>
          <w:sz w:val="20"/>
          <w:szCs w:val="20"/>
        </w:rPr>
      </w:pPr>
    </w:p>
    <w:p w14:paraId="5B9A2BA6" w14:textId="77777777" w:rsidR="009631F7" w:rsidRDefault="009631F7" w:rsidP="00696BD9">
      <w:pPr>
        <w:rPr>
          <w:rFonts w:ascii="Times" w:hAnsi="Times"/>
          <w:sz w:val="20"/>
          <w:szCs w:val="20"/>
        </w:rPr>
      </w:pPr>
    </w:p>
    <w:p w14:paraId="6358FBAE" w14:textId="77777777" w:rsidR="009631F7" w:rsidRDefault="009631F7" w:rsidP="00696BD9">
      <w:pPr>
        <w:rPr>
          <w:rFonts w:ascii="Times" w:hAnsi="Times"/>
          <w:sz w:val="20"/>
          <w:szCs w:val="20"/>
        </w:rPr>
      </w:pPr>
    </w:p>
    <w:p w14:paraId="3BF0B252" w14:textId="77777777" w:rsidR="009631F7" w:rsidRDefault="009631F7" w:rsidP="00696BD9">
      <w:pPr>
        <w:rPr>
          <w:rFonts w:ascii="Times" w:hAnsi="Times"/>
          <w:sz w:val="20"/>
          <w:szCs w:val="20"/>
        </w:rPr>
      </w:pPr>
    </w:p>
    <w:p w14:paraId="3C91512F" w14:textId="77777777" w:rsidR="009631F7" w:rsidRDefault="009631F7" w:rsidP="00696BD9">
      <w:pPr>
        <w:rPr>
          <w:rFonts w:ascii="Times" w:hAnsi="Times"/>
          <w:sz w:val="20"/>
          <w:szCs w:val="20"/>
        </w:rPr>
      </w:pPr>
    </w:p>
    <w:p w14:paraId="28AEEC22" w14:textId="77777777" w:rsidR="009631F7" w:rsidRDefault="009631F7" w:rsidP="00696BD9">
      <w:pPr>
        <w:rPr>
          <w:rFonts w:ascii="Times" w:hAnsi="Times"/>
          <w:sz w:val="20"/>
          <w:szCs w:val="20"/>
        </w:rPr>
      </w:pPr>
    </w:p>
    <w:p w14:paraId="41EAB890" w14:textId="77777777" w:rsidR="009631F7" w:rsidRDefault="009631F7" w:rsidP="00696BD9">
      <w:pPr>
        <w:rPr>
          <w:rFonts w:ascii="Times" w:hAnsi="Times"/>
          <w:sz w:val="20"/>
          <w:szCs w:val="20"/>
        </w:rPr>
      </w:pPr>
    </w:p>
    <w:p w14:paraId="650E2338" w14:textId="77777777" w:rsidR="009631F7" w:rsidRDefault="009631F7" w:rsidP="00696BD9">
      <w:pPr>
        <w:rPr>
          <w:rFonts w:ascii="Times" w:hAnsi="Times"/>
          <w:sz w:val="20"/>
          <w:szCs w:val="20"/>
        </w:rPr>
      </w:pPr>
    </w:p>
    <w:p w14:paraId="00798086" w14:textId="77777777" w:rsidR="009631F7" w:rsidRDefault="009631F7" w:rsidP="00696BD9">
      <w:pPr>
        <w:rPr>
          <w:rFonts w:ascii="Times" w:hAnsi="Times"/>
          <w:sz w:val="20"/>
          <w:szCs w:val="20"/>
        </w:rPr>
      </w:pPr>
    </w:p>
    <w:p w14:paraId="64E78B58" w14:textId="77777777" w:rsidR="009631F7" w:rsidRDefault="009631F7" w:rsidP="00696BD9">
      <w:pPr>
        <w:rPr>
          <w:rFonts w:ascii="Times" w:hAnsi="Times"/>
          <w:sz w:val="20"/>
          <w:szCs w:val="20"/>
        </w:rPr>
      </w:pPr>
    </w:p>
    <w:p w14:paraId="32735296" w14:textId="77777777" w:rsidR="009631F7" w:rsidRDefault="009631F7" w:rsidP="00696BD9">
      <w:pPr>
        <w:rPr>
          <w:rFonts w:ascii="Times" w:hAnsi="Times"/>
          <w:sz w:val="20"/>
          <w:szCs w:val="20"/>
        </w:rPr>
      </w:pPr>
    </w:p>
    <w:p w14:paraId="223D62E8" w14:textId="77777777" w:rsidR="009631F7" w:rsidRDefault="009631F7" w:rsidP="00696BD9">
      <w:pPr>
        <w:rPr>
          <w:rFonts w:ascii="Times" w:hAnsi="Times"/>
          <w:sz w:val="20"/>
          <w:szCs w:val="20"/>
        </w:rPr>
      </w:pPr>
    </w:p>
    <w:p w14:paraId="68255F0A" w14:textId="77777777" w:rsidR="009631F7" w:rsidRDefault="009631F7" w:rsidP="00696BD9">
      <w:pPr>
        <w:rPr>
          <w:rFonts w:ascii="Times" w:hAnsi="Times"/>
          <w:sz w:val="20"/>
          <w:szCs w:val="20"/>
        </w:rPr>
      </w:pPr>
    </w:p>
    <w:p w14:paraId="531DCC1F" w14:textId="4339A29B" w:rsidR="009631F7" w:rsidRPr="00BF62E4" w:rsidRDefault="009631F7" w:rsidP="009631F7">
      <w:pPr>
        <w:rPr>
          <w:rFonts w:ascii="Times" w:hAnsi="Times"/>
          <w:b/>
          <w:bCs/>
        </w:rPr>
      </w:pPr>
      <w:r w:rsidRPr="00BF62E4">
        <w:rPr>
          <w:rFonts w:ascii="Calibri" w:hAnsi="Calibri" w:cs="Calibri"/>
          <w:b/>
          <w:bCs/>
        </w:rPr>
        <w:lastRenderedPageBreak/>
        <w:t>﻿</w:t>
      </w:r>
      <w:r w:rsidRPr="00BF62E4">
        <w:rPr>
          <w:rFonts w:ascii="Times" w:hAnsi="Times"/>
          <w:b/>
          <w:bCs/>
        </w:rPr>
        <w:t xml:space="preserve">Supplementary </w:t>
      </w:r>
      <w:r w:rsidRPr="00BF62E4">
        <w:rPr>
          <w:rFonts w:ascii="Times" w:hAnsi="Times"/>
          <w:b/>
          <w:bCs/>
          <w:lang w:val="en-US"/>
        </w:rPr>
        <w:t>Video</w:t>
      </w:r>
      <w:r w:rsidRPr="00BF62E4">
        <w:rPr>
          <w:rFonts w:ascii="Times" w:hAnsi="Times"/>
          <w:b/>
          <w:bCs/>
        </w:rPr>
        <w:t xml:space="preserve"> Legends</w:t>
      </w:r>
    </w:p>
    <w:p w14:paraId="14D0DD87" w14:textId="77777777" w:rsidR="009631F7" w:rsidRDefault="009631F7" w:rsidP="009631F7">
      <w:pPr>
        <w:rPr>
          <w:rFonts w:ascii="Times" w:hAnsi="Times"/>
          <w:sz w:val="20"/>
          <w:szCs w:val="20"/>
        </w:rPr>
      </w:pPr>
    </w:p>
    <w:p w14:paraId="0C047CDA" w14:textId="261A1BBE" w:rsidR="00262AE8" w:rsidRDefault="009631F7" w:rsidP="009631F7">
      <w:pPr>
        <w:rPr>
          <w:rFonts w:ascii="Times" w:hAnsi="Times"/>
          <w:sz w:val="20"/>
          <w:szCs w:val="20"/>
          <w:lang w:val="en-US"/>
        </w:rPr>
      </w:pPr>
      <w:r w:rsidRPr="00262AE8">
        <w:rPr>
          <w:rFonts w:ascii="Times" w:hAnsi="Times"/>
          <w:b/>
          <w:bCs/>
          <w:sz w:val="20"/>
          <w:szCs w:val="20"/>
        </w:rPr>
        <w:t>Supplementary</w:t>
      </w:r>
      <w:r w:rsidRPr="00262AE8">
        <w:rPr>
          <w:rFonts w:ascii="Times" w:hAnsi="Times"/>
          <w:b/>
          <w:bCs/>
          <w:sz w:val="20"/>
          <w:szCs w:val="20"/>
          <w:lang w:val="en-US"/>
        </w:rPr>
        <w:t xml:space="preserve"> Video 1</w:t>
      </w:r>
      <w:r w:rsidR="00262AE8">
        <w:rPr>
          <w:rFonts w:ascii="Times" w:hAnsi="Times"/>
          <w:sz w:val="20"/>
          <w:szCs w:val="20"/>
          <w:lang w:val="en-US"/>
        </w:rPr>
        <w:t>.</w:t>
      </w:r>
      <w:r w:rsidR="00826FA9">
        <w:rPr>
          <w:rFonts w:ascii="Times" w:hAnsi="Times"/>
          <w:sz w:val="20"/>
          <w:szCs w:val="20"/>
          <w:lang w:val="en-US"/>
        </w:rPr>
        <w:t xml:space="preserve"> </w:t>
      </w:r>
      <w:r w:rsidR="00262AE8" w:rsidRPr="00262AE8">
        <w:rPr>
          <w:rFonts w:ascii="Times" w:hAnsi="Times"/>
          <w:sz w:val="20"/>
          <w:szCs w:val="20"/>
        </w:rPr>
        <w:t xml:space="preserve">Representative </w:t>
      </w:r>
      <w:r w:rsidR="00262AE8">
        <w:rPr>
          <w:rFonts w:ascii="Times" w:hAnsi="Times"/>
          <w:sz w:val="20"/>
          <w:szCs w:val="20"/>
          <w:lang w:val="en-US"/>
        </w:rPr>
        <w:t xml:space="preserve">video </w:t>
      </w:r>
      <w:r w:rsidR="00262AE8" w:rsidRPr="00262AE8">
        <w:rPr>
          <w:rFonts w:ascii="Times" w:hAnsi="Times"/>
          <w:sz w:val="20"/>
          <w:szCs w:val="20"/>
        </w:rPr>
        <w:t>showing dHL-60 cells (yellow</w:t>
      </w:r>
      <w:r w:rsidR="00262AE8">
        <w:rPr>
          <w:rFonts w:ascii="Times" w:hAnsi="Times"/>
          <w:sz w:val="20"/>
          <w:szCs w:val="20"/>
          <w:lang w:val="en-US"/>
        </w:rPr>
        <w:t>, CMRA</w:t>
      </w:r>
      <w:r w:rsidR="008741DC">
        <w:rPr>
          <w:rFonts w:ascii="Times" w:hAnsi="Times"/>
          <w:sz w:val="20"/>
          <w:szCs w:val="20"/>
          <w:lang w:val="en-US"/>
        </w:rPr>
        <w:t xml:space="preserve"> dye</w:t>
      </w:r>
      <w:r w:rsidR="00262AE8" w:rsidRPr="00262AE8">
        <w:rPr>
          <w:rFonts w:ascii="Times" w:hAnsi="Times"/>
          <w:sz w:val="20"/>
          <w:szCs w:val="20"/>
        </w:rPr>
        <w:t xml:space="preserve">) treated with DMSO vehicle control </w:t>
      </w:r>
      <w:r w:rsidR="00262AE8" w:rsidRPr="00262AE8">
        <w:rPr>
          <w:rFonts w:ascii="Times" w:hAnsi="Times"/>
          <w:sz w:val="20"/>
          <w:szCs w:val="20"/>
          <w:lang w:val="en-US"/>
        </w:rPr>
        <w:t xml:space="preserve">interacting </w:t>
      </w:r>
      <w:r w:rsidR="00262AE8" w:rsidRPr="00262AE8">
        <w:rPr>
          <w:rFonts w:ascii="Times" w:hAnsi="Times"/>
          <w:sz w:val="20"/>
          <w:szCs w:val="20"/>
        </w:rPr>
        <w:t xml:space="preserve">with PANC-1 tumor spheroids (brightfield) </w:t>
      </w:r>
      <w:r w:rsidR="00262AE8">
        <w:rPr>
          <w:rFonts w:ascii="Times" w:hAnsi="Times"/>
          <w:sz w:val="20"/>
          <w:szCs w:val="20"/>
          <w:lang w:val="en-US"/>
        </w:rPr>
        <w:t xml:space="preserve">during </w:t>
      </w:r>
      <w:r w:rsidR="00262AE8" w:rsidRPr="00262AE8">
        <w:rPr>
          <w:rFonts w:ascii="Times" w:hAnsi="Times"/>
          <w:sz w:val="20"/>
          <w:szCs w:val="20"/>
        </w:rPr>
        <w:t xml:space="preserve">12 h of time-lapse imaging </w:t>
      </w:r>
      <w:r w:rsidR="00262AE8" w:rsidRPr="00262AE8">
        <w:rPr>
          <w:rFonts w:ascii="Times" w:hAnsi="Times"/>
          <w:sz w:val="20"/>
          <w:szCs w:val="20"/>
          <w:lang w:val="en-US"/>
        </w:rPr>
        <w:t>in the “contact” scenario</w:t>
      </w:r>
      <w:r w:rsidR="00784A9B">
        <w:rPr>
          <w:rFonts w:ascii="Times" w:hAnsi="Times"/>
          <w:sz w:val="20"/>
          <w:szCs w:val="20"/>
          <w:lang w:val="en-US"/>
        </w:rPr>
        <w:t xml:space="preserve"> in the NTI-chip. The video is </w:t>
      </w:r>
      <w:r w:rsidR="00262AE8" w:rsidRPr="00262AE8">
        <w:rPr>
          <w:rFonts w:ascii="Times" w:hAnsi="Times"/>
          <w:sz w:val="20"/>
          <w:szCs w:val="20"/>
        </w:rPr>
        <w:t xml:space="preserve">overlaid with dHL-60 cell tracks extracted by TrackMate (ImageJ). Any dHL-60 cells that entered the circular ROI (yellow) around the spheroid are considered to be in contact with the spheroid. </w:t>
      </w:r>
      <w:r w:rsidR="00784A9B">
        <w:rPr>
          <w:rFonts w:ascii="Times" w:hAnsi="Times"/>
          <w:sz w:val="20"/>
          <w:szCs w:val="20"/>
          <w:lang w:val="en-US"/>
        </w:rPr>
        <w:t xml:space="preserve">For the </w:t>
      </w:r>
      <w:proofErr w:type="gramStart"/>
      <w:r w:rsidR="00784A9B">
        <w:rPr>
          <w:rFonts w:ascii="Times" w:hAnsi="Times"/>
          <w:sz w:val="20"/>
          <w:szCs w:val="20"/>
          <w:lang w:val="en-US"/>
        </w:rPr>
        <w:t xml:space="preserve">particular </w:t>
      </w:r>
      <w:r w:rsidR="003743A8">
        <w:rPr>
          <w:rFonts w:ascii="Times" w:hAnsi="Times"/>
          <w:sz w:val="20"/>
          <w:szCs w:val="20"/>
          <w:lang w:val="en-US"/>
        </w:rPr>
        <w:t>tumor</w:t>
      </w:r>
      <w:proofErr w:type="gramEnd"/>
      <w:r w:rsidR="003743A8">
        <w:rPr>
          <w:rFonts w:ascii="Times" w:hAnsi="Times"/>
          <w:sz w:val="20"/>
          <w:szCs w:val="20"/>
          <w:lang w:val="en-US"/>
        </w:rPr>
        <w:t xml:space="preserve"> </w:t>
      </w:r>
      <w:r w:rsidR="00784A9B">
        <w:rPr>
          <w:rFonts w:ascii="Times" w:hAnsi="Times"/>
          <w:sz w:val="20"/>
          <w:szCs w:val="20"/>
          <w:lang w:val="en-US"/>
        </w:rPr>
        <w:t xml:space="preserve">spheroid shown in this video, the frequency of contact </w:t>
      </w:r>
      <w:r w:rsidR="00C36FE6">
        <w:rPr>
          <w:rFonts w:ascii="Times" w:hAnsi="Times"/>
          <w:sz w:val="20"/>
          <w:szCs w:val="20"/>
          <w:lang w:val="en-US"/>
        </w:rPr>
        <w:t xml:space="preserve">with dHL-60 cells </w:t>
      </w:r>
      <w:r w:rsidR="00784A9B">
        <w:rPr>
          <w:rFonts w:ascii="Times" w:hAnsi="Times"/>
          <w:sz w:val="20"/>
          <w:szCs w:val="20"/>
          <w:lang w:val="en-US"/>
        </w:rPr>
        <w:t xml:space="preserve">is 43 and the mean duration of contact is 41.8 min. </w:t>
      </w:r>
      <w:r w:rsidR="00262AE8" w:rsidRPr="00262AE8">
        <w:rPr>
          <w:rFonts w:ascii="Times" w:hAnsi="Times"/>
          <w:sz w:val="20"/>
          <w:szCs w:val="20"/>
          <w:lang w:val="en-US"/>
        </w:rPr>
        <w:t>Scale bar, 50 µm.</w:t>
      </w:r>
    </w:p>
    <w:p w14:paraId="2CAA48BC" w14:textId="77777777" w:rsidR="009631F7" w:rsidRDefault="009631F7" w:rsidP="009631F7">
      <w:pPr>
        <w:rPr>
          <w:rFonts w:ascii="Times" w:hAnsi="Times"/>
          <w:sz w:val="20"/>
          <w:szCs w:val="20"/>
          <w:lang w:val="en-US"/>
        </w:rPr>
      </w:pPr>
    </w:p>
    <w:p w14:paraId="0CCDF4E8" w14:textId="4091C7D9" w:rsidR="00784A9B" w:rsidRDefault="009631F7" w:rsidP="009631F7">
      <w:pPr>
        <w:rPr>
          <w:rFonts w:ascii="Times" w:hAnsi="Times"/>
          <w:sz w:val="20"/>
          <w:szCs w:val="20"/>
          <w:lang w:val="en-US"/>
        </w:rPr>
      </w:pPr>
      <w:r w:rsidRPr="00262AE8">
        <w:rPr>
          <w:rFonts w:ascii="Times" w:hAnsi="Times"/>
          <w:b/>
          <w:bCs/>
          <w:sz w:val="20"/>
          <w:szCs w:val="20"/>
        </w:rPr>
        <w:t>Supplementary</w:t>
      </w:r>
      <w:r w:rsidRPr="00262AE8">
        <w:rPr>
          <w:rFonts w:ascii="Times" w:hAnsi="Times"/>
          <w:b/>
          <w:bCs/>
          <w:sz w:val="20"/>
          <w:szCs w:val="20"/>
          <w:lang w:val="en-US"/>
        </w:rPr>
        <w:t xml:space="preserve"> Video 2</w:t>
      </w:r>
      <w:r w:rsidR="00262AE8">
        <w:rPr>
          <w:rFonts w:ascii="Times" w:hAnsi="Times"/>
          <w:sz w:val="20"/>
          <w:szCs w:val="20"/>
          <w:lang w:val="en-US"/>
        </w:rPr>
        <w:t>.</w:t>
      </w:r>
      <w:r w:rsidR="00826FA9">
        <w:rPr>
          <w:rFonts w:ascii="Times" w:hAnsi="Times"/>
          <w:sz w:val="20"/>
          <w:szCs w:val="20"/>
          <w:lang w:val="en-US"/>
        </w:rPr>
        <w:t xml:space="preserve"> </w:t>
      </w:r>
      <w:r w:rsidR="00C769DC" w:rsidRPr="00262AE8">
        <w:rPr>
          <w:rFonts w:ascii="Times" w:hAnsi="Times"/>
          <w:sz w:val="20"/>
          <w:szCs w:val="20"/>
        </w:rPr>
        <w:t xml:space="preserve">Representative </w:t>
      </w:r>
      <w:r w:rsidR="00C769DC">
        <w:rPr>
          <w:rFonts w:ascii="Times" w:hAnsi="Times"/>
          <w:sz w:val="20"/>
          <w:szCs w:val="20"/>
          <w:lang w:val="en-US"/>
        </w:rPr>
        <w:t xml:space="preserve">video </w:t>
      </w:r>
      <w:r w:rsidR="00C769DC" w:rsidRPr="00262AE8">
        <w:rPr>
          <w:rFonts w:ascii="Times" w:hAnsi="Times"/>
          <w:sz w:val="20"/>
          <w:szCs w:val="20"/>
        </w:rPr>
        <w:t>showing dHL-60 cells (yellow</w:t>
      </w:r>
      <w:r w:rsidR="00C769DC">
        <w:rPr>
          <w:rFonts w:ascii="Times" w:hAnsi="Times"/>
          <w:sz w:val="20"/>
          <w:szCs w:val="20"/>
          <w:lang w:val="en-US"/>
        </w:rPr>
        <w:t>, CMRA dye</w:t>
      </w:r>
      <w:r w:rsidR="00C769DC" w:rsidRPr="00262AE8">
        <w:rPr>
          <w:rFonts w:ascii="Times" w:hAnsi="Times"/>
          <w:sz w:val="20"/>
          <w:szCs w:val="20"/>
        </w:rPr>
        <w:t xml:space="preserve">) treated with </w:t>
      </w:r>
      <w:r w:rsidR="00C769DC">
        <w:rPr>
          <w:rFonts w:ascii="Times" w:hAnsi="Times"/>
          <w:sz w:val="20"/>
          <w:szCs w:val="20"/>
          <w:lang w:val="en-US"/>
        </w:rPr>
        <w:t>AZD-5069 (1 µM)</w:t>
      </w:r>
      <w:r w:rsidR="00C769DC" w:rsidRPr="00262AE8">
        <w:rPr>
          <w:rFonts w:ascii="Times" w:hAnsi="Times"/>
          <w:sz w:val="20"/>
          <w:szCs w:val="20"/>
        </w:rPr>
        <w:t xml:space="preserve"> </w:t>
      </w:r>
      <w:r w:rsidR="00C769DC" w:rsidRPr="00262AE8">
        <w:rPr>
          <w:rFonts w:ascii="Times" w:hAnsi="Times"/>
          <w:sz w:val="20"/>
          <w:szCs w:val="20"/>
          <w:lang w:val="en-US"/>
        </w:rPr>
        <w:t xml:space="preserve">interacting </w:t>
      </w:r>
      <w:r w:rsidR="00C769DC" w:rsidRPr="00262AE8">
        <w:rPr>
          <w:rFonts w:ascii="Times" w:hAnsi="Times"/>
          <w:sz w:val="20"/>
          <w:szCs w:val="20"/>
        </w:rPr>
        <w:t xml:space="preserve">with PANC-1 tumor spheroids (brightfield) </w:t>
      </w:r>
      <w:r w:rsidR="00C769DC">
        <w:rPr>
          <w:rFonts w:ascii="Times" w:hAnsi="Times"/>
          <w:sz w:val="20"/>
          <w:szCs w:val="20"/>
          <w:lang w:val="en-US"/>
        </w:rPr>
        <w:t xml:space="preserve">during </w:t>
      </w:r>
      <w:r w:rsidR="00C769DC" w:rsidRPr="00262AE8">
        <w:rPr>
          <w:rFonts w:ascii="Times" w:hAnsi="Times"/>
          <w:sz w:val="20"/>
          <w:szCs w:val="20"/>
        </w:rPr>
        <w:t xml:space="preserve">12 h of time-lapse imaging </w:t>
      </w:r>
      <w:r w:rsidR="00C769DC" w:rsidRPr="00262AE8">
        <w:rPr>
          <w:rFonts w:ascii="Times" w:hAnsi="Times"/>
          <w:sz w:val="20"/>
          <w:szCs w:val="20"/>
          <w:lang w:val="en-US"/>
        </w:rPr>
        <w:t>in the “contact” scenario</w:t>
      </w:r>
      <w:r w:rsidR="00C769DC">
        <w:rPr>
          <w:rFonts w:ascii="Times" w:hAnsi="Times"/>
          <w:sz w:val="20"/>
          <w:szCs w:val="20"/>
          <w:lang w:val="en-US"/>
        </w:rPr>
        <w:t xml:space="preserve"> in the NTI-chip. The video is </w:t>
      </w:r>
      <w:r w:rsidR="00C769DC" w:rsidRPr="00262AE8">
        <w:rPr>
          <w:rFonts w:ascii="Times" w:hAnsi="Times"/>
          <w:sz w:val="20"/>
          <w:szCs w:val="20"/>
        </w:rPr>
        <w:t xml:space="preserve">overlaid with dHL-60 cell tracks extracted by TrackMate (ImageJ). Any dHL-60 cells that entered the circular ROI (yellow) around the spheroid are considered to be in contact with the spheroid. </w:t>
      </w:r>
      <w:r w:rsidR="00C769DC">
        <w:rPr>
          <w:rFonts w:ascii="Times" w:hAnsi="Times"/>
          <w:sz w:val="20"/>
          <w:szCs w:val="20"/>
          <w:lang w:val="en-US"/>
        </w:rPr>
        <w:t xml:space="preserve">For the </w:t>
      </w:r>
      <w:proofErr w:type="gramStart"/>
      <w:r w:rsidR="00C769DC">
        <w:rPr>
          <w:rFonts w:ascii="Times" w:hAnsi="Times"/>
          <w:sz w:val="20"/>
          <w:szCs w:val="20"/>
          <w:lang w:val="en-US"/>
        </w:rPr>
        <w:t>particular tumor</w:t>
      </w:r>
      <w:proofErr w:type="gramEnd"/>
      <w:r w:rsidR="00C769DC">
        <w:rPr>
          <w:rFonts w:ascii="Times" w:hAnsi="Times"/>
          <w:sz w:val="20"/>
          <w:szCs w:val="20"/>
          <w:lang w:val="en-US"/>
        </w:rPr>
        <w:t xml:space="preserve"> spheroid shown in this video, the frequency of contact</w:t>
      </w:r>
      <w:r w:rsidR="00C36FE6">
        <w:rPr>
          <w:rFonts w:ascii="Times" w:hAnsi="Times"/>
          <w:sz w:val="20"/>
          <w:szCs w:val="20"/>
          <w:lang w:val="en-US"/>
        </w:rPr>
        <w:t xml:space="preserve"> with dHL-60 cells</w:t>
      </w:r>
      <w:r w:rsidR="00C769DC">
        <w:rPr>
          <w:rFonts w:ascii="Times" w:hAnsi="Times"/>
          <w:sz w:val="20"/>
          <w:szCs w:val="20"/>
          <w:lang w:val="en-US"/>
        </w:rPr>
        <w:t xml:space="preserve"> is 21 and the mean duration of contact is 13.5 min. </w:t>
      </w:r>
      <w:r w:rsidR="00C769DC" w:rsidRPr="00262AE8">
        <w:rPr>
          <w:rFonts w:ascii="Times" w:hAnsi="Times"/>
          <w:sz w:val="20"/>
          <w:szCs w:val="20"/>
          <w:lang w:val="en-US"/>
        </w:rPr>
        <w:t>Scale bar, 50 µm.</w:t>
      </w:r>
    </w:p>
    <w:p w14:paraId="39CE41E9" w14:textId="77777777" w:rsidR="0067132F" w:rsidRDefault="0067132F" w:rsidP="009631F7">
      <w:pPr>
        <w:rPr>
          <w:rFonts w:ascii="Times" w:hAnsi="Times"/>
          <w:sz w:val="20"/>
          <w:szCs w:val="20"/>
          <w:lang w:val="en-US"/>
        </w:rPr>
      </w:pPr>
    </w:p>
    <w:p w14:paraId="3740E918" w14:textId="77777777" w:rsidR="0067132F" w:rsidRDefault="0067132F" w:rsidP="009631F7">
      <w:pPr>
        <w:rPr>
          <w:rFonts w:ascii="Times" w:hAnsi="Times"/>
          <w:sz w:val="20"/>
          <w:szCs w:val="20"/>
          <w:lang w:val="en-US"/>
        </w:rPr>
      </w:pPr>
    </w:p>
    <w:p w14:paraId="0634786D" w14:textId="77777777" w:rsidR="0067132F" w:rsidRDefault="0067132F" w:rsidP="009631F7">
      <w:pPr>
        <w:rPr>
          <w:rFonts w:ascii="Times" w:hAnsi="Times"/>
          <w:sz w:val="20"/>
          <w:szCs w:val="20"/>
          <w:lang w:val="en-US"/>
        </w:rPr>
      </w:pPr>
    </w:p>
    <w:p w14:paraId="68AABCD7" w14:textId="77777777" w:rsidR="0067132F" w:rsidRDefault="0067132F" w:rsidP="009631F7">
      <w:pPr>
        <w:rPr>
          <w:rFonts w:ascii="Times" w:hAnsi="Times"/>
          <w:sz w:val="20"/>
          <w:szCs w:val="20"/>
          <w:lang w:val="en-US"/>
        </w:rPr>
      </w:pPr>
    </w:p>
    <w:p w14:paraId="2A5A39CD" w14:textId="77777777" w:rsidR="0067132F" w:rsidRDefault="0067132F" w:rsidP="009631F7">
      <w:pPr>
        <w:rPr>
          <w:rFonts w:ascii="Times" w:hAnsi="Times"/>
          <w:sz w:val="20"/>
          <w:szCs w:val="20"/>
          <w:lang w:val="en-US"/>
        </w:rPr>
      </w:pPr>
    </w:p>
    <w:p w14:paraId="559B98B3" w14:textId="77777777" w:rsidR="0067132F" w:rsidRDefault="0067132F" w:rsidP="009631F7">
      <w:pPr>
        <w:rPr>
          <w:rFonts w:ascii="Times" w:hAnsi="Times"/>
          <w:sz w:val="20"/>
          <w:szCs w:val="20"/>
          <w:lang w:val="en-US"/>
        </w:rPr>
      </w:pPr>
    </w:p>
    <w:p w14:paraId="5B3FA1C9" w14:textId="77777777" w:rsidR="0067132F" w:rsidRDefault="0067132F" w:rsidP="009631F7">
      <w:pPr>
        <w:rPr>
          <w:rFonts w:ascii="Times" w:hAnsi="Times"/>
          <w:sz w:val="20"/>
          <w:szCs w:val="20"/>
          <w:lang w:val="en-US"/>
        </w:rPr>
      </w:pPr>
    </w:p>
    <w:p w14:paraId="17D6D152" w14:textId="77777777" w:rsidR="0067132F" w:rsidRDefault="0067132F" w:rsidP="009631F7">
      <w:pPr>
        <w:rPr>
          <w:rFonts w:ascii="Times" w:hAnsi="Times"/>
          <w:sz w:val="20"/>
          <w:szCs w:val="20"/>
          <w:lang w:val="en-US"/>
        </w:rPr>
      </w:pPr>
    </w:p>
    <w:p w14:paraId="6AFD1E5A" w14:textId="77777777" w:rsidR="0067132F" w:rsidRDefault="0067132F" w:rsidP="009631F7">
      <w:pPr>
        <w:rPr>
          <w:rFonts w:ascii="Times" w:hAnsi="Times"/>
          <w:sz w:val="20"/>
          <w:szCs w:val="20"/>
          <w:lang w:val="en-US"/>
        </w:rPr>
      </w:pPr>
    </w:p>
    <w:p w14:paraId="20AF0A9E" w14:textId="77777777" w:rsidR="0067132F" w:rsidRDefault="0067132F" w:rsidP="009631F7">
      <w:pPr>
        <w:rPr>
          <w:rFonts w:ascii="Times" w:hAnsi="Times"/>
          <w:sz w:val="20"/>
          <w:szCs w:val="20"/>
          <w:lang w:val="en-US"/>
        </w:rPr>
      </w:pPr>
    </w:p>
    <w:p w14:paraId="3C360658" w14:textId="77777777" w:rsidR="0067132F" w:rsidRDefault="0067132F" w:rsidP="009631F7">
      <w:pPr>
        <w:rPr>
          <w:rFonts w:ascii="Times" w:hAnsi="Times"/>
          <w:sz w:val="20"/>
          <w:szCs w:val="20"/>
          <w:lang w:val="en-US"/>
        </w:rPr>
      </w:pPr>
    </w:p>
    <w:p w14:paraId="713AAF9D" w14:textId="77777777" w:rsidR="0067132F" w:rsidRDefault="0067132F" w:rsidP="009631F7">
      <w:pPr>
        <w:rPr>
          <w:rFonts w:ascii="Times" w:hAnsi="Times"/>
          <w:sz w:val="20"/>
          <w:szCs w:val="20"/>
          <w:lang w:val="en-US"/>
        </w:rPr>
      </w:pPr>
    </w:p>
    <w:p w14:paraId="2CEAFC15" w14:textId="77777777" w:rsidR="0067132F" w:rsidRDefault="0067132F" w:rsidP="009631F7">
      <w:pPr>
        <w:rPr>
          <w:rFonts w:ascii="Times" w:hAnsi="Times"/>
          <w:sz w:val="20"/>
          <w:szCs w:val="20"/>
          <w:lang w:val="en-US"/>
        </w:rPr>
      </w:pPr>
    </w:p>
    <w:p w14:paraId="13ECD0ED" w14:textId="77777777" w:rsidR="0067132F" w:rsidRDefault="0067132F" w:rsidP="009631F7">
      <w:pPr>
        <w:rPr>
          <w:rFonts w:ascii="Times" w:hAnsi="Times"/>
          <w:sz w:val="20"/>
          <w:szCs w:val="20"/>
          <w:lang w:val="en-US"/>
        </w:rPr>
      </w:pPr>
    </w:p>
    <w:p w14:paraId="4D7B6DA5" w14:textId="77777777" w:rsidR="0067132F" w:rsidRDefault="0067132F" w:rsidP="009631F7">
      <w:pPr>
        <w:rPr>
          <w:rFonts w:ascii="Times" w:hAnsi="Times"/>
          <w:sz w:val="20"/>
          <w:szCs w:val="20"/>
          <w:lang w:val="en-US"/>
        </w:rPr>
      </w:pPr>
    </w:p>
    <w:p w14:paraId="53A8CA77" w14:textId="77777777" w:rsidR="0067132F" w:rsidRDefault="0067132F" w:rsidP="009631F7">
      <w:pPr>
        <w:rPr>
          <w:rFonts w:ascii="Times" w:hAnsi="Times"/>
          <w:sz w:val="20"/>
          <w:szCs w:val="20"/>
          <w:lang w:val="en-US"/>
        </w:rPr>
      </w:pPr>
    </w:p>
    <w:p w14:paraId="084A5506" w14:textId="77777777" w:rsidR="0067132F" w:rsidRDefault="0067132F" w:rsidP="009631F7">
      <w:pPr>
        <w:rPr>
          <w:rFonts w:ascii="Times" w:hAnsi="Times"/>
          <w:sz w:val="20"/>
          <w:szCs w:val="20"/>
          <w:lang w:val="en-US"/>
        </w:rPr>
      </w:pPr>
    </w:p>
    <w:p w14:paraId="3F71ED28" w14:textId="77777777" w:rsidR="0067132F" w:rsidRDefault="0067132F" w:rsidP="009631F7">
      <w:pPr>
        <w:rPr>
          <w:rFonts w:ascii="Times" w:hAnsi="Times"/>
          <w:sz w:val="20"/>
          <w:szCs w:val="20"/>
          <w:lang w:val="en-US"/>
        </w:rPr>
      </w:pPr>
    </w:p>
    <w:p w14:paraId="7A41F445" w14:textId="77777777" w:rsidR="0067132F" w:rsidRDefault="0067132F" w:rsidP="009631F7">
      <w:pPr>
        <w:rPr>
          <w:rFonts w:ascii="Times" w:hAnsi="Times"/>
          <w:sz w:val="20"/>
          <w:szCs w:val="20"/>
          <w:lang w:val="en-US"/>
        </w:rPr>
      </w:pPr>
    </w:p>
    <w:p w14:paraId="236B6332" w14:textId="77777777" w:rsidR="0067132F" w:rsidRDefault="0067132F" w:rsidP="009631F7">
      <w:pPr>
        <w:rPr>
          <w:rFonts w:ascii="Times" w:hAnsi="Times"/>
          <w:sz w:val="20"/>
          <w:szCs w:val="20"/>
          <w:lang w:val="en-US"/>
        </w:rPr>
      </w:pPr>
    </w:p>
    <w:p w14:paraId="68BDE3FE" w14:textId="77777777" w:rsidR="0067132F" w:rsidRDefault="0067132F" w:rsidP="009631F7">
      <w:pPr>
        <w:rPr>
          <w:rFonts w:ascii="Times" w:hAnsi="Times"/>
          <w:sz w:val="20"/>
          <w:szCs w:val="20"/>
          <w:lang w:val="en-US"/>
        </w:rPr>
      </w:pPr>
    </w:p>
    <w:p w14:paraId="5A1F177C" w14:textId="77777777" w:rsidR="0067132F" w:rsidRDefault="0067132F" w:rsidP="009631F7">
      <w:pPr>
        <w:rPr>
          <w:rFonts w:ascii="Times" w:hAnsi="Times"/>
          <w:sz w:val="20"/>
          <w:szCs w:val="20"/>
          <w:lang w:val="en-US"/>
        </w:rPr>
      </w:pPr>
    </w:p>
    <w:p w14:paraId="015463FE" w14:textId="77777777" w:rsidR="0067132F" w:rsidRDefault="0067132F" w:rsidP="009631F7">
      <w:pPr>
        <w:rPr>
          <w:rFonts w:ascii="Times" w:hAnsi="Times"/>
          <w:sz w:val="20"/>
          <w:szCs w:val="20"/>
          <w:lang w:val="en-US"/>
        </w:rPr>
      </w:pPr>
    </w:p>
    <w:p w14:paraId="39867934" w14:textId="77777777" w:rsidR="0067132F" w:rsidRDefault="0067132F" w:rsidP="009631F7">
      <w:pPr>
        <w:rPr>
          <w:rFonts w:ascii="Times" w:hAnsi="Times"/>
          <w:sz w:val="20"/>
          <w:szCs w:val="20"/>
          <w:lang w:val="en-US"/>
        </w:rPr>
      </w:pPr>
    </w:p>
    <w:p w14:paraId="376DE4CD" w14:textId="77777777" w:rsidR="0067132F" w:rsidRDefault="0067132F" w:rsidP="009631F7">
      <w:pPr>
        <w:rPr>
          <w:rFonts w:ascii="Times" w:hAnsi="Times"/>
          <w:sz w:val="20"/>
          <w:szCs w:val="20"/>
          <w:lang w:val="en-US"/>
        </w:rPr>
      </w:pPr>
    </w:p>
    <w:p w14:paraId="30F901FB" w14:textId="77777777" w:rsidR="0067132F" w:rsidRDefault="0067132F" w:rsidP="009631F7">
      <w:pPr>
        <w:rPr>
          <w:rFonts w:ascii="Times" w:hAnsi="Times"/>
          <w:sz w:val="20"/>
          <w:szCs w:val="20"/>
          <w:lang w:val="en-US"/>
        </w:rPr>
      </w:pPr>
    </w:p>
    <w:p w14:paraId="01DE80C5" w14:textId="77777777" w:rsidR="0067132F" w:rsidRDefault="0067132F" w:rsidP="009631F7">
      <w:pPr>
        <w:rPr>
          <w:rFonts w:ascii="Times" w:hAnsi="Times"/>
          <w:sz w:val="20"/>
          <w:szCs w:val="20"/>
          <w:lang w:val="en-US"/>
        </w:rPr>
      </w:pPr>
    </w:p>
    <w:p w14:paraId="7A752803" w14:textId="77777777" w:rsidR="0067132F" w:rsidRDefault="0067132F" w:rsidP="009631F7">
      <w:pPr>
        <w:rPr>
          <w:rFonts w:ascii="Times" w:hAnsi="Times"/>
          <w:sz w:val="20"/>
          <w:szCs w:val="20"/>
          <w:lang w:val="en-US"/>
        </w:rPr>
      </w:pPr>
    </w:p>
    <w:p w14:paraId="68F63069" w14:textId="77777777" w:rsidR="0067132F" w:rsidRDefault="0067132F" w:rsidP="009631F7">
      <w:pPr>
        <w:rPr>
          <w:rFonts w:ascii="Times" w:hAnsi="Times"/>
          <w:sz w:val="20"/>
          <w:szCs w:val="20"/>
          <w:lang w:val="en-US"/>
        </w:rPr>
      </w:pPr>
    </w:p>
    <w:p w14:paraId="2F73CEF1" w14:textId="77777777" w:rsidR="0067132F" w:rsidRDefault="0067132F" w:rsidP="009631F7">
      <w:pPr>
        <w:rPr>
          <w:rFonts w:ascii="Times" w:hAnsi="Times"/>
          <w:sz w:val="20"/>
          <w:szCs w:val="20"/>
          <w:lang w:val="en-US"/>
        </w:rPr>
      </w:pPr>
    </w:p>
    <w:p w14:paraId="31929E05" w14:textId="77777777" w:rsidR="0067132F" w:rsidRDefault="0067132F" w:rsidP="009631F7">
      <w:pPr>
        <w:rPr>
          <w:rFonts w:ascii="Times" w:hAnsi="Times"/>
          <w:sz w:val="20"/>
          <w:szCs w:val="20"/>
          <w:lang w:val="en-US"/>
        </w:rPr>
      </w:pPr>
    </w:p>
    <w:p w14:paraId="01319A77" w14:textId="77777777" w:rsidR="0067132F" w:rsidRDefault="0067132F" w:rsidP="009631F7">
      <w:pPr>
        <w:rPr>
          <w:rFonts w:ascii="Times" w:hAnsi="Times"/>
          <w:sz w:val="20"/>
          <w:szCs w:val="20"/>
          <w:lang w:val="en-US"/>
        </w:rPr>
      </w:pPr>
    </w:p>
    <w:p w14:paraId="71EB053C" w14:textId="77777777" w:rsidR="0067132F" w:rsidRDefault="0067132F" w:rsidP="009631F7">
      <w:pPr>
        <w:rPr>
          <w:rFonts w:ascii="Times" w:hAnsi="Times"/>
          <w:sz w:val="20"/>
          <w:szCs w:val="20"/>
          <w:lang w:val="en-US"/>
        </w:rPr>
      </w:pPr>
    </w:p>
    <w:p w14:paraId="63C27282" w14:textId="77777777" w:rsidR="0067132F" w:rsidRDefault="0067132F" w:rsidP="009631F7">
      <w:pPr>
        <w:rPr>
          <w:rFonts w:ascii="Times" w:hAnsi="Times"/>
          <w:sz w:val="20"/>
          <w:szCs w:val="20"/>
          <w:lang w:val="en-US"/>
        </w:rPr>
      </w:pPr>
    </w:p>
    <w:p w14:paraId="3507C0E8" w14:textId="77777777" w:rsidR="0067132F" w:rsidRDefault="0067132F" w:rsidP="009631F7">
      <w:pPr>
        <w:rPr>
          <w:rFonts w:ascii="Times" w:hAnsi="Times"/>
          <w:sz w:val="20"/>
          <w:szCs w:val="20"/>
          <w:lang w:val="en-US"/>
        </w:rPr>
      </w:pPr>
    </w:p>
    <w:p w14:paraId="2585A104" w14:textId="77777777" w:rsidR="0067132F" w:rsidRDefault="0067132F" w:rsidP="009631F7">
      <w:pPr>
        <w:rPr>
          <w:rFonts w:ascii="Times" w:hAnsi="Times"/>
          <w:sz w:val="20"/>
          <w:szCs w:val="20"/>
          <w:lang w:val="en-US"/>
        </w:rPr>
      </w:pPr>
    </w:p>
    <w:p w14:paraId="2A98E1A3" w14:textId="77777777" w:rsidR="0067132F" w:rsidRDefault="0067132F" w:rsidP="009631F7">
      <w:pPr>
        <w:rPr>
          <w:rFonts w:ascii="Times" w:hAnsi="Times"/>
          <w:sz w:val="20"/>
          <w:szCs w:val="20"/>
          <w:lang w:val="en-US"/>
        </w:rPr>
      </w:pPr>
    </w:p>
    <w:p w14:paraId="2AF0F0CF" w14:textId="77777777" w:rsidR="0067132F" w:rsidRDefault="0067132F" w:rsidP="009631F7">
      <w:pPr>
        <w:rPr>
          <w:rFonts w:ascii="Times" w:hAnsi="Times"/>
          <w:sz w:val="20"/>
          <w:szCs w:val="20"/>
          <w:lang w:val="en-US"/>
        </w:rPr>
      </w:pPr>
    </w:p>
    <w:p w14:paraId="22EE0168" w14:textId="77777777" w:rsidR="0067132F" w:rsidRDefault="0067132F" w:rsidP="009631F7">
      <w:pPr>
        <w:rPr>
          <w:rFonts w:ascii="Times" w:hAnsi="Times"/>
          <w:sz w:val="20"/>
          <w:szCs w:val="20"/>
          <w:lang w:val="en-US"/>
        </w:rPr>
      </w:pPr>
    </w:p>
    <w:p w14:paraId="4ABDE370" w14:textId="77777777" w:rsidR="003B0F0C" w:rsidRDefault="003B0F0C" w:rsidP="009631F7">
      <w:pPr>
        <w:rPr>
          <w:rFonts w:ascii="Times" w:hAnsi="Times"/>
          <w:sz w:val="20"/>
          <w:szCs w:val="20"/>
          <w:lang w:val="en-US"/>
        </w:rPr>
      </w:pPr>
    </w:p>
    <w:p w14:paraId="6583BB84" w14:textId="77777777" w:rsidR="0067132F" w:rsidRDefault="0067132F" w:rsidP="009631F7">
      <w:pPr>
        <w:rPr>
          <w:rFonts w:ascii="Times" w:hAnsi="Times"/>
          <w:sz w:val="20"/>
          <w:szCs w:val="20"/>
          <w:lang w:val="en-US"/>
        </w:rPr>
      </w:pPr>
    </w:p>
    <w:p w14:paraId="4D933735" w14:textId="72188CA7" w:rsidR="00203580" w:rsidRPr="00940E5D" w:rsidRDefault="00203580" w:rsidP="00C738FC">
      <w:pPr>
        <w:spacing w:line="360" w:lineRule="auto"/>
        <w:rPr>
          <w:rFonts w:ascii="Times" w:hAnsi="Times"/>
          <w:b/>
          <w:bCs/>
          <w:color w:val="000000" w:themeColor="text1"/>
          <w:sz w:val="22"/>
          <w:szCs w:val="22"/>
          <w:lang w:val="en-US"/>
        </w:rPr>
      </w:pPr>
      <w:r w:rsidRPr="00940E5D">
        <w:rPr>
          <w:rFonts w:ascii="Times" w:hAnsi="Times"/>
          <w:b/>
          <w:bCs/>
          <w:color w:val="000000" w:themeColor="text1"/>
          <w:sz w:val="22"/>
          <w:szCs w:val="22"/>
          <w:lang w:val="en-US"/>
        </w:rPr>
        <w:lastRenderedPageBreak/>
        <w:t>References:</w:t>
      </w:r>
    </w:p>
    <w:sdt>
      <w:sdtPr>
        <w:rPr>
          <w:rFonts w:ascii="Times" w:hAnsi="Times"/>
          <w:b/>
          <w:bCs/>
          <w:sz w:val="22"/>
          <w:szCs w:val="22"/>
          <w:lang w:val="en-US"/>
        </w:rPr>
        <w:tag w:val="MENDELEY_BIBLIOGRAPHY"/>
        <w:id w:val="-1902521424"/>
        <w:placeholder>
          <w:docPart w:val="DefaultPlaceholder_-1854013440"/>
        </w:placeholder>
      </w:sdtPr>
      <w:sdtContent>
        <w:p w14:paraId="315229C8" w14:textId="77777777" w:rsidR="00565E31" w:rsidRPr="00AD5DED" w:rsidRDefault="00565E31">
          <w:pPr>
            <w:autoSpaceDE w:val="0"/>
            <w:autoSpaceDN w:val="0"/>
            <w:ind w:hanging="640"/>
            <w:divId w:val="1530683914"/>
            <w:rPr>
              <w:sz w:val="22"/>
              <w:szCs w:val="22"/>
            </w:rPr>
          </w:pPr>
          <w:r w:rsidRPr="00AD5DED">
            <w:rPr>
              <w:sz w:val="22"/>
              <w:szCs w:val="22"/>
            </w:rPr>
            <w:t>1.</w:t>
          </w:r>
          <w:r w:rsidRPr="00AD5DED">
            <w:rPr>
              <w:sz w:val="22"/>
              <w:szCs w:val="22"/>
            </w:rPr>
            <w:tab/>
            <w:t xml:space="preserve">Baggiolini, M. &amp; Clark-Lewis, I. Interleukin-8, a chemotactic and inflammatory cytokine. </w:t>
          </w:r>
          <w:r w:rsidRPr="00AD5DED">
            <w:rPr>
              <w:i/>
              <w:iCs/>
              <w:sz w:val="22"/>
              <w:szCs w:val="22"/>
            </w:rPr>
            <w:t>FEBS Lett</w:t>
          </w:r>
          <w:r w:rsidRPr="00AD5DED">
            <w:rPr>
              <w:sz w:val="22"/>
              <w:szCs w:val="22"/>
            </w:rPr>
            <w:t xml:space="preserve"> </w:t>
          </w:r>
          <w:r w:rsidRPr="00AD5DED">
            <w:rPr>
              <w:b/>
              <w:bCs/>
              <w:sz w:val="22"/>
              <w:szCs w:val="22"/>
            </w:rPr>
            <w:t>307</w:t>
          </w:r>
          <w:r w:rsidRPr="00AD5DED">
            <w:rPr>
              <w:sz w:val="22"/>
              <w:szCs w:val="22"/>
            </w:rPr>
            <w:t>, 97–101 (1992).</w:t>
          </w:r>
        </w:p>
        <w:p w14:paraId="38199AB9" w14:textId="77777777" w:rsidR="00565E31" w:rsidRPr="00AD5DED" w:rsidRDefault="00565E31">
          <w:pPr>
            <w:autoSpaceDE w:val="0"/>
            <w:autoSpaceDN w:val="0"/>
            <w:ind w:hanging="640"/>
            <w:divId w:val="1142381069"/>
            <w:rPr>
              <w:sz w:val="22"/>
              <w:szCs w:val="22"/>
            </w:rPr>
          </w:pPr>
          <w:r w:rsidRPr="00AD5DED">
            <w:rPr>
              <w:sz w:val="22"/>
              <w:szCs w:val="22"/>
            </w:rPr>
            <w:t>2.</w:t>
          </w:r>
          <w:r w:rsidRPr="00AD5DED">
            <w:rPr>
              <w:sz w:val="22"/>
              <w:szCs w:val="22"/>
            </w:rPr>
            <w:tab/>
            <w:t xml:space="preserve">Jones, C. N. </w:t>
          </w:r>
          <w:r w:rsidRPr="00AD5DED">
            <w:rPr>
              <w:i/>
              <w:iCs/>
              <w:sz w:val="22"/>
              <w:szCs w:val="22"/>
            </w:rPr>
            <w:t>et al.</w:t>
          </w:r>
          <w:r w:rsidRPr="00AD5DED">
            <w:rPr>
              <w:sz w:val="22"/>
              <w:szCs w:val="22"/>
            </w:rPr>
            <w:t xml:space="preserve"> Microfluidic chambers for monitoring leukocyte trafficking and humanized nano-proresolving medicines interactions. </w:t>
          </w:r>
          <w:r w:rsidRPr="00AD5DED">
            <w:rPr>
              <w:i/>
              <w:iCs/>
              <w:sz w:val="22"/>
              <w:szCs w:val="22"/>
            </w:rPr>
            <w:t>Proc Natl Acad Sci U S A</w:t>
          </w:r>
          <w:r w:rsidRPr="00AD5DED">
            <w:rPr>
              <w:sz w:val="22"/>
              <w:szCs w:val="22"/>
            </w:rPr>
            <w:t xml:space="preserve"> </w:t>
          </w:r>
          <w:r w:rsidRPr="00AD5DED">
            <w:rPr>
              <w:b/>
              <w:bCs/>
              <w:sz w:val="22"/>
              <w:szCs w:val="22"/>
            </w:rPr>
            <w:t>109</w:t>
          </w:r>
          <w:r w:rsidRPr="00AD5DED">
            <w:rPr>
              <w:sz w:val="22"/>
              <w:szCs w:val="22"/>
            </w:rPr>
            <w:t>, 20560–20565 (2012).</w:t>
          </w:r>
        </w:p>
        <w:p w14:paraId="49518678" w14:textId="77777777" w:rsidR="00565E31" w:rsidRPr="00AD5DED" w:rsidRDefault="00565E31">
          <w:pPr>
            <w:autoSpaceDE w:val="0"/>
            <w:autoSpaceDN w:val="0"/>
            <w:ind w:hanging="640"/>
            <w:divId w:val="1184855244"/>
            <w:rPr>
              <w:sz w:val="22"/>
              <w:szCs w:val="22"/>
            </w:rPr>
          </w:pPr>
          <w:r w:rsidRPr="00AD5DED">
            <w:rPr>
              <w:sz w:val="22"/>
              <w:szCs w:val="22"/>
            </w:rPr>
            <w:t>3.</w:t>
          </w:r>
          <w:r w:rsidRPr="00AD5DED">
            <w:rPr>
              <w:sz w:val="22"/>
              <w:szCs w:val="22"/>
            </w:rPr>
            <w:tab/>
            <w:t xml:space="preserve">Teijeira, A. </w:t>
          </w:r>
          <w:r w:rsidRPr="00AD5DED">
            <w:rPr>
              <w:i/>
              <w:iCs/>
              <w:sz w:val="22"/>
              <w:szCs w:val="22"/>
            </w:rPr>
            <w:t>et al.</w:t>
          </w:r>
          <w:r w:rsidRPr="00AD5DED">
            <w:rPr>
              <w:sz w:val="22"/>
              <w:szCs w:val="22"/>
            </w:rPr>
            <w:t xml:space="preserve"> IL8, neutrophils, and NETs in a collusion against cancer immunity and immunotherapy. </w:t>
          </w:r>
          <w:r w:rsidRPr="00AD5DED">
            <w:rPr>
              <w:i/>
              <w:iCs/>
              <w:sz w:val="22"/>
              <w:szCs w:val="22"/>
            </w:rPr>
            <w:t>Clinical Cancer Research</w:t>
          </w:r>
          <w:r w:rsidRPr="00AD5DED">
            <w:rPr>
              <w:sz w:val="22"/>
              <w:szCs w:val="22"/>
            </w:rPr>
            <w:t xml:space="preserve"> vol. 27 2383–2393 Preprint at https://doi.org/10.1158/1078-0432.CCR-20-1319 (2021).</w:t>
          </w:r>
        </w:p>
        <w:p w14:paraId="57A08C93" w14:textId="77777777" w:rsidR="00565E31" w:rsidRPr="00AD5DED" w:rsidRDefault="00565E31">
          <w:pPr>
            <w:autoSpaceDE w:val="0"/>
            <w:autoSpaceDN w:val="0"/>
            <w:ind w:hanging="640"/>
            <w:divId w:val="1756706133"/>
            <w:rPr>
              <w:sz w:val="22"/>
              <w:szCs w:val="22"/>
            </w:rPr>
          </w:pPr>
          <w:r w:rsidRPr="00AD5DED">
            <w:rPr>
              <w:sz w:val="22"/>
              <w:szCs w:val="22"/>
            </w:rPr>
            <w:t>4.</w:t>
          </w:r>
          <w:r w:rsidRPr="00AD5DED">
            <w:rPr>
              <w:sz w:val="22"/>
              <w:szCs w:val="22"/>
            </w:rPr>
            <w:tab/>
            <w:t xml:space="preserve">Teijeira, Á. </w:t>
          </w:r>
          <w:r w:rsidRPr="00AD5DED">
            <w:rPr>
              <w:i/>
              <w:iCs/>
              <w:sz w:val="22"/>
              <w:szCs w:val="22"/>
            </w:rPr>
            <w:t>et al.</w:t>
          </w:r>
          <w:r w:rsidRPr="00AD5DED">
            <w:rPr>
              <w:sz w:val="22"/>
              <w:szCs w:val="22"/>
            </w:rPr>
            <w:t xml:space="preserve"> CXCR1 and CXCR2 Chemokine Receptor Agonists Produced by Tumors Induce Neutrophil Extracellular Traps that Interfere with Immune Cytotoxicity. </w:t>
          </w:r>
          <w:r w:rsidRPr="00AD5DED">
            <w:rPr>
              <w:i/>
              <w:iCs/>
              <w:sz w:val="22"/>
              <w:szCs w:val="22"/>
            </w:rPr>
            <w:t>Immunity</w:t>
          </w:r>
          <w:r w:rsidRPr="00AD5DED">
            <w:rPr>
              <w:sz w:val="22"/>
              <w:szCs w:val="22"/>
            </w:rPr>
            <w:t xml:space="preserve"> </w:t>
          </w:r>
          <w:r w:rsidRPr="00AD5DED">
            <w:rPr>
              <w:b/>
              <w:bCs/>
              <w:sz w:val="22"/>
              <w:szCs w:val="22"/>
            </w:rPr>
            <w:t>52</w:t>
          </w:r>
          <w:r w:rsidRPr="00AD5DED">
            <w:rPr>
              <w:sz w:val="22"/>
              <w:szCs w:val="22"/>
            </w:rPr>
            <w:t>, 856-871.e8 (2020).</w:t>
          </w:r>
        </w:p>
        <w:p w14:paraId="453DBB38" w14:textId="77777777" w:rsidR="00565E31" w:rsidRPr="00AD5DED" w:rsidRDefault="00565E31">
          <w:pPr>
            <w:autoSpaceDE w:val="0"/>
            <w:autoSpaceDN w:val="0"/>
            <w:ind w:hanging="640"/>
            <w:divId w:val="122312228"/>
            <w:rPr>
              <w:sz w:val="22"/>
              <w:szCs w:val="22"/>
            </w:rPr>
          </w:pPr>
          <w:r w:rsidRPr="00AD5DED">
            <w:rPr>
              <w:sz w:val="22"/>
              <w:szCs w:val="22"/>
            </w:rPr>
            <w:t>5.</w:t>
          </w:r>
          <w:r w:rsidRPr="00AD5DED">
            <w:rPr>
              <w:sz w:val="22"/>
              <w:szCs w:val="22"/>
            </w:rPr>
            <w:tab/>
            <w:t xml:space="preserve">Blair, O. C., Carbone, R. &amp; Sartorelli, A. C. Differentiation of HL-60 promyelocytic leukemia cells: Simultaneous determination of phagocytic activity and cell cycle distribution by flow cytometry. </w:t>
          </w:r>
          <w:r w:rsidRPr="00AD5DED">
            <w:rPr>
              <w:i/>
              <w:iCs/>
              <w:sz w:val="22"/>
              <w:szCs w:val="22"/>
            </w:rPr>
            <w:t>Cytometry</w:t>
          </w:r>
          <w:r w:rsidRPr="00AD5DED">
            <w:rPr>
              <w:sz w:val="22"/>
              <w:szCs w:val="22"/>
            </w:rPr>
            <w:t xml:space="preserve"> </w:t>
          </w:r>
          <w:r w:rsidRPr="00AD5DED">
            <w:rPr>
              <w:b/>
              <w:bCs/>
              <w:sz w:val="22"/>
              <w:szCs w:val="22"/>
            </w:rPr>
            <w:t>7</w:t>
          </w:r>
          <w:r w:rsidRPr="00AD5DED">
            <w:rPr>
              <w:sz w:val="22"/>
              <w:szCs w:val="22"/>
            </w:rPr>
            <w:t>, 171–177 (1986).</w:t>
          </w:r>
        </w:p>
        <w:p w14:paraId="6C4428AF" w14:textId="77777777" w:rsidR="00565E31" w:rsidRPr="00AD5DED" w:rsidRDefault="00565E31">
          <w:pPr>
            <w:autoSpaceDE w:val="0"/>
            <w:autoSpaceDN w:val="0"/>
            <w:ind w:hanging="640"/>
            <w:divId w:val="848373616"/>
            <w:rPr>
              <w:sz w:val="22"/>
              <w:szCs w:val="22"/>
            </w:rPr>
          </w:pPr>
          <w:r w:rsidRPr="00AD5DED">
            <w:rPr>
              <w:sz w:val="22"/>
              <w:szCs w:val="22"/>
            </w:rPr>
            <w:t>6.</w:t>
          </w:r>
          <w:r w:rsidRPr="00AD5DED">
            <w:rPr>
              <w:sz w:val="22"/>
              <w:szCs w:val="22"/>
            </w:rPr>
            <w:tab/>
            <w:t xml:space="preserve">Jung, Y.-J. </w:t>
          </w:r>
          <w:r w:rsidRPr="00AD5DED">
            <w:rPr>
              <w:i/>
              <w:iCs/>
              <w:sz w:val="22"/>
              <w:szCs w:val="22"/>
            </w:rPr>
            <w:t>et al.</w:t>
          </w:r>
          <w:r w:rsidRPr="00AD5DED">
            <w:rPr>
              <w:sz w:val="22"/>
              <w:szCs w:val="22"/>
            </w:rPr>
            <w:t xml:space="preserve"> Investigation of Chemotactic Activities in Differentiated HL-60 Cells by a Time-lapse Videomicroscopic Assay. </w:t>
          </w:r>
          <w:r w:rsidRPr="00AD5DED">
            <w:rPr>
              <w:i/>
              <w:iCs/>
              <w:sz w:val="22"/>
              <w:szCs w:val="22"/>
            </w:rPr>
            <w:t>Immune Netw</w:t>
          </w:r>
          <w:r w:rsidRPr="00AD5DED">
            <w:rPr>
              <w:sz w:val="22"/>
              <w:szCs w:val="22"/>
            </w:rPr>
            <w:t xml:space="preserve"> </w:t>
          </w:r>
          <w:r w:rsidRPr="00AD5DED">
            <w:rPr>
              <w:b/>
              <w:bCs/>
              <w:sz w:val="22"/>
              <w:szCs w:val="22"/>
            </w:rPr>
            <w:t>6</w:t>
          </w:r>
          <w:r w:rsidRPr="00AD5DED">
            <w:rPr>
              <w:sz w:val="22"/>
              <w:szCs w:val="22"/>
            </w:rPr>
            <w:t>, 76 (2006).</w:t>
          </w:r>
        </w:p>
        <w:p w14:paraId="0DD9BD82" w14:textId="77777777" w:rsidR="00565E31" w:rsidRPr="00AD5DED" w:rsidRDefault="00565E31">
          <w:pPr>
            <w:autoSpaceDE w:val="0"/>
            <w:autoSpaceDN w:val="0"/>
            <w:ind w:hanging="640"/>
            <w:divId w:val="342125144"/>
            <w:rPr>
              <w:sz w:val="22"/>
              <w:szCs w:val="22"/>
            </w:rPr>
          </w:pPr>
          <w:r w:rsidRPr="00AD5DED">
            <w:rPr>
              <w:sz w:val="22"/>
              <w:szCs w:val="22"/>
            </w:rPr>
            <w:t>7.</w:t>
          </w:r>
          <w:r w:rsidRPr="00AD5DED">
            <w:rPr>
              <w:sz w:val="22"/>
              <w:szCs w:val="22"/>
            </w:rPr>
            <w:tab/>
            <w:t xml:space="preserve">Collins, S. J., Ruscetti, F. W., Gallagher, R. E. &amp; Gallo, R. C. Terminal differentiation of human promyelocytic leukemia cells induced by dimethyl sulfoxide and other polar compounds. </w:t>
          </w:r>
          <w:r w:rsidRPr="00AD5DED">
            <w:rPr>
              <w:i/>
              <w:iCs/>
              <w:sz w:val="22"/>
              <w:szCs w:val="22"/>
            </w:rPr>
            <w:t>Proc Natl Acad Sci U S A</w:t>
          </w:r>
          <w:r w:rsidRPr="00AD5DED">
            <w:rPr>
              <w:sz w:val="22"/>
              <w:szCs w:val="22"/>
            </w:rPr>
            <w:t xml:space="preserve"> </w:t>
          </w:r>
          <w:r w:rsidRPr="00AD5DED">
            <w:rPr>
              <w:b/>
              <w:bCs/>
              <w:sz w:val="22"/>
              <w:szCs w:val="22"/>
            </w:rPr>
            <w:t>75</w:t>
          </w:r>
          <w:r w:rsidRPr="00AD5DED">
            <w:rPr>
              <w:sz w:val="22"/>
              <w:szCs w:val="22"/>
            </w:rPr>
            <w:t>, 2458–2462 (1978).</w:t>
          </w:r>
        </w:p>
        <w:p w14:paraId="7547E87C" w14:textId="77777777" w:rsidR="00565E31" w:rsidRPr="00AD5DED" w:rsidRDefault="00565E31">
          <w:pPr>
            <w:autoSpaceDE w:val="0"/>
            <w:autoSpaceDN w:val="0"/>
            <w:ind w:hanging="640"/>
            <w:divId w:val="1645625203"/>
            <w:rPr>
              <w:sz w:val="22"/>
              <w:szCs w:val="22"/>
            </w:rPr>
          </w:pPr>
          <w:r w:rsidRPr="00AD5DED">
            <w:rPr>
              <w:sz w:val="22"/>
              <w:szCs w:val="22"/>
            </w:rPr>
            <w:t>8.</w:t>
          </w:r>
          <w:r w:rsidRPr="00AD5DED">
            <w:rPr>
              <w:sz w:val="22"/>
              <w:szCs w:val="22"/>
            </w:rPr>
            <w:tab/>
            <w:t xml:space="preserve">Rincón, E., Rocha-Gregg, B. L. &amp; Collins, S. R. A map of gene expression in neutrophil-like cell lines. </w:t>
          </w:r>
          <w:r w:rsidRPr="00AD5DED">
            <w:rPr>
              <w:i/>
              <w:iCs/>
              <w:sz w:val="22"/>
              <w:szCs w:val="22"/>
            </w:rPr>
            <w:t>BMC Genomics</w:t>
          </w:r>
          <w:r w:rsidRPr="00AD5DED">
            <w:rPr>
              <w:sz w:val="22"/>
              <w:szCs w:val="22"/>
            </w:rPr>
            <w:t xml:space="preserve"> </w:t>
          </w:r>
          <w:r w:rsidRPr="00AD5DED">
            <w:rPr>
              <w:b/>
              <w:bCs/>
              <w:sz w:val="22"/>
              <w:szCs w:val="22"/>
            </w:rPr>
            <w:t>19</w:t>
          </w:r>
          <w:r w:rsidRPr="00AD5DED">
            <w:rPr>
              <w:sz w:val="22"/>
              <w:szCs w:val="22"/>
            </w:rPr>
            <w:t>, (2018).</w:t>
          </w:r>
        </w:p>
        <w:p w14:paraId="62AEC917" w14:textId="77777777" w:rsidR="00565E31" w:rsidRPr="00AD5DED" w:rsidRDefault="00565E31">
          <w:pPr>
            <w:autoSpaceDE w:val="0"/>
            <w:autoSpaceDN w:val="0"/>
            <w:ind w:hanging="640"/>
            <w:divId w:val="1219441661"/>
            <w:rPr>
              <w:sz w:val="22"/>
              <w:szCs w:val="22"/>
            </w:rPr>
          </w:pPr>
          <w:r w:rsidRPr="00AD5DED">
            <w:rPr>
              <w:sz w:val="22"/>
              <w:szCs w:val="22"/>
            </w:rPr>
            <w:t>9.</w:t>
          </w:r>
          <w:r w:rsidRPr="00AD5DED">
            <w:rPr>
              <w:sz w:val="22"/>
              <w:szCs w:val="22"/>
            </w:rPr>
            <w:tab/>
            <w:t xml:space="preserve">Guo, Y. </w:t>
          </w:r>
          <w:r w:rsidRPr="00AD5DED">
            <w:rPr>
              <w:i/>
              <w:iCs/>
              <w:sz w:val="22"/>
              <w:szCs w:val="22"/>
            </w:rPr>
            <w:t>et al.</w:t>
          </w:r>
          <w:r w:rsidRPr="00AD5DED">
            <w:rPr>
              <w:sz w:val="22"/>
              <w:szCs w:val="22"/>
            </w:rPr>
            <w:t xml:space="preserve"> Differentiation of HL</w:t>
          </w:r>
          <w:r w:rsidRPr="00AD5DED">
            <w:rPr>
              <w:sz w:val="22"/>
              <w:szCs w:val="22"/>
            </w:rPr>
            <w:noBreakHyphen/>
            <w:t>60 cells in serum</w:t>
          </w:r>
          <w:r w:rsidRPr="00AD5DED">
            <w:rPr>
              <w:sz w:val="22"/>
              <w:szCs w:val="22"/>
            </w:rPr>
            <w:noBreakHyphen/>
            <w:t xml:space="preserve">free hematopoietic cell media enhances the production of neutrophil extracellular traps. </w:t>
          </w:r>
          <w:r w:rsidRPr="00AD5DED">
            <w:rPr>
              <w:i/>
              <w:iCs/>
              <w:sz w:val="22"/>
              <w:szCs w:val="22"/>
            </w:rPr>
            <w:t>Exp Ther Med</w:t>
          </w:r>
          <w:r w:rsidRPr="00AD5DED">
            <w:rPr>
              <w:sz w:val="22"/>
              <w:szCs w:val="22"/>
            </w:rPr>
            <w:t xml:space="preserve"> </w:t>
          </w:r>
          <w:r w:rsidRPr="00AD5DED">
            <w:rPr>
              <w:b/>
              <w:bCs/>
              <w:sz w:val="22"/>
              <w:szCs w:val="22"/>
            </w:rPr>
            <w:t>21</w:t>
          </w:r>
          <w:r w:rsidRPr="00AD5DED">
            <w:rPr>
              <w:sz w:val="22"/>
              <w:szCs w:val="22"/>
            </w:rPr>
            <w:t>, (2021).</w:t>
          </w:r>
        </w:p>
        <w:p w14:paraId="666574DC" w14:textId="77777777" w:rsidR="00565E31" w:rsidRPr="00AD5DED" w:rsidRDefault="00565E31">
          <w:pPr>
            <w:autoSpaceDE w:val="0"/>
            <w:autoSpaceDN w:val="0"/>
            <w:ind w:hanging="640"/>
            <w:divId w:val="63527093"/>
            <w:rPr>
              <w:sz w:val="22"/>
              <w:szCs w:val="22"/>
            </w:rPr>
          </w:pPr>
          <w:r w:rsidRPr="00AD5DED">
            <w:rPr>
              <w:sz w:val="22"/>
              <w:szCs w:val="22"/>
            </w:rPr>
            <w:t>10.</w:t>
          </w:r>
          <w:r w:rsidRPr="00AD5DED">
            <w:rPr>
              <w:sz w:val="22"/>
              <w:szCs w:val="22"/>
            </w:rPr>
            <w:tab/>
            <w:t xml:space="preserve">Aoyagi, Y. </w:t>
          </w:r>
          <w:r w:rsidRPr="00AD5DED">
            <w:rPr>
              <w:i/>
              <w:iCs/>
              <w:sz w:val="22"/>
              <w:szCs w:val="22"/>
            </w:rPr>
            <w:t>et al.</w:t>
          </w:r>
          <w:r w:rsidRPr="00AD5DED">
            <w:rPr>
              <w:sz w:val="22"/>
              <w:szCs w:val="22"/>
            </w:rPr>
            <w:t xml:space="preserve"> Overexpression of TGF-β by infiltrated granulocytes correlates with the expression of collagen mRNA in pancreatic cancer. </w:t>
          </w:r>
          <w:r w:rsidRPr="00AD5DED">
            <w:rPr>
              <w:i/>
              <w:iCs/>
              <w:sz w:val="22"/>
              <w:szCs w:val="22"/>
            </w:rPr>
            <w:t>British Journal of Cancer 2004 91:7</w:t>
          </w:r>
          <w:r w:rsidRPr="00AD5DED">
            <w:rPr>
              <w:sz w:val="22"/>
              <w:szCs w:val="22"/>
            </w:rPr>
            <w:t xml:space="preserve"> </w:t>
          </w:r>
          <w:r w:rsidRPr="00AD5DED">
            <w:rPr>
              <w:b/>
              <w:bCs/>
              <w:sz w:val="22"/>
              <w:szCs w:val="22"/>
            </w:rPr>
            <w:t>91</w:t>
          </w:r>
          <w:r w:rsidRPr="00AD5DED">
            <w:rPr>
              <w:sz w:val="22"/>
              <w:szCs w:val="22"/>
            </w:rPr>
            <w:t>, 1316–1326 (2004).</w:t>
          </w:r>
        </w:p>
        <w:p w14:paraId="5D40FF46" w14:textId="77777777" w:rsidR="00565E31" w:rsidRPr="00AD5DED" w:rsidRDefault="00565E31">
          <w:pPr>
            <w:autoSpaceDE w:val="0"/>
            <w:autoSpaceDN w:val="0"/>
            <w:ind w:hanging="640"/>
            <w:divId w:val="950472194"/>
            <w:rPr>
              <w:sz w:val="22"/>
              <w:szCs w:val="22"/>
            </w:rPr>
          </w:pPr>
          <w:r w:rsidRPr="00AD5DED">
            <w:rPr>
              <w:sz w:val="22"/>
              <w:szCs w:val="22"/>
            </w:rPr>
            <w:t>11.</w:t>
          </w:r>
          <w:r w:rsidRPr="00AD5DED">
            <w:rPr>
              <w:sz w:val="22"/>
              <w:szCs w:val="22"/>
            </w:rPr>
            <w:tab/>
            <w:t xml:space="preserve">Ungefroren, H. </w:t>
          </w:r>
          <w:r w:rsidRPr="00AD5DED">
            <w:rPr>
              <w:i/>
              <w:iCs/>
              <w:sz w:val="22"/>
              <w:szCs w:val="22"/>
            </w:rPr>
            <w:t>et al.</w:t>
          </w:r>
          <w:r w:rsidRPr="00AD5DED">
            <w:rPr>
              <w:sz w:val="22"/>
              <w:szCs w:val="22"/>
            </w:rPr>
            <w:t xml:space="preserve"> The Quasimesenchymal Pancreatic Ductal Epithelial Cell Line PANC‐1—A Useful Model to Study Clonal Heterogeneity and EMT Subtype Shifting. </w:t>
          </w:r>
          <w:r w:rsidRPr="00AD5DED">
            <w:rPr>
              <w:i/>
              <w:iCs/>
              <w:sz w:val="22"/>
              <w:szCs w:val="22"/>
            </w:rPr>
            <w:t>Cancers (Basel)</w:t>
          </w:r>
          <w:r w:rsidRPr="00AD5DED">
            <w:rPr>
              <w:sz w:val="22"/>
              <w:szCs w:val="22"/>
            </w:rPr>
            <w:t xml:space="preserve"> </w:t>
          </w:r>
          <w:r w:rsidRPr="00AD5DED">
            <w:rPr>
              <w:b/>
              <w:bCs/>
              <w:sz w:val="22"/>
              <w:szCs w:val="22"/>
            </w:rPr>
            <w:t>14</w:t>
          </w:r>
          <w:r w:rsidRPr="00AD5DED">
            <w:rPr>
              <w:sz w:val="22"/>
              <w:szCs w:val="22"/>
            </w:rPr>
            <w:t>, 2057 (2022).</w:t>
          </w:r>
        </w:p>
        <w:p w14:paraId="218E1B17" w14:textId="77777777" w:rsidR="00565E31" w:rsidRPr="00AD5DED" w:rsidRDefault="00565E31">
          <w:pPr>
            <w:autoSpaceDE w:val="0"/>
            <w:autoSpaceDN w:val="0"/>
            <w:ind w:hanging="640"/>
            <w:divId w:val="2116627789"/>
            <w:rPr>
              <w:sz w:val="22"/>
              <w:szCs w:val="22"/>
            </w:rPr>
          </w:pPr>
          <w:r w:rsidRPr="00AD5DED">
            <w:rPr>
              <w:sz w:val="22"/>
              <w:szCs w:val="22"/>
            </w:rPr>
            <w:t>12.</w:t>
          </w:r>
          <w:r w:rsidRPr="00AD5DED">
            <w:rPr>
              <w:sz w:val="22"/>
              <w:szCs w:val="22"/>
            </w:rPr>
            <w:tab/>
            <w:t xml:space="preserve">Wang, H. </w:t>
          </w:r>
          <w:r w:rsidRPr="00AD5DED">
            <w:rPr>
              <w:i/>
              <w:iCs/>
              <w:sz w:val="22"/>
              <w:szCs w:val="22"/>
            </w:rPr>
            <w:t>et al.</w:t>
          </w:r>
          <w:r w:rsidRPr="00AD5DED">
            <w:rPr>
              <w:sz w:val="22"/>
              <w:szCs w:val="22"/>
            </w:rPr>
            <w:t xml:space="preserve"> Transforming growth factor β-induced epithelial-mesenchymal transition increases cancer stem-like cells in the PANC-1 cell line. </w:t>
          </w:r>
          <w:r w:rsidRPr="00AD5DED">
            <w:rPr>
              <w:i/>
              <w:iCs/>
              <w:sz w:val="22"/>
              <w:szCs w:val="22"/>
            </w:rPr>
            <w:t>Oncol Lett</w:t>
          </w:r>
          <w:r w:rsidRPr="00AD5DED">
            <w:rPr>
              <w:sz w:val="22"/>
              <w:szCs w:val="22"/>
            </w:rPr>
            <w:t xml:space="preserve"> </w:t>
          </w:r>
          <w:r w:rsidRPr="00AD5DED">
            <w:rPr>
              <w:b/>
              <w:bCs/>
              <w:sz w:val="22"/>
              <w:szCs w:val="22"/>
            </w:rPr>
            <w:t>3</w:t>
          </w:r>
          <w:r w:rsidRPr="00AD5DED">
            <w:rPr>
              <w:sz w:val="22"/>
              <w:szCs w:val="22"/>
            </w:rPr>
            <w:t>, 229 (2012).</w:t>
          </w:r>
        </w:p>
        <w:p w14:paraId="6EB67087" w14:textId="63B20217" w:rsidR="00203580" w:rsidRPr="00203580" w:rsidRDefault="00565E31" w:rsidP="00C738FC">
          <w:pPr>
            <w:spacing w:line="360" w:lineRule="auto"/>
            <w:rPr>
              <w:rFonts w:ascii="Times" w:hAnsi="Times"/>
              <w:b/>
              <w:bCs/>
              <w:sz w:val="22"/>
              <w:szCs w:val="22"/>
              <w:lang w:val="en-US"/>
            </w:rPr>
          </w:pPr>
          <w:r w:rsidRPr="00AD5DED">
            <w:rPr>
              <w:sz w:val="22"/>
              <w:szCs w:val="22"/>
            </w:rPr>
            <w:t> </w:t>
          </w:r>
        </w:p>
      </w:sdtContent>
    </w:sdt>
    <w:p w14:paraId="62ED9341" w14:textId="77777777" w:rsidR="00D551A7" w:rsidRPr="00307DFE" w:rsidRDefault="00D551A7" w:rsidP="0067132F">
      <w:pPr>
        <w:rPr>
          <w:rFonts w:ascii="Times" w:hAnsi="Times"/>
          <w:sz w:val="20"/>
          <w:szCs w:val="20"/>
          <w:lang w:val="en-US"/>
        </w:rPr>
      </w:pPr>
    </w:p>
    <w:p w14:paraId="270B4E0C" w14:textId="77777777" w:rsidR="0067132F" w:rsidRPr="0067132F" w:rsidRDefault="0067132F" w:rsidP="009631F7">
      <w:pPr>
        <w:rPr>
          <w:rFonts w:ascii="Times" w:hAnsi="Times"/>
          <w:b/>
          <w:bCs/>
          <w:sz w:val="20"/>
          <w:szCs w:val="20"/>
          <w:lang w:val="en-US"/>
        </w:rPr>
      </w:pPr>
    </w:p>
    <w:sectPr w:rsidR="0067132F" w:rsidRPr="0067132F" w:rsidSect="008336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82050"/>
    <w:multiLevelType w:val="multilevel"/>
    <w:tmpl w:val="C5F6287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384065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721"/>
    <w:rsid w:val="00010AB4"/>
    <w:rsid w:val="000134FF"/>
    <w:rsid w:val="000D5342"/>
    <w:rsid w:val="000D57D5"/>
    <w:rsid w:val="00132683"/>
    <w:rsid w:val="00146A20"/>
    <w:rsid w:val="00195E7C"/>
    <w:rsid w:val="00203580"/>
    <w:rsid w:val="00212364"/>
    <w:rsid w:val="00262AE8"/>
    <w:rsid w:val="00281CE2"/>
    <w:rsid w:val="00293A1D"/>
    <w:rsid w:val="002A4793"/>
    <w:rsid w:val="002D2054"/>
    <w:rsid w:val="003420D3"/>
    <w:rsid w:val="003743A8"/>
    <w:rsid w:val="00376494"/>
    <w:rsid w:val="003B0F0C"/>
    <w:rsid w:val="003D6CA6"/>
    <w:rsid w:val="003F5D85"/>
    <w:rsid w:val="00434CEA"/>
    <w:rsid w:val="00484F02"/>
    <w:rsid w:val="00512532"/>
    <w:rsid w:val="005161F8"/>
    <w:rsid w:val="00565E31"/>
    <w:rsid w:val="00577A1E"/>
    <w:rsid w:val="005813DE"/>
    <w:rsid w:val="00582B37"/>
    <w:rsid w:val="005A3001"/>
    <w:rsid w:val="005E4A3F"/>
    <w:rsid w:val="00614EF2"/>
    <w:rsid w:val="00621456"/>
    <w:rsid w:val="0067132F"/>
    <w:rsid w:val="0068691E"/>
    <w:rsid w:val="00696BD9"/>
    <w:rsid w:val="006D4D12"/>
    <w:rsid w:val="006E593F"/>
    <w:rsid w:val="00700A49"/>
    <w:rsid w:val="00740CD3"/>
    <w:rsid w:val="00784A9B"/>
    <w:rsid w:val="007936EB"/>
    <w:rsid w:val="0080086C"/>
    <w:rsid w:val="00826FA9"/>
    <w:rsid w:val="00833679"/>
    <w:rsid w:val="0085032E"/>
    <w:rsid w:val="00851156"/>
    <w:rsid w:val="008741DC"/>
    <w:rsid w:val="00940E5D"/>
    <w:rsid w:val="00961C22"/>
    <w:rsid w:val="009631F7"/>
    <w:rsid w:val="009748F3"/>
    <w:rsid w:val="009E53D5"/>
    <w:rsid w:val="00A7232A"/>
    <w:rsid w:val="00A95FBF"/>
    <w:rsid w:val="00AA23C3"/>
    <w:rsid w:val="00AD5DED"/>
    <w:rsid w:val="00B21270"/>
    <w:rsid w:val="00B34721"/>
    <w:rsid w:val="00B66B0F"/>
    <w:rsid w:val="00B92DF6"/>
    <w:rsid w:val="00BA7C9C"/>
    <w:rsid w:val="00BF62E4"/>
    <w:rsid w:val="00C06365"/>
    <w:rsid w:val="00C36FE6"/>
    <w:rsid w:val="00C5606A"/>
    <w:rsid w:val="00C733A6"/>
    <w:rsid w:val="00C738FC"/>
    <w:rsid w:val="00C769DC"/>
    <w:rsid w:val="00C940E1"/>
    <w:rsid w:val="00CD044A"/>
    <w:rsid w:val="00D1539C"/>
    <w:rsid w:val="00D551A7"/>
    <w:rsid w:val="00D71D3E"/>
    <w:rsid w:val="00D77BB9"/>
    <w:rsid w:val="00D82A5A"/>
    <w:rsid w:val="00D8337C"/>
    <w:rsid w:val="00DA30B2"/>
    <w:rsid w:val="00DB45DB"/>
    <w:rsid w:val="00DD04F7"/>
    <w:rsid w:val="00DF3EF1"/>
    <w:rsid w:val="00E160B0"/>
    <w:rsid w:val="00E430EE"/>
    <w:rsid w:val="00E728F1"/>
    <w:rsid w:val="00E76F63"/>
    <w:rsid w:val="00E960D4"/>
    <w:rsid w:val="00ED72C2"/>
    <w:rsid w:val="00ED79BC"/>
  </w:rsids>
  <m:mathPr>
    <m:mathFont m:val="Cambria Math"/>
    <m:brkBin m:val="before"/>
    <m:brkBinSub m:val="--"/>
    <m:smallFrac m:val="0"/>
    <m:dispDef/>
    <m:lMargin m:val="0"/>
    <m:rMargin m:val="0"/>
    <m:defJc m:val="centerGroup"/>
    <m:wrapIndent m:val="1440"/>
    <m:intLim m:val="subSup"/>
    <m:naryLim m:val="undOvr"/>
  </m:mathPr>
  <w:themeFontLang w:eastAsia="zh-CN" w:bidi="hi-IN"/>
  <w:clrSchemeMapping w:bg1="light1" w:t1="dark1" w:bg2="light2" w:t2="dark2" w:accent1="accent1" w:accent2="accent2" w:accent3="accent3" w:accent4="accent4" w:accent5="accent5" w:accent6="accent6" w:hyperlink="hyperlink" w:followedHyperlink="followedHyperlink"/>
  <w:decimalSymbol w:val="."/>
  <w:listSeparator w:val=","/>
  <w14:docId w14:val="56A7A525"/>
  <w15:chartTrackingRefBased/>
  <w15:docId w15:val="{A2D33C8D-0100-CC41-80E5-D66BA5BFB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1"/>
        <w:lang w:eastAsia="zh-CN"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683"/>
    <w:rPr>
      <w:rFonts w:ascii="Times New Roman" w:eastAsia="Times New Roman" w:hAnsi="Times New Roman"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793"/>
    <w:pPr>
      <w:ind w:left="720"/>
      <w:contextualSpacing/>
    </w:pPr>
    <w:rPr>
      <w:rFonts w:cs="Mangal"/>
      <w:szCs w:val="21"/>
    </w:rPr>
  </w:style>
  <w:style w:type="character" w:styleId="LineNumber">
    <w:name w:val="line number"/>
    <w:basedOn w:val="DefaultParagraphFont"/>
    <w:uiPriority w:val="99"/>
    <w:unhideWhenUsed/>
    <w:rsid w:val="0067132F"/>
    <w:rPr>
      <w:i/>
      <w:sz w:val="18"/>
    </w:rPr>
  </w:style>
  <w:style w:type="character" w:styleId="CommentReference">
    <w:name w:val="annotation reference"/>
    <w:basedOn w:val="DefaultParagraphFont"/>
    <w:uiPriority w:val="99"/>
    <w:semiHidden/>
    <w:unhideWhenUsed/>
    <w:rsid w:val="0067132F"/>
    <w:rPr>
      <w:sz w:val="16"/>
      <w:szCs w:val="16"/>
    </w:rPr>
  </w:style>
  <w:style w:type="paragraph" w:styleId="CommentText">
    <w:name w:val="annotation text"/>
    <w:basedOn w:val="Normal"/>
    <w:link w:val="CommentTextChar"/>
    <w:uiPriority w:val="99"/>
    <w:semiHidden/>
    <w:unhideWhenUsed/>
    <w:rPr>
      <w:rFonts w:cs="Mangal"/>
      <w:sz w:val="20"/>
      <w:szCs w:val="18"/>
    </w:rPr>
  </w:style>
  <w:style w:type="character" w:customStyle="1" w:styleId="CommentTextChar">
    <w:name w:val="Comment Text Char"/>
    <w:basedOn w:val="DefaultParagraphFont"/>
    <w:link w:val="CommentText"/>
    <w:uiPriority w:val="99"/>
    <w:semiHidden/>
    <w:rPr>
      <w:rFonts w:ascii="Times New Roman" w:eastAsia="Times New Roman" w:hAnsi="Times New Roman" w:cs="Mangal"/>
      <w:kern w:val="0"/>
      <w:sz w:val="20"/>
      <w:szCs w:val="18"/>
      <w14:ligatures w14:val="none"/>
    </w:rPr>
  </w:style>
  <w:style w:type="character" w:styleId="PlaceholderText">
    <w:name w:val="Placeholder Text"/>
    <w:basedOn w:val="DefaultParagraphFont"/>
    <w:uiPriority w:val="99"/>
    <w:semiHidden/>
    <w:rsid w:val="00940E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817183">
      <w:bodyDiv w:val="1"/>
      <w:marLeft w:val="0"/>
      <w:marRight w:val="0"/>
      <w:marTop w:val="0"/>
      <w:marBottom w:val="0"/>
      <w:divBdr>
        <w:top w:val="none" w:sz="0" w:space="0" w:color="auto"/>
        <w:left w:val="none" w:sz="0" w:space="0" w:color="auto"/>
        <w:bottom w:val="none" w:sz="0" w:space="0" w:color="auto"/>
        <w:right w:val="none" w:sz="0" w:space="0" w:color="auto"/>
      </w:divBdr>
    </w:div>
    <w:div w:id="835073043">
      <w:bodyDiv w:val="1"/>
      <w:marLeft w:val="0"/>
      <w:marRight w:val="0"/>
      <w:marTop w:val="0"/>
      <w:marBottom w:val="0"/>
      <w:divBdr>
        <w:top w:val="none" w:sz="0" w:space="0" w:color="auto"/>
        <w:left w:val="none" w:sz="0" w:space="0" w:color="auto"/>
        <w:bottom w:val="none" w:sz="0" w:space="0" w:color="auto"/>
        <w:right w:val="none" w:sz="0" w:space="0" w:color="auto"/>
      </w:divBdr>
    </w:div>
    <w:div w:id="1082988210">
      <w:bodyDiv w:val="1"/>
      <w:marLeft w:val="0"/>
      <w:marRight w:val="0"/>
      <w:marTop w:val="0"/>
      <w:marBottom w:val="0"/>
      <w:divBdr>
        <w:top w:val="none" w:sz="0" w:space="0" w:color="auto"/>
        <w:left w:val="none" w:sz="0" w:space="0" w:color="auto"/>
        <w:bottom w:val="none" w:sz="0" w:space="0" w:color="auto"/>
        <w:right w:val="none" w:sz="0" w:space="0" w:color="auto"/>
      </w:divBdr>
      <w:divsChild>
        <w:div w:id="1713798090">
          <w:marLeft w:val="640"/>
          <w:marRight w:val="0"/>
          <w:marTop w:val="0"/>
          <w:marBottom w:val="0"/>
          <w:divBdr>
            <w:top w:val="none" w:sz="0" w:space="0" w:color="auto"/>
            <w:left w:val="none" w:sz="0" w:space="0" w:color="auto"/>
            <w:bottom w:val="none" w:sz="0" w:space="0" w:color="auto"/>
            <w:right w:val="none" w:sz="0" w:space="0" w:color="auto"/>
          </w:divBdr>
        </w:div>
        <w:div w:id="854001028">
          <w:marLeft w:val="640"/>
          <w:marRight w:val="0"/>
          <w:marTop w:val="0"/>
          <w:marBottom w:val="0"/>
          <w:divBdr>
            <w:top w:val="none" w:sz="0" w:space="0" w:color="auto"/>
            <w:left w:val="none" w:sz="0" w:space="0" w:color="auto"/>
            <w:bottom w:val="none" w:sz="0" w:space="0" w:color="auto"/>
            <w:right w:val="none" w:sz="0" w:space="0" w:color="auto"/>
          </w:divBdr>
        </w:div>
        <w:div w:id="483856515">
          <w:marLeft w:val="640"/>
          <w:marRight w:val="0"/>
          <w:marTop w:val="0"/>
          <w:marBottom w:val="0"/>
          <w:divBdr>
            <w:top w:val="none" w:sz="0" w:space="0" w:color="auto"/>
            <w:left w:val="none" w:sz="0" w:space="0" w:color="auto"/>
            <w:bottom w:val="none" w:sz="0" w:space="0" w:color="auto"/>
            <w:right w:val="none" w:sz="0" w:space="0" w:color="auto"/>
          </w:divBdr>
        </w:div>
        <w:div w:id="282351971">
          <w:marLeft w:val="640"/>
          <w:marRight w:val="0"/>
          <w:marTop w:val="0"/>
          <w:marBottom w:val="0"/>
          <w:divBdr>
            <w:top w:val="none" w:sz="0" w:space="0" w:color="auto"/>
            <w:left w:val="none" w:sz="0" w:space="0" w:color="auto"/>
            <w:bottom w:val="none" w:sz="0" w:space="0" w:color="auto"/>
            <w:right w:val="none" w:sz="0" w:space="0" w:color="auto"/>
          </w:divBdr>
        </w:div>
        <w:div w:id="1407460088">
          <w:marLeft w:val="640"/>
          <w:marRight w:val="0"/>
          <w:marTop w:val="0"/>
          <w:marBottom w:val="0"/>
          <w:divBdr>
            <w:top w:val="none" w:sz="0" w:space="0" w:color="auto"/>
            <w:left w:val="none" w:sz="0" w:space="0" w:color="auto"/>
            <w:bottom w:val="none" w:sz="0" w:space="0" w:color="auto"/>
            <w:right w:val="none" w:sz="0" w:space="0" w:color="auto"/>
          </w:divBdr>
        </w:div>
        <w:div w:id="566914116">
          <w:marLeft w:val="640"/>
          <w:marRight w:val="0"/>
          <w:marTop w:val="0"/>
          <w:marBottom w:val="0"/>
          <w:divBdr>
            <w:top w:val="none" w:sz="0" w:space="0" w:color="auto"/>
            <w:left w:val="none" w:sz="0" w:space="0" w:color="auto"/>
            <w:bottom w:val="none" w:sz="0" w:space="0" w:color="auto"/>
            <w:right w:val="none" w:sz="0" w:space="0" w:color="auto"/>
          </w:divBdr>
        </w:div>
        <w:div w:id="658851572">
          <w:marLeft w:val="640"/>
          <w:marRight w:val="0"/>
          <w:marTop w:val="0"/>
          <w:marBottom w:val="0"/>
          <w:divBdr>
            <w:top w:val="none" w:sz="0" w:space="0" w:color="auto"/>
            <w:left w:val="none" w:sz="0" w:space="0" w:color="auto"/>
            <w:bottom w:val="none" w:sz="0" w:space="0" w:color="auto"/>
            <w:right w:val="none" w:sz="0" w:space="0" w:color="auto"/>
          </w:divBdr>
        </w:div>
        <w:div w:id="769475591">
          <w:marLeft w:val="640"/>
          <w:marRight w:val="0"/>
          <w:marTop w:val="0"/>
          <w:marBottom w:val="0"/>
          <w:divBdr>
            <w:top w:val="none" w:sz="0" w:space="0" w:color="auto"/>
            <w:left w:val="none" w:sz="0" w:space="0" w:color="auto"/>
            <w:bottom w:val="none" w:sz="0" w:space="0" w:color="auto"/>
            <w:right w:val="none" w:sz="0" w:space="0" w:color="auto"/>
          </w:divBdr>
        </w:div>
        <w:div w:id="1512449742">
          <w:marLeft w:val="640"/>
          <w:marRight w:val="0"/>
          <w:marTop w:val="0"/>
          <w:marBottom w:val="0"/>
          <w:divBdr>
            <w:top w:val="none" w:sz="0" w:space="0" w:color="auto"/>
            <w:left w:val="none" w:sz="0" w:space="0" w:color="auto"/>
            <w:bottom w:val="none" w:sz="0" w:space="0" w:color="auto"/>
            <w:right w:val="none" w:sz="0" w:space="0" w:color="auto"/>
          </w:divBdr>
        </w:div>
      </w:divsChild>
    </w:div>
    <w:div w:id="1132600219">
      <w:bodyDiv w:val="1"/>
      <w:marLeft w:val="0"/>
      <w:marRight w:val="0"/>
      <w:marTop w:val="0"/>
      <w:marBottom w:val="0"/>
      <w:divBdr>
        <w:top w:val="none" w:sz="0" w:space="0" w:color="auto"/>
        <w:left w:val="none" w:sz="0" w:space="0" w:color="auto"/>
        <w:bottom w:val="none" w:sz="0" w:space="0" w:color="auto"/>
        <w:right w:val="none" w:sz="0" w:space="0" w:color="auto"/>
      </w:divBdr>
    </w:div>
    <w:div w:id="1362827604">
      <w:bodyDiv w:val="1"/>
      <w:marLeft w:val="0"/>
      <w:marRight w:val="0"/>
      <w:marTop w:val="0"/>
      <w:marBottom w:val="0"/>
      <w:divBdr>
        <w:top w:val="none" w:sz="0" w:space="0" w:color="auto"/>
        <w:left w:val="none" w:sz="0" w:space="0" w:color="auto"/>
        <w:bottom w:val="none" w:sz="0" w:space="0" w:color="auto"/>
        <w:right w:val="none" w:sz="0" w:space="0" w:color="auto"/>
      </w:divBdr>
    </w:div>
    <w:div w:id="1402219032">
      <w:bodyDiv w:val="1"/>
      <w:marLeft w:val="0"/>
      <w:marRight w:val="0"/>
      <w:marTop w:val="0"/>
      <w:marBottom w:val="0"/>
      <w:divBdr>
        <w:top w:val="none" w:sz="0" w:space="0" w:color="auto"/>
        <w:left w:val="none" w:sz="0" w:space="0" w:color="auto"/>
        <w:bottom w:val="none" w:sz="0" w:space="0" w:color="auto"/>
        <w:right w:val="none" w:sz="0" w:space="0" w:color="auto"/>
      </w:divBdr>
    </w:div>
    <w:div w:id="1465351061">
      <w:bodyDiv w:val="1"/>
      <w:marLeft w:val="0"/>
      <w:marRight w:val="0"/>
      <w:marTop w:val="0"/>
      <w:marBottom w:val="0"/>
      <w:divBdr>
        <w:top w:val="none" w:sz="0" w:space="0" w:color="auto"/>
        <w:left w:val="none" w:sz="0" w:space="0" w:color="auto"/>
        <w:bottom w:val="none" w:sz="0" w:space="0" w:color="auto"/>
        <w:right w:val="none" w:sz="0" w:space="0" w:color="auto"/>
      </w:divBdr>
    </w:div>
    <w:div w:id="1626738630">
      <w:bodyDiv w:val="1"/>
      <w:marLeft w:val="0"/>
      <w:marRight w:val="0"/>
      <w:marTop w:val="0"/>
      <w:marBottom w:val="0"/>
      <w:divBdr>
        <w:top w:val="none" w:sz="0" w:space="0" w:color="auto"/>
        <w:left w:val="none" w:sz="0" w:space="0" w:color="auto"/>
        <w:bottom w:val="none" w:sz="0" w:space="0" w:color="auto"/>
        <w:right w:val="none" w:sz="0" w:space="0" w:color="auto"/>
      </w:divBdr>
    </w:div>
    <w:div w:id="1734037129">
      <w:bodyDiv w:val="1"/>
      <w:marLeft w:val="0"/>
      <w:marRight w:val="0"/>
      <w:marTop w:val="0"/>
      <w:marBottom w:val="0"/>
      <w:divBdr>
        <w:top w:val="none" w:sz="0" w:space="0" w:color="auto"/>
        <w:left w:val="none" w:sz="0" w:space="0" w:color="auto"/>
        <w:bottom w:val="none" w:sz="0" w:space="0" w:color="auto"/>
        <w:right w:val="none" w:sz="0" w:space="0" w:color="auto"/>
      </w:divBdr>
      <w:divsChild>
        <w:div w:id="1410537203">
          <w:marLeft w:val="640"/>
          <w:marRight w:val="0"/>
          <w:marTop w:val="0"/>
          <w:marBottom w:val="0"/>
          <w:divBdr>
            <w:top w:val="none" w:sz="0" w:space="0" w:color="auto"/>
            <w:left w:val="none" w:sz="0" w:space="0" w:color="auto"/>
            <w:bottom w:val="none" w:sz="0" w:space="0" w:color="auto"/>
            <w:right w:val="none" w:sz="0" w:space="0" w:color="auto"/>
          </w:divBdr>
        </w:div>
        <w:div w:id="2043090904">
          <w:marLeft w:val="640"/>
          <w:marRight w:val="0"/>
          <w:marTop w:val="0"/>
          <w:marBottom w:val="0"/>
          <w:divBdr>
            <w:top w:val="none" w:sz="0" w:space="0" w:color="auto"/>
            <w:left w:val="none" w:sz="0" w:space="0" w:color="auto"/>
            <w:bottom w:val="none" w:sz="0" w:space="0" w:color="auto"/>
            <w:right w:val="none" w:sz="0" w:space="0" w:color="auto"/>
          </w:divBdr>
        </w:div>
        <w:div w:id="1105464537">
          <w:marLeft w:val="640"/>
          <w:marRight w:val="0"/>
          <w:marTop w:val="0"/>
          <w:marBottom w:val="0"/>
          <w:divBdr>
            <w:top w:val="none" w:sz="0" w:space="0" w:color="auto"/>
            <w:left w:val="none" w:sz="0" w:space="0" w:color="auto"/>
            <w:bottom w:val="none" w:sz="0" w:space="0" w:color="auto"/>
            <w:right w:val="none" w:sz="0" w:space="0" w:color="auto"/>
          </w:divBdr>
        </w:div>
        <w:div w:id="2076002521">
          <w:marLeft w:val="640"/>
          <w:marRight w:val="0"/>
          <w:marTop w:val="0"/>
          <w:marBottom w:val="0"/>
          <w:divBdr>
            <w:top w:val="none" w:sz="0" w:space="0" w:color="auto"/>
            <w:left w:val="none" w:sz="0" w:space="0" w:color="auto"/>
            <w:bottom w:val="none" w:sz="0" w:space="0" w:color="auto"/>
            <w:right w:val="none" w:sz="0" w:space="0" w:color="auto"/>
          </w:divBdr>
        </w:div>
        <w:div w:id="1359702446">
          <w:marLeft w:val="640"/>
          <w:marRight w:val="0"/>
          <w:marTop w:val="0"/>
          <w:marBottom w:val="0"/>
          <w:divBdr>
            <w:top w:val="none" w:sz="0" w:space="0" w:color="auto"/>
            <w:left w:val="none" w:sz="0" w:space="0" w:color="auto"/>
            <w:bottom w:val="none" w:sz="0" w:space="0" w:color="auto"/>
            <w:right w:val="none" w:sz="0" w:space="0" w:color="auto"/>
          </w:divBdr>
        </w:div>
        <w:div w:id="1378159877">
          <w:marLeft w:val="640"/>
          <w:marRight w:val="0"/>
          <w:marTop w:val="0"/>
          <w:marBottom w:val="0"/>
          <w:divBdr>
            <w:top w:val="none" w:sz="0" w:space="0" w:color="auto"/>
            <w:left w:val="none" w:sz="0" w:space="0" w:color="auto"/>
            <w:bottom w:val="none" w:sz="0" w:space="0" w:color="auto"/>
            <w:right w:val="none" w:sz="0" w:space="0" w:color="auto"/>
          </w:divBdr>
        </w:div>
        <w:div w:id="1974948207">
          <w:marLeft w:val="640"/>
          <w:marRight w:val="0"/>
          <w:marTop w:val="0"/>
          <w:marBottom w:val="0"/>
          <w:divBdr>
            <w:top w:val="none" w:sz="0" w:space="0" w:color="auto"/>
            <w:left w:val="none" w:sz="0" w:space="0" w:color="auto"/>
            <w:bottom w:val="none" w:sz="0" w:space="0" w:color="auto"/>
            <w:right w:val="none" w:sz="0" w:space="0" w:color="auto"/>
          </w:divBdr>
        </w:div>
        <w:div w:id="898050494">
          <w:marLeft w:val="640"/>
          <w:marRight w:val="0"/>
          <w:marTop w:val="0"/>
          <w:marBottom w:val="0"/>
          <w:divBdr>
            <w:top w:val="none" w:sz="0" w:space="0" w:color="auto"/>
            <w:left w:val="none" w:sz="0" w:space="0" w:color="auto"/>
            <w:bottom w:val="none" w:sz="0" w:space="0" w:color="auto"/>
            <w:right w:val="none" w:sz="0" w:space="0" w:color="auto"/>
          </w:divBdr>
        </w:div>
        <w:div w:id="1746300015">
          <w:marLeft w:val="640"/>
          <w:marRight w:val="0"/>
          <w:marTop w:val="0"/>
          <w:marBottom w:val="0"/>
          <w:divBdr>
            <w:top w:val="none" w:sz="0" w:space="0" w:color="auto"/>
            <w:left w:val="none" w:sz="0" w:space="0" w:color="auto"/>
            <w:bottom w:val="none" w:sz="0" w:space="0" w:color="auto"/>
            <w:right w:val="none" w:sz="0" w:space="0" w:color="auto"/>
          </w:divBdr>
        </w:div>
        <w:div w:id="181289155">
          <w:marLeft w:val="640"/>
          <w:marRight w:val="0"/>
          <w:marTop w:val="0"/>
          <w:marBottom w:val="0"/>
          <w:divBdr>
            <w:top w:val="none" w:sz="0" w:space="0" w:color="auto"/>
            <w:left w:val="none" w:sz="0" w:space="0" w:color="auto"/>
            <w:bottom w:val="none" w:sz="0" w:space="0" w:color="auto"/>
            <w:right w:val="none" w:sz="0" w:space="0" w:color="auto"/>
          </w:divBdr>
        </w:div>
        <w:div w:id="52508189">
          <w:marLeft w:val="640"/>
          <w:marRight w:val="0"/>
          <w:marTop w:val="0"/>
          <w:marBottom w:val="0"/>
          <w:divBdr>
            <w:top w:val="none" w:sz="0" w:space="0" w:color="auto"/>
            <w:left w:val="none" w:sz="0" w:space="0" w:color="auto"/>
            <w:bottom w:val="none" w:sz="0" w:space="0" w:color="auto"/>
            <w:right w:val="none" w:sz="0" w:space="0" w:color="auto"/>
          </w:divBdr>
        </w:div>
        <w:div w:id="404837358">
          <w:marLeft w:val="640"/>
          <w:marRight w:val="0"/>
          <w:marTop w:val="0"/>
          <w:marBottom w:val="0"/>
          <w:divBdr>
            <w:top w:val="none" w:sz="0" w:space="0" w:color="auto"/>
            <w:left w:val="none" w:sz="0" w:space="0" w:color="auto"/>
            <w:bottom w:val="none" w:sz="0" w:space="0" w:color="auto"/>
            <w:right w:val="none" w:sz="0" w:space="0" w:color="auto"/>
          </w:divBdr>
        </w:div>
      </w:divsChild>
    </w:div>
    <w:div w:id="1837375632">
      <w:bodyDiv w:val="1"/>
      <w:marLeft w:val="0"/>
      <w:marRight w:val="0"/>
      <w:marTop w:val="0"/>
      <w:marBottom w:val="0"/>
      <w:divBdr>
        <w:top w:val="none" w:sz="0" w:space="0" w:color="auto"/>
        <w:left w:val="none" w:sz="0" w:space="0" w:color="auto"/>
        <w:bottom w:val="none" w:sz="0" w:space="0" w:color="auto"/>
        <w:right w:val="none" w:sz="0" w:space="0" w:color="auto"/>
      </w:divBdr>
      <w:divsChild>
        <w:div w:id="1530683914">
          <w:marLeft w:val="640"/>
          <w:marRight w:val="0"/>
          <w:marTop w:val="0"/>
          <w:marBottom w:val="0"/>
          <w:divBdr>
            <w:top w:val="none" w:sz="0" w:space="0" w:color="auto"/>
            <w:left w:val="none" w:sz="0" w:space="0" w:color="auto"/>
            <w:bottom w:val="none" w:sz="0" w:space="0" w:color="auto"/>
            <w:right w:val="none" w:sz="0" w:space="0" w:color="auto"/>
          </w:divBdr>
        </w:div>
        <w:div w:id="1142381069">
          <w:marLeft w:val="640"/>
          <w:marRight w:val="0"/>
          <w:marTop w:val="0"/>
          <w:marBottom w:val="0"/>
          <w:divBdr>
            <w:top w:val="none" w:sz="0" w:space="0" w:color="auto"/>
            <w:left w:val="none" w:sz="0" w:space="0" w:color="auto"/>
            <w:bottom w:val="none" w:sz="0" w:space="0" w:color="auto"/>
            <w:right w:val="none" w:sz="0" w:space="0" w:color="auto"/>
          </w:divBdr>
        </w:div>
        <w:div w:id="1184855244">
          <w:marLeft w:val="640"/>
          <w:marRight w:val="0"/>
          <w:marTop w:val="0"/>
          <w:marBottom w:val="0"/>
          <w:divBdr>
            <w:top w:val="none" w:sz="0" w:space="0" w:color="auto"/>
            <w:left w:val="none" w:sz="0" w:space="0" w:color="auto"/>
            <w:bottom w:val="none" w:sz="0" w:space="0" w:color="auto"/>
            <w:right w:val="none" w:sz="0" w:space="0" w:color="auto"/>
          </w:divBdr>
        </w:div>
        <w:div w:id="1756706133">
          <w:marLeft w:val="640"/>
          <w:marRight w:val="0"/>
          <w:marTop w:val="0"/>
          <w:marBottom w:val="0"/>
          <w:divBdr>
            <w:top w:val="none" w:sz="0" w:space="0" w:color="auto"/>
            <w:left w:val="none" w:sz="0" w:space="0" w:color="auto"/>
            <w:bottom w:val="none" w:sz="0" w:space="0" w:color="auto"/>
            <w:right w:val="none" w:sz="0" w:space="0" w:color="auto"/>
          </w:divBdr>
        </w:div>
        <w:div w:id="122312228">
          <w:marLeft w:val="640"/>
          <w:marRight w:val="0"/>
          <w:marTop w:val="0"/>
          <w:marBottom w:val="0"/>
          <w:divBdr>
            <w:top w:val="none" w:sz="0" w:space="0" w:color="auto"/>
            <w:left w:val="none" w:sz="0" w:space="0" w:color="auto"/>
            <w:bottom w:val="none" w:sz="0" w:space="0" w:color="auto"/>
            <w:right w:val="none" w:sz="0" w:space="0" w:color="auto"/>
          </w:divBdr>
        </w:div>
        <w:div w:id="848373616">
          <w:marLeft w:val="640"/>
          <w:marRight w:val="0"/>
          <w:marTop w:val="0"/>
          <w:marBottom w:val="0"/>
          <w:divBdr>
            <w:top w:val="none" w:sz="0" w:space="0" w:color="auto"/>
            <w:left w:val="none" w:sz="0" w:space="0" w:color="auto"/>
            <w:bottom w:val="none" w:sz="0" w:space="0" w:color="auto"/>
            <w:right w:val="none" w:sz="0" w:space="0" w:color="auto"/>
          </w:divBdr>
        </w:div>
        <w:div w:id="342125144">
          <w:marLeft w:val="640"/>
          <w:marRight w:val="0"/>
          <w:marTop w:val="0"/>
          <w:marBottom w:val="0"/>
          <w:divBdr>
            <w:top w:val="none" w:sz="0" w:space="0" w:color="auto"/>
            <w:left w:val="none" w:sz="0" w:space="0" w:color="auto"/>
            <w:bottom w:val="none" w:sz="0" w:space="0" w:color="auto"/>
            <w:right w:val="none" w:sz="0" w:space="0" w:color="auto"/>
          </w:divBdr>
        </w:div>
        <w:div w:id="1645625203">
          <w:marLeft w:val="640"/>
          <w:marRight w:val="0"/>
          <w:marTop w:val="0"/>
          <w:marBottom w:val="0"/>
          <w:divBdr>
            <w:top w:val="none" w:sz="0" w:space="0" w:color="auto"/>
            <w:left w:val="none" w:sz="0" w:space="0" w:color="auto"/>
            <w:bottom w:val="none" w:sz="0" w:space="0" w:color="auto"/>
            <w:right w:val="none" w:sz="0" w:space="0" w:color="auto"/>
          </w:divBdr>
        </w:div>
        <w:div w:id="1219441661">
          <w:marLeft w:val="640"/>
          <w:marRight w:val="0"/>
          <w:marTop w:val="0"/>
          <w:marBottom w:val="0"/>
          <w:divBdr>
            <w:top w:val="none" w:sz="0" w:space="0" w:color="auto"/>
            <w:left w:val="none" w:sz="0" w:space="0" w:color="auto"/>
            <w:bottom w:val="none" w:sz="0" w:space="0" w:color="auto"/>
            <w:right w:val="none" w:sz="0" w:space="0" w:color="auto"/>
          </w:divBdr>
        </w:div>
        <w:div w:id="63527093">
          <w:marLeft w:val="640"/>
          <w:marRight w:val="0"/>
          <w:marTop w:val="0"/>
          <w:marBottom w:val="0"/>
          <w:divBdr>
            <w:top w:val="none" w:sz="0" w:space="0" w:color="auto"/>
            <w:left w:val="none" w:sz="0" w:space="0" w:color="auto"/>
            <w:bottom w:val="none" w:sz="0" w:space="0" w:color="auto"/>
            <w:right w:val="none" w:sz="0" w:space="0" w:color="auto"/>
          </w:divBdr>
        </w:div>
        <w:div w:id="950472194">
          <w:marLeft w:val="640"/>
          <w:marRight w:val="0"/>
          <w:marTop w:val="0"/>
          <w:marBottom w:val="0"/>
          <w:divBdr>
            <w:top w:val="none" w:sz="0" w:space="0" w:color="auto"/>
            <w:left w:val="none" w:sz="0" w:space="0" w:color="auto"/>
            <w:bottom w:val="none" w:sz="0" w:space="0" w:color="auto"/>
            <w:right w:val="none" w:sz="0" w:space="0" w:color="auto"/>
          </w:divBdr>
        </w:div>
        <w:div w:id="2116627789">
          <w:marLeft w:val="640"/>
          <w:marRight w:val="0"/>
          <w:marTop w:val="0"/>
          <w:marBottom w:val="0"/>
          <w:divBdr>
            <w:top w:val="none" w:sz="0" w:space="0" w:color="auto"/>
            <w:left w:val="none" w:sz="0" w:space="0" w:color="auto"/>
            <w:bottom w:val="none" w:sz="0" w:space="0" w:color="auto"/>
            <w:right w:val="none" w:sz="0" w:space="0" w:color="auto"/>
          </w:divBdr>
        </w:div>
      </w:divsChild>
    </w:div>
    <w:div w:id="2030256000">
      <w:bodyDiv w:val="1"/>
      <w:marLeft w:val="0"/>
      <w:marRight w:val="0"/>
      <w:marTop w:val="0"/>
      <w:marBottom w:val="0"/>
      <w:divBdr>
        <w:top w:val="none" w:sz="0" w:space="0" w:color="auto"/>
        <w:left w:val="none" w:sz="0" w:space="0" w:color="auto"/>
        <w:bottom w:val="none" w:sz="0" w:space="0" w:color="auto"/>
        <w:right w:val="none" w:sz="0" w:space="0" w:color="auto"/>
      </w:divBdr>
    </w:div>
    <w:div w:id="2087411062">
      <w:bodyDiv w:val="1"/>
      <w:marLeft w:val="0"/>
      <w:marRight w:val="0"/>
      <w:marTop w:val="0"/>
      <w:marBottom w:val="0"/>
      <w:divBdr>
        <w:top w:val="none" w:sz="0" w:space="0" w:color="auto"/>
        <w:left w:val="none" w:sz="0" w:space="0" w:color="auto"/>
        <w:bottom w:val="none" w:sz="0" w:space="0" w:color="auto"/>
        <w:right w:val="none" w:sz="0" w:space="0" w:color="auto"/>
      </w:divBdr>
      <w:divsChild>
        <w:div w:id="1732776324">
          <w:marLeft w:val="640"/>
          <w:marRight w:val="0"/>
          <w:marTop w:val="0"/>
          <w:marBottom w:val="0"/>
          <w:divBdr>
            <w:top w:val="none" w:sz="0" w:space="0" w:color="auto"/>
            <w:left w:val="none" w:sz="0" w:space="0" w:color="auto"/>
            <w:bottom w:val="none" w:sz="0" w:space="0" w:color="auto"/>
            <w:right w:val="none" w:sz="0" w:space="0" w:color="auto"/>
          </w:divBdr>
        </w:div>
        <w:div w:id="1977030466">
          <w:marLeft w:val="640"/>
          <w:marRight w:val="0"/>
          <w:marTop w:val="0"/>
          <w:marBottom w:val="0"/>
          <w:divBdr>
            <w:top w:val="none" w:sz="0" w:space="0" w:color="auto"/>
            <w:left w:val="none" w:sz="0" w:space="0" w:color="auto"/>
            <w:bottom w:val="none" w:sz="0" w:space="0" w:color="auto"/>
            <w:right w:val="none" w:sz="0" w:space="0" w:color="auto"/>
          </w:divBdr>
        </w:div>
        <w:div w:id="1066687730">
          <w:marLeft w:val="640"/>
          <w:marRight w:val="0"/>
          <w:marTop w:val="0"/>
          <w:marBottom w:val="0"/>
          <w:divBdr>
            <w:top w:val="none" w:sz="0" w:space="0" w:color="auto"/>
            <w:left w:val="none" w:sz="0" w:space="0" w:color="auto"/>
            <w:bottom w:val="none" w:sz="0" w:space="0" w:color="auto"/>
            <w:right w:val="none" w:sz="0" w:space="0" w:color="auto"/>
          </w:divBdr>
        </w:div>
        <w:div w:id="1654597803">
          <w:marLeft w:val="640"/>
          <w:marRight w:val="0"/>
          <w:marTop w:val="0"/>
          <w:marBottom w:val="0"/>
          <w:divBdr>
            <w:top w:val="none" w:sz="0" w:space="0" w:color="auto"/>
            <w:left w:val="none" w:sz="0" w:space="0" w:color="auto"/>
            <w:bottom w:val="none" w:sz="0" w:space="0" w:color="auto"/>
            <w:right w:val="none" w:sz="0" w:space="0" w:color="auto"/>
          </w:divBdr>
        </w:div>
        <w:div w:id="999507141">
          <w:marLeft w:val="640"/>
          <w:marRight w:val="0"/>
          <w:marTop w:val="0"/>
          <w:marBottom w:val="0"/>
          <w:divBdr>
            <w:top w:val="none" w:sz="0" w:space="0" w:color="auto"/>
            <w:left w:val="none" w:sz="0" w:space="0" w:color="auto"/>
            <w:bottom w:val="none" w:sz="0" w:space="0" w:color="auto"/>
            <w:right w:val="none" w:sz="0" w:space="0" w:color="auto"/>
          </w:divBdr>
        </w:div>
        <w:div w:id="1654483561">
          <w:marLeft w:val="640"/>
          <w:marRight w:val="0"/>
          <w:marTop w:val="0"/>
          <w:marBottom w:val="0"/>
          <w:divBdr>
            <w:top w:val="none" w:sz="0" w:space="0" w:color="auto"/>
            <w:left w:val="none" w:sz="0" w:space="0" w:color="auto"/>
            <w:bottom w:val="none" w:sz="0" w:space="0" w:color="auto"/>
            <w:right w:val="none" w:sz="0" w:space="0" w:color="auto"/>
          </w:divBdr>
        </w:div>
        <w:div w:id="1520509217">
          <w:marLeft w:val="640"/>
          <w:marRight w:val="0"/>
          <w:marTop w:val="0"/>
          <w:marBottom w:val="0"/>
          <w:divBdr>
            <w:top w:val="none" w:sz="0" w:space="0" w:color="auto"/>
            <w:left w:val="none" w:sz="0" w:space="0" w:color="auto"/>
            <w:bottom w:val="none" w:sz="0" w:space="0" w:color="auto"/>
            <w:right w:val="none" w:sz="0" w:space="0" w:color="auto"/>
          </w:divBdr>
        </w:div>
        <w:div w:id="1898515389">
          <w:marLeft w:val="640"/>
          <w:marRight w:val="0"/>
          <w:marTop w:val="0"/>
          <w:marBottom w:val="0"/>
          <w:divBdr>
            <w:top w:val="none" w:sz="0" w:space="0" w:color="auto"/>
            <w:left w:val="none" w:sz="0" w:space="0" w:color="auto"/>
            <w:bottom w:val="none" w:sz="0" w:space="0" w:color="auto"/>
            <w:right w:val="none" w:sz="0" w:space="0" w:color="auto"/>
          </w:divBdr>
        </w:div>
        <w:div w:id="1760712745">
          <w:marLeft w:val="640"/>
          <w:marRight w:val="0"/>
          <w:marTop w:val="0"/>
          <w:marBottom w:val="0"/>
          <w:divBdr>
            <w:top w:val="none" w:sz="0" w:space="0" w:color="auto"/>
            <w:left w:val="none" w:sz="0" w:space="0" w:color="auto"/>
            <w:bottom w:val="none" w:sz="0" w:space="0" w:color="auto"/>
            <w:right w:val="none" w:sz="0" w:space="0" w:color="auto"/>
          </w:divBdr>
        </w:div>
        <w:div w:id="1105266441">
          <w:marLeft w:val="640"/>
          <w:marRight w:val="0"/>
          <w:marTop w:val="0"/>
          <w:marBottom w:val="0"/>
          <w:divBdr>
            <w:top w:val="none" w:sz="0" w:space="0" w:color="auto"/>
            <w:left w:val="none" w:sz="0" w:space="0" w:color="auto"/>
            <w:bottom w:val="none" w:sz="0" w:space="0" w:color="auto"/>
            <w:right w:val="none" w:sz="0" w:space="0" w:color="auto"/>
          </w:divBdr>
        </w:div>
        <w:div w:id="1563905319">
          <w:marLeft w:val="640"/>
          <w:marRight w:val="0"/>
          <w:marTop w:val="0"/>
          <w:marBottom w:val="0"/>
          <w:divBdr>
            <w:top w:val="none" w:sz="0" w:space="0" w:color="auto"/>
            <w:left w:val="none" w:sz="0" w:space="0" w:color="auto"/>
            <w:bottom w:val="none" w:sz="0" w:space="0" w:color="auto"/>
            <w:right w:val="none" w:sz="0" w:space="0" w:color="auto"/>
          </w:divBdr>
        </w:div>
        <w:div w:id="171122842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image" Target="media/image4.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39A4EA9-9D1A-D441-8F98-F5E9C6B3F7F1}"/>
      </w:docPartPr>
      <w:docPartBody>
        <w:p w:rsidR="002F16A3" w:rsidRDefault="004B52AC">
          <w:r w:rsidRPr="00FB332F">
            <w:rPr>
              <w:rStyle w:val="PlaceholderText"/>
            </w:rPr>
            <w:t>Click or tap here to enter text.</w:t>
          </w:r>
        </w:p>
      </w:docPartBody>
    </w:docPart>
    <w:docPart>
      <w:docPartPr>
        <w:name w:val="9B7C7B9FB63A2A4BA0B3200EDCA634D6"/>
        <w:category>
          <w:name w:val="General"/>
          <w:gallery w:val="placeholder"/>
        </w:category>
        <w:types>
          <w:type w:val="bbPlcHdr"/>
        </w:types>
        <w:behaviors>
          <w:behavior w:val="content"/>
        </w:behaviors>
        <w:guid w:val="{F8D0E3AE-0990-0448-9AF0-5ADB7054053C}"/>
      </w:docPartPr>
      <w:docPartBody>
        <w:p w:rsidR="002F16A3" w:rsidRDefault="004B52AC" w:rsidP="004B52AC">
          <w:pPr>
            <w:pStyle w:val="9B7C7B9FB63A2A4BA0B3200EDCA634D6"/>
          </w:pPr>
          <w:r w:rsidRPr="00B818EA">
            <w:rPr>
              <w:rStyle w:val="PlaceholderText"/>
            </w:rPr>
            <w:t>Click or tap here to enter text.</w:t>
          </w:r>
        </w:p>
      </w:docPartBody>
    </w:docPart>
    <w:docPart>
      <w:docPartPr>
        <w:name w:val="1C9FC82A00E86C49A731F91C0E96B26E"/>
        <w:category>
          <w:name w:val="General"/>
          <w:gallery w:val="placeholder"/>
        </w:category>
        <w:types>
          <w:type w:val="bbPlcHdr"/>
        </w:types>
        <w:behaviors>
          <w:behavior w:val="content"/>
        </w:behaviors>
        <w:guid w:val="{1FC0F7DF-DB70-D948-A3C6-2CC9256212F1}"/>
      </w:docPartPr>
      <w:docPartBody>
        <w:p w:rsidR="002F16A3" w:rsidRDefault="004B52AC" w:rsidP="004B52AC">
          <w:pPr>
            <w:pStyle w:val="1C9FC82A00E86C49A731F91C0E96B26E"/>
          </w:pPr>
          <w:r w:rsidRPr="00602C00">
            <w:rPr>
              <w:rStyle w:val="PlaceholderText"/>
            </w:rPr>
            <w:t>Click or tap here to enter text.</w:t>
          </w:r>
        </w:p>
      </w:docPartBody>
    </w:docPart>
    <w:docPart>
      <w:docPartPr>
        <w:name w:val="5E8FD855F2CA2D44A347F6AA887EE762"/>
        <w:category>
          <w:name w:val="General"/>
          <w:gallery w:val="placeholder"/>
        </w:category>
        <w:types>
          <w:type w:val="bbPlcHdr"/>
        </w:types>
        <w:behaviors>
          <w:behavior w:val="content"/>
        </w:behaviors>
        <w:guid w:val="{6EC1A8DB-604C-9E41-A2B1-54DE9E82032B}"/>
      </w:docPartPr>
      <w:docPartBody>
        <w:p w:rsidR="002F16A3" w:rsidRDefault="004B52AC" w:rsidP="004B52AC">
          <w:pPr>
            <w:pStyle w:val="5E8FD855F2CA2D44A347F6AA887EE762"/>
          </w:pPr>
          <w:r w:rsidRPr="00602C00">
            <w:rPr>
              <w:rStyle w:val="PlaceholderText"/>
            </w:rPr>
            <w:t>Click or tap here to enter text.</w:t>
          </w:r>
        </w:p>
      </w:docPartBody>
    </w:docPart>
    <w:docPart>
      <w:docPartPr>
        <w:name w:val="CE6D920B2C4F534FB6216650FCB3B5D4"/>
        <w:category>
          <w:name w:val="General"/>
          <w:gallery w:val="placeholder"/>
        </w:category>
        <w:types>
          <w:type w:val="bbPlcHdr"/>
        </w:types>
        <w:behaviors>
          <w:behavior w:val="content"/>
        </w:behaviors>
        <w:guid w:val="{54831386-776C-E541-9DFB-7C957EE6AA1F}"/>
      </w:docPartPr>
      <w:docPartBody>
        <w:p w:rsidR="002F16A3" w:rsidRDefault="004B52AC" w:rsidP="004B52AC">
          <w:pPr>
            <w:pStyle w:val="CE6D920B2C4F534FB6216650FCB3B5D4"/>
          </w:pPr>
          <w:r w:rsidRPr="00B818E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782"/>
    <w:rsid w:val="002F16A3"/>
    <w:rsid w:val="004B52AC"/>
    <w:rsid w:val="005118B7"/>
    <w:rsid w:val="00777782"/>
    <w:rsid w:val="008F2A85"/>
    <w:rsid w:val="00E45C50"/>
  </w:rsids>
  <m:mathPr>
    <m:mathFont m:val="Cambria Math"/>
    <m:brkBin m:val="before"/>
    <m:brkBinSub m:val="--"/>
    <m:smallFrac m:val="0"/>
    <m:dispDef/>
    <m:lMargin m:val="0"/>
    <m:rMargin m:val="0"/>
    <m:defJc m:val="centerGroup"/>
    <m:wrapIndent m:val="1440"/>
    <m:intLim m:val="subSup"/>
    <m:naryLim m:val="undOvr"/>
  </m:mathPr>
  <w:themeFontLang w:eastAsia="zh-C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1"/>
        <w:lang w:eastAsia="zh-CN"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2AC"/>
    <w:rPr>
      <w:color w:val="808080"/>
    </w:rPr>
  </w:style>
  <w:style w:type="paragraph" w:customStyle="1" w:styleId="9B7C7B9FB63A2A4BA0B3200EDCA634D6">
    <w:name w:val="9B7C7B9FB63A2A4BA0B3200EDCA634D6"/>
    <w:rsid w:val="004B52AC"/>
    <w:rPr>
      <w:rFonts w:cs="Mangal"/>
    </w:rPr>
  </w:style>
  <w:style w:type="paragraph" w:customStyle="1" w:styleId="1C9FC82A00E86C49A731F91C0E96B26E">
    <w:name w:val="1C9FC82A00E86C49A731F91C0E96B26E"/>
    <w:rsid w:val="004B52AC"/>
    <w:rPr>
      <w:rFonts w:cs="Mangal"/>
    </w:rPr>
  </w:style>
  <w:style w:type="paragraph" w:customStyle="1" w:styleId="5E8FD855F2CA2D44A347F6AA887EE762">
    <w:name w:val="5E8FD855F2CA2D44A347F6AA887EE762"/>
    <w:rsid w:val="004B52AC"/>
    <w:rPr>
      <w:rFonts w:cs="Mangal"/>
    </w:rPr>
  </w:style>
  <w:style w:type="paragraph" w:customStyle="1" w:styleId="CE6D920B2C4F534FB6216650FCB3B5D4">
    <w:name w:val="CE6D920B2C4F534FB6216650FCB3B5D4"/>
    <w:rsid w:val="004B52AC"/>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233833-2053-294D-9B12-BEBFBF4C7153}">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788038c9-9733-4f8b-905f-864ee7722fcb&quot;,&quot;properties&quot;:{&quot;noteIndex&quot;:0},&quot;isEdited&quot;:false,&quot;manualOverride&quot;:{&quot;isManuallyOverridden&quot;:false,&quot;citeprocText&quot;:&quot;&lt;sup&gt;1,2&lt;/sup&gt;&quot;,&quot;manualOverrideText&quot;:&quot;&quot;},&quot;citationItems&quot;:[{&quot;id&quot;:&quot;3b518e0b-3894-3786-a7a3-1b23f1ab68c8&quot;,&quot;itemData&quot;:{&quot;type&quot;:&quot;article-journal&quot;,&quot;id&quot;:&quot;3b518e0b-3894-3786-a7a3-1b23f1ab68c8&quot;,&quot;title&quot;:&quot;Interleukin-8, a chemotactic and inflammatory cytokine&quot;,&quot;author&quot;:[{&quot;family&quot;:&quot;Baggiolini&quot;,&quot;given&quot;:&quot;Marco&quot;,&quot;parse-names&quot;:false,&quot;dropping-particle&quot;:&quot;&quot;,&quot;non-dropping-particle&quot;:&quot;&quot;},{&quot;family&quot;:&quot;Clark-Lewis&quot;,&quot;given&quot;:&quot;Ian&quot;,&quot;parse-names&quot;:false,&quot;dropping-particle&quot;:&quot;&quot;,&quot;non-dropping-particle&quot;:&quot;&quot;}],&quot;container-title&quot;:&quot;FEBS Letters&quot;,&quot;container-title-short&quot;:&quot;FEBS Lett&quot;,&quot;DOI&quot;:&quot;10.1016/0014-5793(92)80909-Z&quot;,&quot;ISSN&quot;:&quot;00145793&quot;,&quot;PMID&quot;:&quot;1639201&quot;,&quot;issued&quot;:{&quot;date-parts&quot;:[[1992]]},&quot;page&quot;:&quot;97-101&quot;,&quot;abstract&quot;:&quot;Interleukin-8 (IL-8) belongs to a family of small, structurally related cytokines similar to platelet factor 4. It is produced by phagocytes and mesenchymal cells exposed to inflammatory stimuli (e.g., interleukin-1 or tumor necrosis factor) and activates neutrophils inducing, chemotaxis, exocytosis and the respiratory burst. In vivo, IL-8 elicits a massive neutrophil accumulation at the site of injection. Five neutrophil-activating cytokines similar to IL-8 in structure and function have been identified recently. IL-8 and the related cytokines are produced in several tissues upon infection, inflammation, ischemia, trauma etc., and are thought to be the main cause of local noutrophil accumulation. © 1992.&quot;,&quot;issue&quot;:&quot;1&quot;,&quot;volume&quot;:&quot;307&quot;},&quot;isTemporary&quot;:false},{&quot;id&quot;:&quot;e69dbfd1-2cab-3505-affe-03c82f1629d4&quot;,&quot;itemData&quot;:{&quot;type&quot;:&quot;article-journal&quot;,&quot;id&quot;:&quot;e69dbfd1-2cab-3505-affe-03c82f1629d4&quot;,&quot;title&quot;:&quot;Microfluidic chambers for monitoring leukocyte trafficking and humanized nano-proresolving medicines interactions&quot;,&quot;author&quot;:[{&quot;family&quot;:&quot;Jones&quot;,&quot;given&quot;:&quot;Caroline N&quot;,&quot;parse-names&quot;:false,&quot;dropping-particle&quot;:&quot;&quot;,&quot;non-dropping-particle&quot;:&quot;&quot;},{&quot;family&quot;:&quot;Dalli&quot;,&quot;given&quot;:&quot;Jesmond&quot;,&quot;parse-names&quot;:false,&quot;dropping-particle&quot;:&quot;&quot;,&quot;non-dropping-particle&quot;:&quot;&quot;},{&quot;family&quot;:&quot;Dimisko&quot;,&quot;given&quot;:&quot;Laurie&quot;,&quot;parse-names&quot;:false,&quot;dropping-particle&quot;:&quot;&quot;,&quot;non-dropping-particle&quot;:&quot;&quot;},{&quot;family&quot;:&quot;Wong&quot;,&quot;given&quot;:&quot;Elisabeth&quot;,&quot;parse-names&quot;:false,&quot;dropping-particle&quot;:&quot;&quot;,&quot;non-dropping-particle&quot;:&quot;&quot;},{&quot;family&quot;:&quot;Serhan&quot;,&quot;given&quot;:&quot;Charles N&quot;,&quot;parse-names&quot;:false,&quot;dropping-particle&quot;:&quot;&quot;,&quot;non-dropping-particle&quot;:&quot;&quot;},{&quot;family&quot;:&quot;Irimia&quot;,&quot;given&quot;:&quot;Daniel&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210269109&quot;,&quot;ISSN&quot;:&quot;00278424&quot;,&quot;PMID&quot;:&quot;23185003&quot;,&quot;URL&quot;:&quot;www.pnas.org/cgi/doi/10.1073/pnas.1210269109&quot;,&quot;issued&quot;:{&quot;date-parts&quot;:[[2012]]},&quot;page&quot;:&quot;20560-20565&quot;,&quot;abstract&quot;:&quot;Leukocyte trafficking plays a critical role in determining the progress and resolution of inflammation. Although significant progress has been made in understanding the role of leukocyte activation in inflammation, dissecting the interactions between different leukocyte subpopulations during trafficking is hampered by the complexity of in vivo conditions and the lack of detail of current in vitro assays. To measure the effects of the interactions between neutrophils and monocytesmigrating in response to various chemoattractants, at single-cell resolution, we developed a microfluidic platform that replicates critical features of focal inflammation sites. We integrated an elastase assay into the focal chemotactic chambers (FCCs) of our device that enabled us to distinguish between phlogistic and nonphlogistic cell recruitment. We found that lipoxin A4 and resolvin D1, in solution or incorporated into nano-proresolving medicines, reduced neutrophil and monocyte trafficking toward leukotriene B4. Lipoxin A4 also reduced the elastase release from homogenous and heterogenous mixtures of neutrophils and monocytes. Surprisingly, the effect of resolvin D1 on heterogenous mixtures was antisynergistic, resulting in a transient spike in elastase activity, which was quickly terminated, and the degraded elastin removed by the leukocytes inside the FCCs. Therefore, the microfluidic assay provides a robust platform for measuring the effect of leukocyte interactions during trafficking and for characterizing the effects of inflammation mediators.&quot;,&quot;issue&quot;:&quot;50&quot;,&quot;volume&quot;:&quot;109&quot;},&quot;isTemporary&quot;:false}],&quot;citationTag&quot;:&quot;MENDELEY_CITATION_v3_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&quot;},{&quot;citationID&quot;:&quot;MENDELEY_CITATION_bf67c1e6-fd75-4ab6-917f-1d19762626fa&quot;,&quot;properties&quot;:{&quot;noteIndex&quot;:0},&quot;isEdited&quot;:false,&quot;manualOverride&quot;:{&quot;isManuallyOverridden&quot;:false,&quot;citeprocText&quot;:&quot;&lt;sup&gt;3,4&lt;/sup&gt;&quot;,&quot;manualOverrideText&quot;:&quot;&quot;},&quot;citationItems&quot;:[{&quot;id&quot;:&quot;beb67b6e-86c2-3991-bbb5-e1dfd99f46ac&quot;,&quot;itemData&quot;:{&quot;type&quot;:&quot;article&quot;,&quot;id&quot;:&quot;beb67b6e-86c2-3991-bbb5-e1dfd99f46ac&quot;,&quot;title&quot;:&quot;IL8, neutrophils, and NETs in a collusion against cancer immunity and immunotherapy&quot;,&quot;author&quot;:[{&quot;family&quot;:&quot;Teijeira&quot;,&quot;given&quot;:&quot;Alvaro&quot;,&quot;parse-names&quot;:false,&quot;dropping-particle&quot;:&quot;&quot;,&quot;non-dropping-particle&quot;:&quot;&quot;},{&quot;family&quot;:&quot;Garasa&quot;,&quot;given&quot;:&quot;Saray&quot;,&quot;parse-names&quot;:false,&quot;dropping-particle&quot;:&quot;&quot;,&quot;non-dropping-particle&quot;:&quot;&quot;},{&quot;family&quot;:&quot;Ochoa&quot;,&quot;given&quot;:&quot;Maria C&quot;,&quot;parse-names&quot;:false,&quot;dropping-particle&quot;:&quot;&quot;,&quot;non-dropping-particle&quot;:&quot;&quot;},{&quot;family&quot;:&quot;Villalba&quot;,&quot;given&quot;:&quot;Maria&quot;,&quot;parse-names&quot;:false,&quot;dropping-particle&quot;:&quot;&quot;,&quot;non-dropping-particle&quot;:&quot;&quot;},{&quot;family&quot;:&quot;Olivera&quot;,&quot;given&quot;:&quot;Irene&quot;,&quot;parse-names&quot;:false,&quot;dropping-particle&quot;:&quot;&quot;,&quot;non-dropping-particle&quot;:&quot;&quot;},{&quot;family&quot;:&quot;Cirella&quot;,&quot;given&quot;:&quot;Assunta&quot;,&quot;parse-names&quot;:false,&quot;dropping-particle&quot;:&quot;&quot;,&quot;non-dropping-particle&quot;:&quot;&quot;},{&quot;family&quot;:&quot;Eguren-Santamaria&quot;,&quot;given&quot;:&quot;Iñaki&quot;,&quot;parse-names&quot;:false,&quot;dropping-particle&quot;:&quot;&quot;,&quot;non-dropping-particle&quot;:&quot;&quot;},{&quot;family&quot;:&quot;Berraondo&quot;,&quot;given&quot;:&quot;Pedro&quot;,&quot;parse-names&quot;:false,&quot;dropping-particle&quot;:&quot;&quot;,&quot;non-dropping-particle&quot;:&quot;&quot;},{&quot;family&quot;:&quot;Schalper&quot;,&quot;given&quot;:&quot;Kurt A&quot;,&quot;parse-names&quot;:false,&quot;dropping-particle&quot;:&quot;&quot;,&quot;non-dropping-particle&quot;:&quot;&quot;},{&quot;family&quot;:&quot;Andrea&quot;,&quot;given&quot;:&quot;Carlos E.&quot;,&quot;parse-names&quot;:false,&quot;dropping-particle&quot;:&quot;&quot;,&quot;non-dropping-particle&quot;:&quot;de&quot;},{&quot;family&quot;:&quot;Sanmamed&quot;,&quot;given&quot;:&quot;Miguel F&quot;,&quot;parse-names&quot;:false,&quot;dropping-particle&quot;:&quot;&quot;,&quot;non-dropping-particle&quot;:&quot;&quot;},{&quot;family&quot;:&quot;Melero&quot;,&quot;given&quot;:&quot;Ignacio&quot;,&quot;parse-names&quot;:false,&quot;dropping-particle&quot;:&quot;&quot;,&quot;non-dropping-particle&quot;:&quot;&quot;}],&quot;container-title&quot;:&quot;Clinical Cancer Research&quot;,&quot;DOI&quot;:&quot;10.1158/1078-0432.CCR-20-1319&quot;,&quot;ISSN&quot;:&quot;15573265&quot;,&quot;PMID&quot;:&quot;33376096&quot;,&quot;issued&quot;:{&quot;date-parts&quot;:[[2021]]},&quot;page&quot;:&quot;2383-2393&quot;,&quot;abstract&quot;:&quot;One of the most important mechanisms by which cancer fosters its own development is the generation of an immune microenvironment that inhibits or impairs antitumor immune responses. A cancer permissive immune microenvironment is present in a large proportion of the patients with cancer who do not respond to immunotherapy approaches intended to trigger preexisting antitumor immune responses, for instance, immune checkpoint blockade. High circulating levels of IL8 in patients with cancer quite accurately predict those who will not benefit from checkpoint-based immunotherapy. IL8 has been reported to favor cancer progression and metastases via different mechanisms, including proangiogenesis and the maintenance of cancer stem cells, but its ability to attract and functionally modulate neutrophils and macrophages is arguably one of the most important factors. IL8 does not only recruit neutrophils to tumor lesions, but also triggers the extrusion of neutrophil extracellular traps (NET). The relevance and mechanisms underlying the contribution of both neutrophils and NETs to cancer development and progression are starting to be uncovered and include both direct effects on cancer cells and changes in the tumor microenvironment, such as facilitating metastasis, awakening micrometastases from dormancy, and facilitating escape from cytotoxic immune cells. Blockade of IL8 or its receptors (CXCR1 and CXCR2) is being pursued in drug development, and clinical trials alone or in combination with anti-PD-L1 checkpoint inhibitors are already ongoing.&quot;,&quot;issue&quot;:&quot;9&quot;,&quot;volume&quot;:&quot;27&quot;,&quot;container-title-short&quot;:&quot;&quot;},&quot;isTemporary&quot;:false},{&quot;id&quot;:&quot;3470c990-3e2b-3c22-8d78-05538a3dc3f3&quot;,&quot;itemData&quot;:{&quot;type&quot;:&quot;article-journal&quot;,&quot;id&quot;:&quot;3470c990-3e2b-3c22-8d78-05538a3dc3f3&quot;,&quot;title&quot;:&quot;CXCR1 and CXCR2 Chemokine Receptor Agonists Produced by Tumors Induce Neutrophil Extracellular Traps that Interfere with Immune Cytotoxicity&quot;,&quot;author&quot;:[{&quot;family&quot;:&quot;Teijeira&quot;,&quot;given&quot;:&quot;Álvaro&quot;,&quot;parse-names&quot;:false,&quot;dropping-particle&quot;:&quot;&quot;,&quot;non-dropping-particle&quot;:&quot;&quot;},{&quot;family&quot;:&quot;Garasa&quot;,&quot;given&quot;:&quot;Saray&quot;,&quot;parse-names&quot;:false,&quot;dropping-particle&quot;:&quot;&quot;,&quot;non-dropping-particle&quot;:&quot;&quot;},{&quot;family&quot;:&quot;Gato&quot;,&quot;given&quot;:&quot;María&quot;,&quot;parse-names&quot;:false,&quot;dropping-particle&quot;:&quot;&quot;,&quot;non-dropping-particle&quot;:&quot;&quot;},{&quot;family&quot;:&quot;Alfaro&quot;,&quot;given&quot;:&quot;Carlos&quot;,&quot;parse-names&quot;:false,&quot;dropping-particle&quot;:&quot;&quot;,&quot;non-dropping-particle&quot;:&quot;&quot;},{&quot;family&quot;:&quot;Migueliz&quot;,&quot;given&quot;:&quot;Itziar&quot;,&quot;parse-names&quot;:false,&quot;dropping-particle&quot;:&quot;&quot;,&quot;non-dropping-particle&quot;:&quot;&quot;},{&quot;family&quot;:&quot;Cirella&quot;,&quot;given&quot;:&quot;Assunta&quot;,&quot;parse-names&quot;:false,&quot;dropping-particle&quot;:&quot;&quot;,&quot;non-dropping-particle&quot;:&quot;&quot;},{&quot;family&quot;:&quot;Andrea&quot;,&quot;given&quot;:&quot;Carlos&quot;,&quot;parse-names&quot;:false,&quot;dropping-particle&quot;:&quot;&quot;,&quot;non-dropping-particle&quot;:&quot;de&quot;},{&quot;family&quot;:&quot;Ochoa&quot;,&quot;given&quot;:&quot;Maria Carmen&quot;,&quot;parse-names&quot;:false,&quot;dropping-particle&quot;:&quot;&quot;,&quot;non-dropping-particle&quot;:&quot;&quot;},{&quot;family&quot;:&quot;Otano&quot;,&quot;given&quot;:&quot;Itziar&quot;,&quot;parse-names&quot;:false,&quot;dropping-particle&quot;:&quot;&quot;,&quot;non-dropping-particle&quot;:&quot;&quot;},{&quot;family&quot;:&quot;Etxeberria&quot;,&quot;given&quot;:&quot;Iñaki&quot;,&quot;parse-names&quot;:false,&quot;dropping-particle&quot;:&quot;&quot;,&quot;non-dropping-particle&quot;:&quot;&quot;},{&quot;family&quot;:&quot;Andueza&quot;,&quot;given&quot;:&quot;Maria Pilar&quot;,&quot;parse-names&quot;:false,&quot;dropping-particle&quot;:&quot;&quot;,&quot;non-dropping-particle&quot;:&quot;&quot;},{&quot;family&quot;:&quot;Nieto&quot;,&quot;given&quot;:&quot;Celia P.&quot;,&quot;parse-names&quot;:false,&quot;dropping-particle&quot;:&quot;&quot;,&quot;non-dropping-particle&quot;:&quot;&quot;},{&quot;family&quot;:&quot;Resano&quot;,&quot;given&quot;:&quot;Leyre&quot;,&quot;parse-names&quot;:false,&quot;dropping-particle&quot;:&quot;&quot;,&quot;non-dropping-particle&quot;:&quot;&quot;},{&quot;family&quot;:&quot;Azpilikueta&quot;,&quot;given&quot;:&quot;Arantza&quot;,&quot;parse-names&quot;:false,&quot;dropping-particle&quot;:&quot;&quot;,&quot;non-dropping-particle&quot;:&quot;&quot;},{&quot;family&quot;:&quot;Allegretti&quot;,&quot;given&quot;:&quot;Marcello&quot;,&quot;parse-names&quot;:false,&quot;dropping-particle&quot;:&quot;&quot;,&quot;non-dropping-particle&quot;:&quot;&quot;},{&quot;family&quot;:&quot;Pizzol&quot;,&quot;given&quot;:&quot;Maria&quot;,&quot;parse-names&quot;:false,&quot;dropping-particle&quot;:&quot;&quot;,&quot;non-dropping-particle&quot;:&quot;de&quot;},{&quot;family&quot;:&quot;Ponz-Sarvisé&quot;,&quot;given&quot;:&quot;Mariano&quot;,&quot;parse-names&quot;:false,&quot;dropping-particle&quot;:&quot;&quot;,&quot;non-dropping-particle&quot;:&quot;&quot;},{&quot;family&quot;:&quot;Rouzaut&quot;,&quot;given&quot;:&quot;Ana&quot;,&quot;parse-names&quot;:false,&quot;dropping-particle&quot;:&quot;&quot;,&quot;non-dropping-particle&quot;:&quot;&quot;},{&quot;family&quot;:&quot;Sanmamed&quot;,&quot;given&quot;:&quot;Miguel F.&quot;,&quot;parse-names&quot;:false,&quot;dropping-particle&quot;:&quot;&quot;,&quot;non-dropping-particle&quot;:&quot;&quot;},{&quot;family&quot;:&quot;Schalper&quot;,&quot;given&quot;:&quot;Kurt&quot;,&quot;parse-names&quot;:false,&quot;dropping-particle&quot;:&quot;&quot;,&quot;non-dropping-particle&quot;:&quot;&quot;},{&quot;family&quot;:&quot;Carleton&quot;,&quot;given&quot;:&quot;Michael&quot;,&quot;parse-names&quot;:false,&quot;dropping-particle&quot;:&quot;&quot;,&quot;non-dropping-particle&quot;:&quot;&quot;},{&quot;family&quot;:&quot;Mellado&quot;,&quot;given&quot;:&quot;Mario&quot;,&quot;parse-names&quot;:false,&quot;dropping-particle&quot;:&quot;&quot;,&quot;non-dropping-particle&quot;:&quot;&quot;},{&quot;family&quot;:&quot;Rodriguez-Ruiz&quot;,&quot;given&quot;:&quot;María E.&quot;,&quot;parse-names&quot;:false,&quot;dropping-particle&quot;:&quot;&quot;,&quot;non-dropping-particle&quot;:&quot;&quot;},{&quot;family&quot;:&quot;Berraondo&quot;,&quot;given&quot;:&quot;Pedro&quot;,&quot;parse-names&quot;:false,&quot;dropping-particle&quot;:&quot;&quot;,&quot;non-dropping-particle&quot;:&quot;&quot;},{&quot;family&quot;:&quot;Perez-Gracia&quot;,&quot;given&quot;:&quot;Jose L.&quot;,&quot;parse-names&quot;:false,&quot;dropping-particle&quot;:&quot;&quot;,&quot;non-dropping-particle&quot;:&quot;&quot;},{&quot;family&quot;:&quot;Melero&quot;,&quot;given&quot;:&quot;Ignacio&quot;,&quot;parse-names&quot;:false,&quot;dropping-particle&quot;:&quot;&quot;,&quot;non-dropping-particle&quot;:&quot;&quot;}],&quot;container-title&quot;:&quot;Immunity&quot;,&quot;container-title-short&quot;:&quot;Immunity&quot;,&quot;DOI&quot;:&quot;10.1016/j.immuni.2020.03.001&quot;,&quot;ISSN&quot;:&quot;10974180&quot;,&quot;PMID&quot;:&quot;32289253&quot;,&quot;issued&quot;:{&quot;date-parts&quot;:[[2020]]},&quot;page&quot;:&quot;856-871.e8&quot;,&quot;abstract&quot;:&quot;Extrusion of neutrophil extracellular traps (NETs) constitutes an adhesive mechanism employed by polymorphonuclear leukocytes in microbial defense and plays a role in cancer metastasis. Teijeira et al. show that intratumoral NETs protect malignant cells against cytotoxic attacks of the immune system, such as those elicited by checkpoint-based immunotherapy.&quot;,&quot;issue&quot;:&quot;5&quot;,&quot;volume&quot;:&quot;52&quot;},&quot;isTemporary&quot;:false}],&quot;citationTag&quot;:&quot;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&quot;},{&quot;citationID&quot;:&quot;MENDELEY_CITATION_8acda12f-e541-4d97-b5b1-c32ba5814c7e&quot;,&quot;properties&quot;:{&quot;noteIndex&quot;:0},&quot;isEdited&quot;:false,&quot;manualOverride&quot;:{&quot;isManuallyOverridden&quot;:false,&quot;citeprocText&quot;:&quot;&lt;sup&gt;5–7&lt;/sup&gt;&quot;,&quot;manualOverrideText&quot;:&quot;&quot;},&quot;citationItems&quot;:[{&quot;id&quot;:&quot;e36ff805-29fd-32f4-96ba-70b11be22915&quot;,&quot;itemData&quot;:{&quot;type&quot;:&quot;article-journal&quot;,&quot;id&quot;:&quot;e36ff805-29fd-32f4-96ba-70b11be22915&quot;,&quot;title&quot;:&quot;Differentiation of HL-60 promyelocytic leukemia cells: Simultaneous determination of phagocytic activity and cell cycle distribution by flow cytometry&quot;,&quot;author&quot;:[{&quot;family&quot;:&quot;Blair&quot;,&quot;given&quot;:&quot;Owen C.&quot;,&quot;parse-names&quot;:false,&quot;dropping-particle&quot;:&quot;&quot;,&quot;non-dropping-particle&quot;:&quot;&quot;},{&quot;family&quot;:&quot;Carbone&quot;,&quot;given&quot;:&quot;Rocco&quot;,&quot;parse-names&quot;:false,&quot;dropping-particle&quot;:&quot;&quot;,&quot;non-dropping-particle&quot;:&quot;&quot;},{&quot;family&quot;:&quot;Sartorelli&quot;,&quot;given&quot;:&quot;Alan C.&quot;,&quot;parse-names&quot;:false,&quot;dropping-particle&quot;:&quot;&quot;,&quot;non-dropping-particle&quot;:&quot;&quot;}],&quot;container-title&quot;:&quot;Cytometry&quot;,&quot;container-title-short&quot;:&quot;Cytometry&quot;,&quot;accessed&quot;:{&quot;date-parts&quot;:[[2023,7,3]]},&quot;DOI&quot;:&quot;10.1002/CYTO.990070208&quot;,&quot;ISSN&quot;:&quot;1097-0320&quot;,&quot;PMID&quot;:&quot;3456296&quot;,&quot;URL&quot;:&quot;https://onlinelibrary.wiley.com/doi/full/10.1002/cyto.990070208&quot;,&quot;issued&quot;:{&quot;date-parts&quot;:[[1986,3,1]]},&quot;page&quot;:&quot;171-177&quot;,&quot;abstract&quot;:&quot;Phagocytosis of fluorescent microspheres by HL‐60 promyelocytic leukemia cells following induction of differentiation with dimethyl sulfoxide (DMSO) was monitored using flow cytometry. Initiation of phagocytic capability following initiation of differentiation with 1.5% DMSO coincided with the attainment of respiratory burst activity as measured by NBT (nitro blue tetrazolium) reduction; the degree of phagocytic activity was dependent upon parameters such as microsphere size, microsphere number, and exposure time. Ingestion of fluorescent microspheres did not interfere with the measurement of DNA content using propidium iodide; thus, simultaneous determination of phagocytic activity and the cell cycle phase was possible. Accumulation of cells in the G1/G0 phase of the cell cycle following DMSO treatment was correlated with the acquisition of the capacity to phagocytize. Analysis of two‐parameter correlated data also indicated that phagocytosis is coupled with residence in the G1/G0 phase of the cell cycle, further suggesting that the ability to phagocytize fluorescent microspheres is associated with end‐stage differentiation. Copyright © 1986 Wiley‐Liss, Inc.&quot;,&quot;publisher&quot;:&quot;John Wiley &amp; Sons, Ltd&quot;,&quot;issue&quot;:&quot;2&quot;,&quot;volume&quot;:&quot;7&quot;},&quot;isTemporary&quot;:false},{&quot;id&quot;:&quot;44848ee5-e191-30bc-abc7-f7fd100d0b4d&quot;,&quot;itemData&quot;:{&quot;type&quot;:&quot;article-journal&quot;,&quot;id&quot;:&quot;44848ee5-e191-30bc-abc7-f7fd100d0b4d&quot;,&quot;title&quot;:&quot;Investigation of Chemotactic Activities in Differentiated HL-60 Cells by a Time-lapse Videomicroscopic Assay&quot;,&quot;author&quot;:[{&quot;family&quot;:&quot;Jung&quot;,&quot;given&quot;:&quot;Yun-Jae&quot;,&quot;parse-names&quot;:false,&quot;dropping-particle&quot;:&quot;&quot;,&quot;non-dropping-particle&quot;:&quot;&quot;},{&quot;family&quot;:&quot;Woo&quot;,&quot;given&quot;:&quot;So-Youn&quot;,&quot;parse-names&quot;:false,&quot;dropping-particle&quot;:&quot;&quot;,&quot;non-dropping-particle&quot;:&quot;&quot;},{&quot;family&quot;:&quot;Ryu&quot;,&quot;given&quot;:&quot;Kyung-Ha&quot;,&quot;parse-names&quot;:false,&quot;dropping-particle&quot;:&quot;&quot;,&quot;non-dropping-particle&quot;:&quot;&quot;},{&quot;family&quot;:&quot;Jang&quot;,&quot;given&quot;:&quot;Myoung Ho&quot;,&quot;parse-names&quot;:false,&quot;dropping-particle&quot;:&quot;&quot;,&quot;non-dropping-particle&quot;:&quot;&quot;},{&quot;family&quot;:&quot;Miyasaka&quot;,&quot;given&quot;:&quot;Masayuki&quot;,&quot;parse-names&quot;:false,&quot;dropping-particle&quot;:&quot;&quot;,&quot;non-dropping-particle&quot;:&quot;&quot;},{&quot;family&quot;:&quot;Seoh&quot;,&quot;given&quot;:&quot;Ju-Young&quot;,&quot;parse-names&quot;:false,&quot;dropping-particle&quot;:&quot;&quot;,&quot;non-dropping-particle&quot;:&quot;&quot;}],&quot;container-title&quot;:&quot;Immune Network&quot;,&quot;container-title-short&quot;:&quot;Immune Netw&quot;,&quot;DOI&quot;:&quot;10.4110/in.2006.6.2.76&quot;,&quot;ISSN&quot;:&quot;1598-2629&quot;,&quot;issued&quot;:{&quot;date-parts&quot;:[[2006]]},&quot;page&quot;:&quot;76&quot;,&quot;issue&quot;:&quot;2&quot;,&quot;volume&quot;:&quot;6&quot;},&quot;isTemporary&quot;:false},{&quot;id&quot;:&quot;728feb1d-9469-366c-a7b1-9002933b2b7c&quot;,&quot;itemData&quot;:{&quot;type&quot;:&quot;article-journal&quot;,&quot;id&quot;:&quot;728feb1d-9469-366c-a7b1-9002933b2b7c&quot;,&quot;title&quot;:&quot;Terminal differentiation of human promyelocytic leukemia cells induced by dimethyl sulfoxide and other polar compounds&quot;,&quot;author&quot;:[{&quot;family&quot;:&quot;Collins&quot;,&quot;given&quot;:&quot;S. J.&quot;,&quot;parse-names&quot;:false,&quot;dropping-particle&quot;:&quot;&quot;,&quot;non-dropping-particle&quot;:&quot;&quot;},{&quot;family&quot;:&quot;Ruscetti&quot;,&quot;given&quot;:&quot;F. W.&quot;,&quot;parse-names&quot;:false,&quot;dropping-particle&quot;:&quot;&quot;,&quot;non-dropping-particle&quot;:&quot;&quot;},{&quot;family&quot;:&quot;Gallagher&quot;,&quot;given&quot;:&quot;R. E.&quot;,&quot;parse-names&quot;:false,&quot;dropping-particle&quot;:&quot;&quot;,&quot;non-dropping-particle&quot;:&quot;&quot;},{&quot;family&quot;:&quot;Gallo&quot;,&quot;given&quot;:&quot;R. C.&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75.5.2458&quot;,&quot;ISSN&quot;:&quot;00278424&quot;,&quot;PMID&quot;:&quot;276884&quot;,&quot;issued&quot;:{&quot;date-parts&quot;:[[1978]]},&quot;page&quot;:&quot;2458-2462&quot;,&quot;abstract&quot;:&quot;A human leukemic cell line (designated HL-60) has recently been established from the peripheral blood leukocytes of a patient with acute promyelocytic leukemia. This cell line displays distinct morphological histochemical commitment towards myeloid differentiation. The cultured cells are predominantly promyelocytes, but the addition of dimethyl sulfoxide to the culture induces them to differentiate into myelocytes, metamyelocytes, and banded and segmented neutrophils. All 150 clones developed from the HL-60 culture show similar morphological differentiation in the presence of dimethyl sulfoxide. Unlike the morphologically immature promyelocytes, the dimethyl sulfoxide-induced mature cells exhibit functional maturity as exemplified by phagocytic activity. A number of other compounds previously shown to induce erythroid differentiation of mouse erythroleukemia (Friend) cells can induce analogous maturation of the myeloid HL-60 cells. The marked similarity in behavior of HL-60 cells and Friend cells in the presence of these agents suggests that similar molecular mechanisms are involved in the induction of differentiation of these human myeloid and murine erythroid leukemic cells.&quot;,&quot;issue&quot;:&quot;5&quot;,&quot;volume&quot;:&quot;75&quot;},&quot;isTemporary&quot;:false}],&quot;citationTag&quot;:&quot;MENDELEY_CITATION_v3_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&quot;},{&quot;citationID&quot;:&quot;MENDELEY_CITATION_a1bf1722-5bc1-4372-8b2a-6ee0a3148d3e&quot;,&quot;properties&quot;:{&quot;noteIndex&quot;:0},&quot;isEdited&quot;:false,&quot;manualOverride&quot;:{&quot;isManuallyOverridden&quot;:false,&quot;citeprocText&quot;:&quot;&lt;sup&gt;8,9&lt;/sup&gt;&quot;,&quot;manualOverrideText&quot;:&quot;&quot;},&quot;citationItems&quot;:[{&quot;id&quot;:&quot;9d7204c1-ce58-3634-a766-b780aad77726&quot;,&quot;itemData&quot;:{&quot;type&quot;:&quot;article-journal&quot;,&quot;id&quot;:&quot;9d7204c1-ce58-3634-a766-b780aad77726&quot;,&quot;title&quot;:&quot;A map of gene expression in neutrophil-like cell lines&quot;,&quot;author&quot;:[{&quot;family&quot;:&quot;Rincón&quot;,&quot;given&quot;:&quot;Esther&quot;,&quot;parse-names&quot;:false,&quot;dropping-particle&quot;:&quot;&quot;,&quot;non-dropping-particle&quot;:&quot;&quot;},{&quot;family&quot;:&quot;Rocha-Gregg&quot;,&quot;given&quot;:&quot;Briana L&quot;,&quot;parse-names&quot;:false,&quot;dropping-particle&quot;:&quot;&quot;,&quot;non-dropping-particle&quot;:&quot;&quot;},{&quot;family&quot;:&quot;Collins&quot;,&quot;given&quot;:&quot;Sean R&quot;,&quot;parse-names&quot;:false,&quot;dropping-particle&quot;:&quot;&quot;,&quot;non-dropping-particle&quot;:&quot;&quot;}],&quot;container-title&quot;:&quot;BMC Genomics&quot;,&quot;container-title-short&quot;:&quot;BMC Genomics&quot;,&quot;DOI&quot;:&quot;10.1186/s12864-018-4957-6&quot;,&quot;ISSN&quot;:&quot;14712164&quot;,&quot;PMID&quot;:&quot;30068296&quot;,&quot;URL&quot;:&quot;https://doi.org/10.1186/s12864-018-4957-6&quot;,&quot;issued&quot;:{&quot;date-parts&quot;:[[2018]]},&quot;abstract&quot;:&quot;Background: Human neutrophils are central players in innate immunity, a major component of inflammatory responses, and a leading model for cell motility and chemotaxis. However, primary neutrophils are short-lived, limiting their experimental usefulness in the laboratory. Thus, human myeloid cell lines have been characterized for their ability to undergo neutrophil-like differentiation in vitro. The HL-60 cell line and its PLB-985 sub-line are commonly used to model human neutrophil behavior, but how closely gene expression in differentiated cells resembles that of primary neutrophils has remained unclear. Results: In this study, we compared the effectiveness of differentiation protocols and used RNA sequencing (RNA-seq) to compare the transcriptomes of HL-60 and PLB-985 cells with published data for human and mouse primary neutrophils. Among commonly used differentiation protocols for neutrophil-like cell lines, addition of dimethyl sulfoxide (DMSO) gave the best combination of cell viability and expression of markers for differentiation. However, combining DMSO with the serum-free-supplement Nutridoma resulted in increased chemotactic response, phagocytic activity, oxidative burst and cell surface expression of the neutrophil markers FPR1 and CD11b without a cost in viability. RNA-seq analysis of HL-60 and PLB-985 cells before and after differentiation showed that differentiation broadly increases the similarity in gene expression between the cell lines and primary neutrophils. Furthermore, the gene expression pattern of the differentiated cell lines correlated slightly better with that of human neutrophils than the mouse neutrophil pattern did. Finally, we created a publicly available gene expression database that is searchable by gene name and protein domain content, where users can compare gene expression in HL-60, PLB-985 and primary human and mouse neutrophils. Conclusions: Our study verifies that a DMSO-based differentiation protocol for HL-60 and PLB-985 cell lines gives superior differentiation and cell viability relative to other common protocols, and indicates that addition of Nutridoma may be preferable for studies of chemotaxis, phagocytosis, or oxidative burst. Our neutrophil gene expression database will be a valuable tool to identify similarities and differences in gene expression between the cell lines and primary neutrophils, to compare expression levels for genes of interest, and to improve the design of tools for genetic perturbations.&quot;,&quot;issue&quot;:&quot;1&quot;,&quot;volume&quot;:&quot;19&quot;},&quot;isTemporary&quot;:false},{&quot;id&quot;:&quot;cc12a57e-a9f3-3d58-bb0d-ed013480c2f7&quot;,&quot;itemData&quot;:{&quot;type&quot;:&quot;article-journal&quot;,&quot;id&quot;:&quot;cc12a57e-a9f3-3d58-bb0d-ed013480c2f7&quot;,&quot;title&quot;:&quot;Differentiation of HL‑60 cells in serum‑free hematopoietic cell media enhances the production of neutrophil extracellular traps&quot;,&quot;author&quot;:[{&quot;family&quot;:&quot;Guo&quot;,&quot;given&quot;:&quot;Yun&quot;,&quot;parse-names&quot;:false,&quot;dropping-particle&quot;:&quot;&quot;,&quot;non-dropping-particle&quot;:&quot;&quot;},{&quot;family&quot;:&quot;Gao&quot;,&quot;given&quot;:&quot;Fei&quot;,&quot;parse-names&quot;:false,&quot;dropping-particle&quot;:&quot;&quot;,&quot;non-dropping-particle&quot;:&quot;&quot;},{&quot;family&quot;:&quot;Wang&quot;,&quot;given&quot;:&quot;Qian&quot;,&quot;parse-names&quot;:false,&quot;dropping-particle&quot;:&quot;&quot;,&quot;non-dropping-particle&quot;:&quot;&quot;},{&quot;family&quot;:&quot;Wang&quot;,&quot;given&quot;:&quot;Kang&quot;,&quot;parse-names&quot;:false,&quot;dropping-particle&quot;:&quot;&quot;,&quot;non-dropping-particle&quot;:&quot;&quot;},{&quot;family&quot;:&quot;Pan&quot;,&quot;given&quot;:&quot;Shanshan&quot;,&quot;parse-names&quot;:false,&quot;dropping-particle&quot;:&quot;&quot;,&quot;non-dropping-particle&quot;:&quot;&quot;},{&quot;family&quot;:&quot;Pan&quot;,&quot;given&quot;:&quot;Zhenzhen&quot;,&quot;parse-names&quot;:false,&quot;dropping-particle&quot;:&quot;&quot;,&quot;non-dropping-particle&quot;:&quot;&quot;},{&quot;family&quot;:&quot;Xu&quot;,&quot;given&quot;:&quot;Shiyao&quot;,&quot;parse-names&quot;:false,&quot;dropping-particle&quot;:&quot;&quot;,&quot;non-dropping-particle&quot;:&quot;&quot;},{&quot;family&quot;:&quot;Li&quot;,&quot;given&quot;:&quot;Ling&quot;,&quot;parse-names&quot;:false,&quot;dropping-particle&quot;:&quot;&quot;,&quot;non-dropping-particle&quot;:&quot;&quot;},{&quot;family&quot;:&quot;Zhao&quot;,&quot;given&quot;:&quot;Deyu&quot;,&quot;parse-names&quot;:false,&quot;dropping-particle&quot;:&quot;&quot;,&quot;non-dropping-particle&quot;:&quot;&quot;}],&quot;container-title&quot;:&quot;Experimental and Therapeutic Medicine&quot;,&quot;container-title-short&quot;:&quot;Exp Ther Med&quot;,&quot;accessed&quot;:{&quot;date-parts&quot;:[[2022,12,1]]},&quot;DOI&quot;:&quot;10.3892/etm.2021.9784&quot;,&quot;ISSN&quot;:&quot;1792-0981&quot;,&quot;PMID&quot;:&quot;33732326&quot;,&quot;URL&quot;:&quot;/pmc/articles/PMC7903455/&quot;,&quot;issued&quot;:{&quot;date-parts&quot;:[[2021,2,11]]},&quot;abstract&quot;:&quot;Neutrophil extracellular traps (NETs) are web-like structures made of chromatin and have been identified to have a role in the host's immune defense. Differentiated human promyelocytic leukemia HL-60 cells (dHL-60) have been used to study the mechanisms of NETs formation, as neutrophils have a short lifespan that limits their use. However, dHL-60 cells are inefficient at generating NETs and therefore are not ideal replacements for neutrophils in studying of NET formation. In the present study, the optimal cell culture conditions and differentiation time that result in the most effective release of NETs from dHL-60 cells upon stimulation were determined. HL-60 cells were cultured in serum (FBS) or serum-free (X-VIVO) medium and differentiated using all-trans retinoic acid (ATRA) or dimethyl sulfoxide (DMSO). dHL-60 cells were stimulated with phorbol 12-myristate 13-acetate (PMA) or Ca 2+ ionophore (CI). Cell differentiation and apoptosis, as well as the formation of reactive oxygen species (ROS) and citrullinated histone H3 (citH3) were analyzed using flow cytometry. NETs were visualized using fluorescence microscopy and NET quantification was performed using PicoGreen. Induction of HL-60 cells for five days produced the best results in terms of differentiation markers and cell viability. Both ATRA-and DMSO-induced dHL-60 cells were able to release NETs upon PMA and CI stimulation; dHL-60 cells in serum-free medium produced more NETs than those in serum-containing medium. DMSO-dHL-60 (X-VIVO) cells were most efficient at producing NETs and ROS upon stimulation with PMA, while ATRA-dHL-60 (X-VIVO) cells were most efficient at producing NETs and citH3 upon stimulation with CI. It was concluded that DMSO-dHL-60 (X-VIVO) may be a model for the study of ROS-high NETosis and ATRA-dHL-60 (X-VIVO) may be suitable for ROS-low NETosis.&quot;,&quot;publisher&quot;:&quot;Spandidos Publications&quot;,&quot;issue&quot;:&quot;4&quot;,&quot;volume&quot;:&quot;21&quot;},&quot;isTemporary&quot;:false}],&quot;citationTag&quot;:&quot;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&quot;},{&quot;citationID&quot;:&quot;MENDELEY_CITATION_4be4363d-e49e-426e-a15d-a46b0f0261f3&quot;,&quot;properties&quot;:{&quot;noteIndex&quot;:0},&quot;isEdited&quot;:false,&quot;manualOverride&quot;:{&quot;isManuallyOverridden&quot;:false,&quot;citeprocText&quot;:&quot;&lt;sup&gt;10–12&lt;/sup&gt;&quot;,&quot;manualOverrideText&quot;:&quot;&quot;},&quot;citationItems&quot;:[{&quot;id&quot;:&quot;7412496b-eb8f-3342-ba9e-f4221f3b81a1&quot;,&quot;itemData&quot;:{&quot;type&quot;:&quot;article-journal&quot;,&quot;id&quot;:&quot;7412496b-eb8f-3342-ba9e-f4221f3b81a1&quot;,&quot;title&quot;:&quot;Overexpression of TGF-β by infiltrated granulocytes correlates with the expression of collagen mRNA in pancreatic cancer&quot;,&quot;author&quot;:[{&quot;family&quot;:&quot;Aoyagi&quot;,&quot;given&quot;:&quot;Y.&quot;,&quot;parse-names&quot;:false,&quot;dropping-particle&quot;:&quot;&quot;,&quot;non-dropping-particle&quot;:&quot;&quot;},{&quot;family&quot;:&quot;Oda&quot;,&quot;given&quot;:&quot;T.&quot;,&quot;parse-names&quot;:false,&quot;dropping-particle&quot;:&quot;&quot;,&quot;non-dropping-particle&quot;:&quot;&quot;},{&quot;family&quot;:&quot;Kinoshita&quot;,&quot;given&quot;:&quot;T.&quot;,&quot;parse-names&quot;:false,&quot;dropping-particle&quot;:&quot;&quot;,&quot;non-dropping-particle&quot;:&quot;&quot;},{&quot;family&quot;:&quot;Nakahashi&quot;,&quot;given&quot;:&quot;C.&quot;,&quot;parse-names&quot;:false,&quot;dropping-particle&quot;:&quot;&quot;,&quot;non-dropping-particle&quot;:&quot;&quot;},{&quot;family&quot;:&quot;Hasebe&quot;,&quot;given&quot;:&quot;T.&quot;,&quot;parse-names&quot;:false,&quot;dropping-particle&quot;:&quot;&quot;,&quot;non-dropping-particle&quot;:&quot;&quot;},{&quot;family&quot;:&quot;Ohkohchi&quot;,&quot;given&quot;:&quot;N.&quot;,&quot;parse-names&quot;:false,&quot;dropping-particle&quot;:&quot;&quot;,&quot;non-dropping-particle&quot;:&quot;&quot;},{&quot;family&quot;:&quot;Ochiai&quot;,&quot;given&quot;:&quot;A.&quot;,&quot;parse-names&quot;:false,&quot;dropping-particle&quot;:&quot;&quot;,&quot;non-dropping-particle&quot;:&quot;&quot;}],&quot;container-title&quot;:&quot;British Journal of Cancer 2004 91:7&quot;,&quot;accessed&quot;:{&quot;date-parts&quot;:[[2023,7,11]]},&quot;DOI&quot;:&quot;10.1038/sj.bjc.6602141&quot;,&quot;ISBN&quot;:&quot;864.671087.4&quot;,&quot;ISSN&quot;:&quot;1532-1827&quot;,&quot;PMID&quot;:&quot;15365564&quot;,&quot;URL&quot;:&quot;https://www.nature.com/articles/6602141&quot;,&quot;issued&quot;:{&quot;date-parts&quot;:[[2004,9,7]]},&quot;page&quot;:&quot;1316-1326&quot;,&quot;abstract&quot;:&quot;Pancreatic cancer is often associated with an intense production of interstitial collagens, known as the desmoplastic reaction. To understand more about desmoplasia in pancreatic cancer, the expression of mRNA for type I and III collagens and potent desmoplastic inducing growth factors transforming growth factor-β (TGF-β), connective tissue growth factor (CTGF), acidic and basic fibroblast growth factor (FGF), platelet-derived growth factor (PDGF) A and C and epidermal growth factor (EGF) was analysed by quantitative RT–PCR. Expression of both collagens in 23 frozen primary pancreatic cancer nodules was significantly higher than that in 15 non-neoplastic pancreatic tissues. The expressions of mRNAs for TGF-β, acidic FGF, basic FGF and PDGF C were likewise higher in surgical cancer nodules, while that of CTGF, PDGF A and EGF were not. Among these growth factors, the expression of TGF-β mRNA showed the most significant correlation with that of collagens (P&amp;lt;0.0001). By immunohistochemistry, TGF-β showed faint cytoplasmic staining in cancer cells. In contrast, isolated cells, mainly located on the invasive front surrounding cancerous nests, were prominently and strongly stained. These TGF-β-positive cells contained a segmented nucleus, were negative for anti-macrophage (CD68) and positive for anti-granulocyte antibodies, indicating their granulocytic nature. In conclusion, TGF-β seemed to play a major role among the various growth factors in characteristic overproduction of collagens in pancreatic cancer. Moreover, the predominant cells that express TGF-β were likely to be infiltrated granulocytes (mostly are neutrophils) and not pancreatic cancer cells.&quot;,&quot;publisher&quot;:&quot;Nature Publishing Group&quot;,&quot;issue&quot;:&quot;7&quot;,&quot;volume&quot;:&quot;91&quot;,&quot;container-title-short&quot;:&quot;&quot;},&quot;isTemporary&quot;:false},{&quot;id&quot;:&quot;a5aeda58-698a-3237-b5c2-3b1e1fb5b2d6&quot;,&quot;itemData&quot;:{&quot;type&quot;:&quot;article-journal&quot;,&quot;id&quot;:&quot;a5aeda58-698a-3237-b5c2-3b1e1fb5b2d6&quot;,&quot;title&quot;:&quot;The Quasimesenchymal Pancreatic Ductal Epithelial Cell Line PANC‐1—A Useful Model to Study Clonal Heterogeneity and EMT Subtype Shifting&quot;,&quot;author&quot;:[{&quot;family&quot;:&quot;Ungefroren&quot;,&quot;given&quot;:&quot;Hendrik&quot;,&quot;parse-names&quot;:false,&quot;dropping-particle&quot;:&quot;&quot;,&quot;non-dropping-particle&quot;:&quot;&quot;},{&quot;family&quot;:&quot;Thürling&quot;,&quot;given&quot;:&quot;Isabel&quot;,&quot;parse-names&quot;:false,&quot;dropping-particle&quot;:&quot;&quot;,&quot;non-dropping-particle&quot;:&quot;&quot;},{&quot;family&quot;:&quot;Färber&quot;,&quot;given&quot;:&quot;Benedikt&quot;,&quot;parse-names&quot;:false,&quot;dropping-particle&quot;:&quot;&quot;,&quot;non-dropping-particle&quot;:&quot;&quot;},{&quot;family&quot;:&quot;Kowalke&quot;,&quot;given&quot;:&quot;Tanja&quot;,&quot;parse-names&quot;:false,&quot;dropping-particle&quot;:&quot;&quot;,&quot;non-dropping-particle&quot;:&quot;&quot;},{&quot;family&quot;:&quot;Fischer&quot;,&quot;given&quot;:&quot;Tanja&quot;,&quot;parse-names&quot;:false,&quot;dropping-particle&quot;:&quot;&quot;,&quot;non-dropping-particle&quot;:&quot;&quot;},{&quot;family&quot;:&quot;Assis&quot;,&quot;given&quot;:&quot;Leonardo Vinícius Monteiro&quot;,&quot;parse-names&quot;:false,&quot;dropping-particle&quot;:&quot;&quot;,&quot;non-dropping-particle&quot;:&quot;De&quot;},{&quot;family&quot;:&quot;Braun&quot;,&quot;given&quot;:&quot;Rüdiger&quot;,&quot;parse-names&quot;:false,&quot;dropping-particle&quot;:&quot;&quot;,&quot;non-dropping-particle&quot;:&quot;&quot;},{&quot;family&quot;:&quot;Castven&quot;,&quot;given&quot;:&quot;Darko&quot;,&quot;parse-names&quot;:false,&quot;dropping-particle&quot;:&quot;&quot;,&quot;non-dropping-particle&quot;:&quot;&quot;},{&quot;family&quot;:&quot;Oster&quot;,&quot;given&quot;:&quot;Henrik&quot;,&quot;parse-names&quot;:false,&quot;dropping-particle&quot;:&quot;&quot;,&quot;non-dropping-particle&quot;:&quot;&quot;},{&quot;family&quot;:&quot;Konukiewitz&quot;,&quot;given&quot;:&quot;Björn&quot;,&quot;parse-names&quot;:false,&quot;dropping-particle&quot;:&quot;&quot;,&quot;non-dropping-particle&quot;:&quot;&quot;},{&quot;family&quot;:&quot;Wellner&quot;,&quot;given&quot;:&quot;Ulrich Friedrich&quot;,&quot;parse-names&quot;:false,&quot;dropping-particle&quot;:&quot;&quot;,&quot;non-dropping-particle&quot;:&quot;&quot;},{&quot;family&quot;:&quot;Lehnert&quot;,&quot;given&quot;:&quot;Hendrik&quot;,&quot;parse-names&quot;:false,&quot;dropping-particle&quot;:&quot;&quot;,&quot;non-dropping-particle&quot;:&quot;&quot;},{&quot;family&quot;:&quot;Marquardt&quot;,&quot;given&quot;:&quot;Jens Uwe&quot;,&quot;parse-names&quot;:false,&quot;dropping-particle&quot;:&quot;&quot;,&quot;non-dropping-particle&quot;:&quot;&quot;}],&quot;container-title&quot;:&quot;Cancers&quot;,&quot;container-title-short&quot;:&quot;Cancers (Basel)&quot;,&quot;accessed&quot;:{&quot;date-parts&quot;:[[2023,5,9]]},&quot;DOI&quot;:&quot;10.3390/cancers14092057&quot;,&quot;ISSN&quot;:&quot;20726694&quot;,&quot;URL&quot;:&quot;https://www.mdpi.com/2072-6694/14/9/2057/htm&quot;,&quot;issued&quot;:{&quot;date-parts&quot;:[[2022,5,1]]},&quot;page&quot;:&quot;2057&quot;,&quot;abstract&quot;:&quot;Intratumoral heterogeneity (ITH) is an intrinsic feature of malignant tumors that eventually allows a subfraction of resistant cancer cells to clonally evolve and cause therapy failure or relapse. ITH, cellular plasticity and tumor progression are driven by epithelial–mesenchymal transition (EMT) and the reverse process, MET. During these developmental programs, epithelial (E) cells are successively converted to invasive mesenchymal (M) cells, or back to E cells, by passing through a series of intermediate E/M states, a phenomenon termed E–M plasticity (EMP). The induction of MET has clinical potential as it can block the initial EMT stages that favor tumor cell dissemination, while its inhibition can curb metastatic outgrowth at distant sites. In pancreatic ductal adenocarcinoma (PDAC), cellular models with which to study EMP or MET induction are scarce. Here, we have generated single cell‐derived clonal cultures of the quasimesenchymal PDAC-derived cell line, PANC‐1, and found that these differ strongly with respect to cell morphology and EMT marker expression, allowing for their tentative classification as E, E/M or M. Interestingly, the different EMT phenotypes were found to segregate with differences in tumorigenic potential in vitro, as measured by colony forming and invasive activities, and in circadian clock function. Moreover, the individual clones the phenotypes of which remained stable upon prolonged culture also responded differently to treatment with transforming growth factor (TGF)β1 in regard to regulation of growth and individual TGFβ target genes and to culture conditions that favour ductalto‐endocrine transdifferentiation as a more direct measure for cellular plasticity. Of note, stimulation with TGFβ1 induced a shift in parental PANC‐1 cultures towards a more extreme M and invasive phenotype, while exposing the cells to a combination of the proinflammatory cytokines IFNγ, IL1β and TNFα (IIT) elicited a shift towards a more E and less invasive phenotype resembling a MET‐like process. Finally, we show that the actions of TGFβ1 and IIT both converge on regulating the ratio of the small GTPase RAC1 and its splice isoform, RAC1b. Our data provide strong evidence for dynamic EMT–MET transitions and qualify this cell line as a useful model with which to study EMP.&quot;,&quot;publisher&quot;:&quot;MDPI&quot;,&quot;issue&quot;:&quot;9&quot;,&quot;volume&quot;:&quot;14&quot;},&quot;isTemporary&quot;:false},{&quot;id&quot;:&quot;6cedf9ba-2243-3a2d-ac0e-0a08c114ff1c&quot;,&quot;itemData&quot;:{&quot;type&quot;:&quot;article-journal&quot;,&quot;id&quot;:&quot;6cedf9ba-2243-3a2d-ac0e-0a08c114ff1c&quot;,&quot;title&quot;:&quot;Transforming growth factor β-induced epithelial-mesenchymal transition increases cancer stem-like cells in the PANC-1 cell line&quot;,&quot;author&quot;:[{&quot;family&quot;:&quot;Wang&quot;,&quot;given&quot;:&quot;Hui&quot;,&quot;parse-names&quot;:false,&quot;dropping-particle&quot;:&quot;&quot;,&quot;non-dropping-particle&quot;:&quot;&quot;},{&quot;family&quot;:&quot;Wu&quot;,&quot;given&quot;:&quot;Junli&quot;,&quot;parse-names&quot;:false,&quot;dropping-particle&quot;:&quot;&quot;,&quot;non-dropping-particle&quot;:&quot;&quot;},{&quot;family&quot;:&quot;Zhang&quot;,&quot;given&quot;:&quot;Ye&quot;,&quot;parse-names&quot;:false,&quot;dropping-particle&quot;:&quot;&quot;,&quot;non-dropping-particle&quot;:&quot;&quot;},{&quot;family&quot;:&quot;Xue&quot;,&quot;given&quot;:&quot;Xiaofeng&quot;,&quot;parse-names&quot;:false,&quot;dropping-particle&quot;:&quot;&quot;,&quot;non-dropping-particle&quot;:&quot;&quot;},{&quot;family&quot;:&quot;Tang&quot;,&quot;given&quot;:&quot;Dong&quot;,&quot;parse-names&quot;:false,&quot;dropping-particle&quot;:&quot;&quot;,&quot;non-dropping-particle&quot;:&quot;&quot;},{&quot;family&quot;:&quot;Yuan&quot;,&quot;given&quot;:&quot;Zhongxu&quot;,&quot;parse-names&quot;:false,&quot;dropping-particle&quot;:&quot;&quot;,&quot;non-dropping-particle&quot;:&quot;&quot;},{&quot;family&quot;:&quot;Chen&quot;,&quot;given&quot;:&quot;Minyong&quot;,&quot;parse-names&quot;:false,&quot;dropping-particle&quot;:&quot;&quot;,&quot;non-dropping-particle&quot;:&quot;&quot;},{&quot;family&quot;:&quot;Wei&quot;,&quot;given&quot;:&quot;Jishu&quot;,&quot;parse-names&quot;:false,&quot;dropping-particle&quot;:&quot;&quot;,&quot;non-dropping-particle&quot;:&quot;&quot;},{&quot;family&quot;:&quot;Zhang&quot;,&quot;given&quot;:&quot;Jingjing&quot;,&quot;parse-names&quot;:false,&quot;dropping-particle&quot;:&quot;&quot;,&quot;non-dropping-particle&quot;:&quot;&quot;},{&quot;family&quot;:&quot;Miao&quot;,&quot;given&quot;:&quot;Yi&quot;,&quot;parse-names&quot;:false,&quot;dropping-particle&quot;:&quot;&quot;,&quot;non-dropping-particle&quot;:&quot;&quot;}],&quot;container-title&quot;:&quot;Oncology Letters&quot;,&quot;container-title-short&quot;:&quot;Oncol Lett&quot;,&quot;accessed&quot;:{&quot;date-parts&quot;:[[2023,5,9]]},&quot;DOI&quot;:&quot;10.3892/OL.2011.448&quot;,&quot;ISSN&quot;:&quot;17921074&quot;,&quot;PMID&quot;:&quot;22740886&quot;,&quot;URL&quot;:&quot;/pmc/articles/PMC3362468/&quot;,&quot;issued&quot;:{&quot;date-parts&quot;:[[2012,1]]},&quot;page&quot;:&quot;229&quot;,&quot;abstract&quot;:&quot;The epithelial-mesenchymal transition plays a crucial role in the progression of pancreatic cancer. The aim of this study was to examine the possible association between the epithelial-mesenchymal transition and cancer stem-like cells in pancreatic cancer. We used transforming growth factor β to induce an epithelial-mesenchymal transition. The proportion of pancreatic cancer stem-like cells was measured and sorted by flow cytometry. The expression of markers was measured by quantitative PCR and Western blot analysis. Cell cycle distribution was assessed by flow cytometry. We evaluated the migration and invasion activity by Transwell tests. The proportion of pancreatic cancer stem-like cells was significantly increased following transforming growth factor β treatment. Cells were sorted in culture, the cancer stem-like cells exhibited a higher degree of epithelial-mesenchymal transition and demonstrated upregulation of vimentin, a mesenchymal phenotypic marker, compared to the CD44-CD24- cells. Pancreatic cancer stem-like cells exhibited greater invasion and migration activity in vitro compared to the CD44-CD24- cells. These results suggested a direct link between epithelial-mesenchymal transition and cancer stem-like cells in pancreatic cancer.&quot;,&quot;publisher&quot;:&quot;Spandidos Publications&quot;,&quot;issue&quot;:&quot;1&quot;,&quot;volume&quot;:&quot;3&quot;},&quot;isTemporary&quot;:false}],&quot;citationTag&quot;:&quot;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&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74058-0C41-A44A-920E-909C3D932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10</Pages>
  <Words>2251</Words>
  <Characters>12836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 Shuai</dc:creator>
  <cp:keywords/>
  <dc:description/>
  <cp:lastModifiedBy>Jones, Caroline</cp:lastModifiedBy>
  <cp:revision>78</cp:revision>
  <dcterms:created xsi:type="dcterms:W3CDTF">2023-10-04T00:27:00Z</dcterms:created>
  <dcterms:modified xsi:type="dcterms:W3CDTF">2023-11-28T21:42:00Z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