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 Bold" w:hAnsi="Times New Roman Bold" w:cs="Times New Roman Bold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 Bold" w:hAnsi="Times New Roman Bold" w:cs="Times New Roman Bold"/>
          <w:b/>
          <w:bCs/>
          <w:sz w:val="24"/>
          <w:szCs w:val="24"/>
          <w:vertAlign w:val="baseline"/>
          <w:lang w:val="en-US" w:eastAsia="zh-CN"/>
        </w:rPr>
        <w:t xml:space="preserve">Supplemental 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vertAlign w:val="baseline"/>
          <w:lang w:val="en-US" w:eastAsia="zh-CN"/>
        </w:rPr>
        <w:t xml:space="preserve">Table </w:t>
      </w:r>
      <w:r>
        <w:rPr>
          <w:rFonts w:hint="eastAsia" w:ascii="Times New Roman Bold" w:hAnsi="Times New Roman Bold" w:cs="Times New Roman Bold"/>
          <w:b/>
          <w:bCs/>
          <w:sz w:val="24"/>
          <w:szCs w:val="24"/>
          <w:vertAlign w:val="baseline"/>
          <w:lang w:val="en-US" w:eastAsia="zh-CN"/>
        </w:rPr>
        <w:t>Summary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vertAlign w:val="baseline"/>
          <w:lang w:val="en-US" w:eastAsia="zh-CN"/>
        </w:rPr>
        <w:t xml:space="preserve"> of 34 patients with Peutz-Jeghers syndrome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796"/>
        <w:gridCol w:w="2568"/>
        <w:gridCol w:w="1941"/>
        <w:gridCol w:w="2768"/>
        <w:gridCol w:w="1279"/>
        <w:gridCol w:w="1776"/>
        <w:gridCol w:w="2363"/>
      </w:tblGrid>
      <w:tr>
        <w:tc>
          <w:tcPr>
            <w:tcW w:w="0" w:type="auto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Case</w:t>
            </w:r>
          </w:p>
        </w:tc>
        <w:tc>
          <w:tcPr>
            <w:tcW w:w="0" w:type="auto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Age,y</w:t>
            </w:r>
          </w:p>
        </w:tc>
        <w:tc>
          <w:tcPr>
            <w:tcW w:w="2568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STK11 cDNA change</w:t>
            </w:r>
          </w:p>
        </w:tc>
        <w:tc>
          <w:tcPr>
            <w:tcW w:w="1941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Symptoms</w:t>
            </w:r>
          </w:p>
        </w:tc>
        <w:tc>
          <w:tcPr>
            <w:tcW w:w="2768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Image features</w:t>
            </w:r>
          </w:p>
        </w:tc>
        <w:tc>
          <w:tcPr>
            <w:tcW w:w="1279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MRI Grade</w:t>
            </w:r>
          </w:p>
        </w:tc>
        <w:tc>
          <w:tcPr>
            <w:tcW w:w="1776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>Interventions</w:t>
            </w:r>
          </w:p>
        </w:tc>
        <w:tc>
          <w:tcPr>
            <w:tcW w:w="0" w:type="auto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Pathological diagnosis</w:t>
            </w:r>
          </w:p>
        </w:tc>
      </w:tr>
      <w:tr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2568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.866T&gt;G</w:t>
            </w:r>
          </w:p>
        </w:tc>
        <w:tc>
          <w:tcPr>
            <w:tcW w:w="1941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2768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No obvious lesions were observed</w:t>
            </w:r>
          </w:p>
        </w:tc>
        <w:tc>
          <w:tcPr>
            <w:tcW w:w="1279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76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>Cervical biopsy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Normal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25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c.837dupC</w:t>
            </w: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276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No obvious lesions were observed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>Cervical biopsy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Normal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25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c.402_403dup</w:t>
            </w: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No obvious lesions were observed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>Cervical biopsy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Normal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25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 w:bidi="ar-SA"/>
              </w:rPr>
              <w:t>c.91del</w:t>
            </w: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N/A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No obvious lesions were observed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>Cervical biopsy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Normal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256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c.790_793del</w:t>
            </w: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Vaginal discharge</w:t>
            </w:r>
          </w:p>
        </w:tc>
        <w:tc>
          <w:tcPr>
            <w:tcW w:w="276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Focal lesion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s;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Dense microcysts ≤ 2/3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>Conization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LEGH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56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exon1-3del</w:t>
            </w: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Diffused lesion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s;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Dense microcysts ≤ 2/3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>Cervical biopsy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LEGH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56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e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xon2-6del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Vaginal discharge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i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ffused lesion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s;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Dense microcysts ≤ 2/3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>Cervical biopsy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LEGH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36</w:t>
            </w:r>
          </w:p>
        </w:tc>
        <w:tc>
          <w:tcPr>
            <w:tcW w:w="2568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A</w:t>
            </w: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A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Focal lesion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s;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Dense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 microcysts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>≤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 1/3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 xml:space="preserve">Conization,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highlight w:val="none"/>
                <w:vertAlign w:val="baseline"/>
                <w:lang w:val="en-US" w:eastAsia="zh-CN"/>
              </w:rPr>
              <w:t>Hysteroscopy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LEGH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2568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c.137_138del</w:t>
            </w: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A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Diffuse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 lesion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s;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Dense microcysts ≤ 2/3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Ovarian cystic lesions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Invaded endometrium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 xml:space="preserve">Conization,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highlight w:val="none"/>
                <w:vertAlign w:val="baseline"/>
                <w:lang w:val="en-US" w:eastAsia="zh-CN"/>
              </w:rPr>
              <w:t>Hysteroscopy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LEGH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39</w:t>
            </w:r>
          </w:p>
        </w:tc>
        <w:tc>
          <w:tcPr>
            <w:tcW w:w="2568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c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.417dupG</w:t>
            </w: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A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Diffuse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 lesion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s;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Scattered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 microcysts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>≤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 1/3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 xml:space="preserve">Conization,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highlight w:val="none"/>
                <w:vertAlign w:val="baseline"/>
                <w:lang w:val="en-US" w:eastAsia="zh-CN"/>
              </w:rPr>
              <w:t>Hysteroscopy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LEGH</w:t>
            </w:r>
          </w:p>
        </w:tc>
      </w:tr>
      <w:tr>
        <w:trPr>
          <w:trHeight w:val="90" w:hRule="atLeast"/>
        </w:trP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2568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c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890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G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&gt;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A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i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ffused lesion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s;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Dense microcysts ≤ 2/3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Hysteroscopy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LEGH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38</w:t>
            </w:r>
          </w:p>
        </w:tc>
        <w:tc>
          <w:tcPr>
            <w:tcW w:w="2568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c.644del</w:t>
            </w: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Vaginal discharge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Diffuse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 lesion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s;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Dense microcysts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>≤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 1/3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 xml:space="preserve">Conization,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highlight w:val="none"/>
                <w:vertAlign w:val="baseline"/>
                <w:lang w:val="en-US" w:eastAsia="zh-CN"/>
              </w:rPr>
              <w:t>D&amp;C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LEGH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2568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c.734+1G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&gt;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Vaginal discharge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Diffuse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 lesion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s;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Dense microcysts ≤ 2/3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Invaded endometrium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 xml:space="preserve">Conization,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highlight w:val="none"/>
                <w:vertAlign w:val="baseline"/>
                <w:lang w:val="en-US" w:eastAsia="zh-CN"/>
              </w:rPr>
              <w:t>Hysteroscopy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LEGH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38</w:t>
            </w:r>
          </w:p>
        </w:tc>
        <w:tc>
          <w:tcPr>
            <w:tcW w:w="2568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c.471del</w:t>
            </w: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A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i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ffused lesion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s;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Dense microcysts ≤ 2/3;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Ovarian cystic lesions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 xml:space="preserve">Conization,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highlight w:val="none"/>
                <w:vertAlign w:val="baseline"/>
                <w:lang w:val="en-US" w:eastAsia="zh-CN"/>
              </w:rPr>
              <w:t>Hysteroscopy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LEGH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38</w:t>
            </w:r>
          </w:p>
        </w:tc>
        <w:tc>
          <w:tcPr>
            <w:tcW w:w="2568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c.863-8_870del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Vaginal discharge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i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ffused lesion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s;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Dense microcysts ≤ 2/3;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Ovarian cystic lesions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 xml:space="preserve">Conization,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highlight w:val="none"/>
                <w:vertAlign w:val="baseline"/>
                <w:lang w:val="en-US" w:eastAsia="zh-CN"/>
              </w:rPr>
              <w:t>Hysteroscopy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TH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BSO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LEGH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;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mucinous cystadenoma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2568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A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Vaginal discharge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i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ffused lesion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s;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Dense microcysts &gt; 2/3;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Ovarian cystic lesions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 xml:space="preserve">Conization,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highlight w:val="none"/>
                <w:vertAlign w:val="baseline"/>
                <w:lang w:val="en-US" w:eastAsia="zh-CN"/>
              </w:rPr>
              <w:t>Hysteroscopy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aLEGH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2568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A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Vaginal discharge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i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ffused lesion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s;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Dense microcysts ≤ 2/3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>Conization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aLEGH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34</w:t>
            </w:r>
          </w:p>
        </w:tc>
        <w:tc>
          <w:tcPr>
            <w:tcW w:w="2568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c.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471del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Vaginal discharge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i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ffused lesion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s;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Solid components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 xml:space="preserve">≤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1/2;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Dense microcysts &gt; 2/3;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Incomplete cervical stromal ring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 xml:space="preserve">Conization,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Hysteroscopy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aLEGH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2568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c.922T&gt;C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Vaginal discharge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i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ffused lesio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ns;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Dense microcysts ≤ 2/3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 xml:space="preserve">Conization,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Hysteroscopy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aLEGH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2568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exon2-3del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Vaginal discharge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i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ffused lesion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s;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Dense microcysts ≤ 2/3;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Invaded endometrium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 xml:space="preserve">Conization,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Hysteroscopy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aLEGH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37</w:t>
            </w:r>
          </w:p>
        </w:tc>
        <w:tc>
          <w:tcPr>
            <w:tcW w:w="2568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N/A</w:t>
            </w:r>
            <w:bookmarkStart w:id="0" w:name="_GoBack"/>
            <w:bookmarkEnd w:id="0"/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Vaginal discharge;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Vaginal bleeding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i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ffused lesion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s;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Solid components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 xml:space="preserve">≤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1/2;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Dense microcysts &gt; 2/3;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Ovarian cystic lesions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；Invaded endometrium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Hysteroscopy,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TH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BSO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aLEGH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38</w:t>
            </w:r>
          </w:p>
        </w:tc>
        <w:tc>
          <w:tcPr>
            <w:tcW w:w="2568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c.298C&gt;T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Vaginal discharge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i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ffused lesion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s;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Solid components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 xml:space="preserve">≤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1/2;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Dense microcysts &gt; 2/3;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Ovarian cystic lesions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；Invaded endometrium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 xml:space="preserve">Conization,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TH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, BSO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AIS, aLEGH;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SCTAT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33</w:t>
            </w:r>
          </w:p>
        </w:tc>
        <w:tc>
          <w:tcPr>
            <w:tcW w:w="2568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c.580G&gt;A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Vaginal discharge;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Vaginal bleeding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i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ffused lesion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s;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Solid components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 xml:space="preserve">≤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1/2;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Dense microcysts &gt; 2/3;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Invaded endometrium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>Cervical biopsy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aLEGH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38</w:t>
            </w:r>
          </w:p>
        </w:tc>
        <w:tc>
          <w:tcPr>
            <w:tcW w:w="2568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N/A</w:t>
            </w: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A</w:t>
            </w:r>
          </w:p>
        </w:tc>
        <w:tc>
          <w:tcPr>
            <w:tcW w:w="2768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Diffused lesions;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Solid pattern;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Missing cervical stromal ring；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Ovarian cystic lesions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；Invaded endometrium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>Cervical biopsy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G-EAC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2568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c.921-1G&gt;C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Vaginal discharge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Diffused lesions;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Solid pattern;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Incomplete cervical stromal ring；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Ovarian cystic lesions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；Invaded endometrium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 xml:space="preserve">Cervical biopsy,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RH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, BSO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numPr>
                <w:ilvl w:val="0"/>
                <w:numId w:val="1"/>
              </w:numPr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EAC;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SCTAT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2568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N/A</w:t>
            </w: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N/A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Diffused lesions;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Solid components &gt; 1/2;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Dense microcysts ≤ 1/3;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Incomplete cervical stromal ring；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Invaded endometrium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 xml:space="preserve">Cervical biopsy,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RH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, BSO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G-EAC;</w:t>
            </w:r>
          </w:p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SCTAT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2568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N/A</w:t>
            </w: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Vaginal bleeding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Diffused lesions;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Solid pattern;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Missing cervical stromal ring；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Ovarian cystic lesions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；Invaded endometrium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widowControl w:val="0"/>
              <w:tabs>
                <w:tab w:val="left" w:pos="500"/>
              </w:tabs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 xml:space="preserve">Cervical biopsy,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RH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, BSO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G-EAC;</w:t>
            </w:r>
          </w:p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SCTAT, adenocarcinoma metastasis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2568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c.250A&gt;T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Vaginal discharge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i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ffused lesion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s;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Solid components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 xml:space="preserve">≤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1/2;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Dense microcysts &gt; 2/3;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Incomplete cervical stromal ring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; 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Ovarian cystic lesions;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Invaded endometrium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>Cervical biopsy, Conization,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D&amp;C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RH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, BSO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G-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EAC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, aLEGH;</w:t>
            </w:r>
          </w:p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SCTAT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41</w:t>
            </w:r>
          </w:p>
        </w:tc>
        <w:tc>
          <w:tcPr>
            <w:tcW w:w="2568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c.598_602del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Vaginal discharge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Diffused lesions;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Solid components &gt; 1/2;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Dense microcysts ≤ 1/3;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Incomplete cervical stromal ring；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Invaded endometrium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Cervical biopsy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, 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RH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, BSO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G-EAC;</w:t>
            </w:r>
          </w:p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SCTAT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2568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c.C661T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c.G667T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Vaginal discharge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Diffused lesions;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Solid components &gt; 1/2;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Dense microcysts ≤ 1/3;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Incomplete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 cervical stromal ring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 xml:space="preserve">Cervical biopsy,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RH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, BSO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G-EAC;</w:t>
            </w:r>
          </w:p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SCTAT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37</w:t>
            </w:r>
          </w:p>
        </w:tc>
        <w:tc>
          <w:tcPr>
            <w:tcW w:w="2568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c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.290+1G&gt;A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Vaginal discharge</w:t>
            </w:r>
          </w:p>
        </w:tc>
        <w:tc>
          <w:tcPr>
            <w:tcW w:w="276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i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ffused lesion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s;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Solid components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 xml:space="preserve">≤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1/2;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Dense microcysts &gt; 2/3;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Ovarian cystic lesions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>Conization,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 xml:space="preserve">Hysteroscopy,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RH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, BSO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G-EAC,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 xml:space="preserve"> aLEGH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2568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c.716G&gt;C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Vaginal discharge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i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ffused lesion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s;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Solid components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 xml:space="preserve">≤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1/2;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Dense microcysts &gt; 2/3;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Incomplete cervical stromal ring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;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Ovarian cystic lesions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 xml:space="preserve">Conization,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RH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, BSO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G-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EAC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, aLEGH;</w:t>
            </w:r>
          </w:p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SCTAT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33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62</w:t>
            </w:r>
          </w:p>
        </w:tc>
        <w:tc>
          <w:tcPr>
            <w:tcW w:w="2568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N/A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Vaginal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bleeding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Diffused lesions;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Solid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pattern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;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Missing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 cervical stromal ring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;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Invaded endometrium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>Cervical biopsy,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RH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, BSO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G-EAC</w:t>
            </w:r>
          </w:p>
        </w:tc>
      </w:tr>
      <w:tr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34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44</w:t>
            </w:r>
          </w:p>
        </w:tc>
        <w:tc>
          <w:tcPr>
            <w:tcW w:w="2568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c.T551C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Vaginal discharge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Diffused lesions;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Solid components &gt; 1/2;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Dense microcysts ≤ 1/3;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Incomplete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 cervical stromal ring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;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Ovarian cystic lesions;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Invaded endometrium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;</w:t>
            </w:r>
          </w:p>
        </w:tc>
        <w:tc>
          <w:tcPr>
            <w:tcW w:w="1279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>Cervical biopsy,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Conization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,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  <w:t>RH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, BSO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G-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EAC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, aLEGH;</w:t>
            </w:r>
          </w:p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SCTAT, borderline cystadenoma</w:t>
            </w:r>
          </w:p>
        </w:tc>
      </w:tr>
    </w:tbl>
    <w:p>
      <w:pPr>
        <w:rPr>
          <w:rFonts w:hint="default" w:ascii="Times New Roman Regular" w:hAnsi="Times New Roman Regular" w:cs="Times New Roman Regular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4"/>
          <w:szCs w:val="24"/>
          <w:vertAlign w:val="baseline"/>
          <w:lang w:val="en-US" w:eastAsia="zh-CN"/>
        </w:rPr>
        <w:t>STK11</w:t>
      </w:r>
      <w:r>
        <w:rPr>
          <w:rFonts w:hint="default" w:ascii="Times New Roman Regular" w:hAnsi="Times New Roman Regular" w:cs="Times New Roman Regular"/>
          <w:sz w:val="24"/>
          <w:szCs w:val="24"/>
          <w:vertAlign w:val="baseline"/>
          <w:lang w:val="en-US" w:eastAsia="zh-CN"/>
        </w:rPr>
        <w:t xml:space="preserve">, serine/threonine kinase 11; cDNA, complementary </w:t>
      </w:r>
      <w:r>
        <w:rPr>
          <w:rFonts w:hint="eastAsia" w:ascii="Times New Roman Regular" w:hAnsi="Times New Roman Regular" w:cs="Times New Roman Regular"/>
          <w:sz w:val="24"/>
          <w:szCs w:val="24"/>
          <w:vertAlign w:val="baseline"/>
          <w:lang w:val="en-US" w:eastAsia="zh-CN"/>
        </w:rPr>
        <w:t>d</w:t>
      </w:r>
      <w:r>
        <w:rPr>
          <w:rFonts w:hint="default" w:ascii="Times New Roman Regular" w:hAnsi="Times New Roman Regular" w:cs="Times New Roman Regular"/>
          <w:sz w:val="24"/>
          <w:szCs w:val="24"/>
          <w:vertAlign w:val="baseline"/>
          <w:lang w:val="en-US" w:eastAsia="zh-CN"/>
        </w:rPr>
        <w:t xml:space="preserve">eoxyribonucleic acid; MRI, magnetic resonance imaging; N/A, not applicable; LEGH, lobular endocervical glandular hyperplasia; aLEGH, atypical lobular endocervical glandular hyperplasia; AIS, adenocarcinoma in situ; G-EAC, gastric-type endocervical adenocarcinoma; 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D&amp;C, dilation and curettage; TH, t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Hans"/>
        </w:rPr>
        <w:t xml:space="preserve">otal hysterectomy; BSO, bilateral salpingo-oophorectomy; RH, radical hysterectomy; 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SCTAT, sex cord tumor with annular tubules.</w:t>
      </w:r>
    </w:p>
    <w:p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77FC06"/>
    <w:multiLevelType w:val="singleLevel"/>
    <w:tmpl w:val="F977FC06"/>
    <w:lvl w:ilvl="0" w:tentative="0">
      <w:start w:val="7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B72AA6"/>
    <w:rsid w:val="1AFBB106"/>
    <w:rsid w:val="2BF9A661"/>
    <w:rsid w:val="3BFDB067"/>
    <w:rsid w:val="3F5E772D"/>
    <w:rsid w:val="4EF7528A"/>
    <w:rsid w:val="4FD2B754"/>
    <w:rsid w:val="4FDBEBE2"/>
    <w:rsid w:val="559DB9C1"/>
    <w:rsid w:val="5DDDE61C"/>
    <w:rsid w:val="5DEF0255"/>
    <w:rsid w:val="63EF7B0A"/>
    <w:rsid w:val="6EB72AA6"/>
    <w:rsid w:val="72EF57D1"/>
    <w:rsid w:val="73B70362"/>
    <w:rsid w:val="77AFCC81"/>
    <w:rsid w:val="77FDD89D"/>
    <w:rsid w:val="7ADF6A56"/>
    <w:rsid w:val="7AFF9B3F"/>
    <w:rsid w:val="9B71C204"/>
    <w:rsid w:val="ABF2FC91"/>
    <w:rsid w:val="AEFB78B1"/>
    <w:rsid w:val="BAE489C0"/>
    <w:rsid w:val="BD7F1D9B"/>
    <w:rsid w:val="BDF71EF9"/>
    <w:rsid w:val="DDEB8227"/>
    <w:rsid w:val="DFEDBD02"/>
    <w:rsid w:val="E75F04F6"/>
    <w:rsid w:val="EF5F4B87"/>
    <w:rsid w:val="EFD5B7FE"/>
    <w:rsid w:val="FA78C2FB"/>
    <w:rsid w:val="FC790F8F"/>
    <w:rsid w:val="FD7D7862"/>
    <w:rsid w:val="FEA79F22"/>
    <w:rsid w:val="FEBD4767"/>
    <w:rsid w:val="FF77E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ja-JP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2023-09-23T00:03:00Z</dcterms:created>
  <dc:creator>姜安绮</dc:creator>
  <cp:lastModifiedBy>姜安绮</cp:lastModifiedBy>
  <dcterms:modified xsi:type="dcterms:W3CDTF">2023-11-27T15:09:03Z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88FFEADF81A5163B57A70A655A150882_41</vt:lpwstr>
  </property>
</Properties>
</file>