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88C79" w14:textId="1736B8ED" w:rsidR="00430F40" w:rsidRPr="00430F40" w:rsidRDefault="00430F40" w:rsidP="00430F40">
      <w:pPr>
        <w:pStyle w:val="a7"/>
        <w:ind w:firstLineChars="0" w:firstLine="0"/>
        <w:jc w:val="center"/>
        <w:rPr>
          <w:b/>
        </w:rPr>
      </w:pPr>
      <w:r w:rsidRPr="00430F40">
        <w:rPr>
          <w:b/>
        </w:rPr>
        <w:t xml:space="preserve">Supplementary </w:t>
      </w:r>
      <w:r w:rsidRPr="00430F40">
        <w:rPr>
          <w:b/>
        </w:rPr>
        <w:t>table</w:t>
      </w:r>
      <w:r w:rsidRPr="00430F40">
        <w:rPr>
          <w:b/>
        </w:rPr>
        <w:t xml:space="preserve"> 1</w:t>
      </w:r>
      <w:r w:rsidRPr="00430F40">
        <w:rPr>
          <w:b/>
        </w:rPr>
        <w:t xml:space="preserve">. </w:t>
      </w:r>
      <w:r w:rsidRPr="00430F40">
        <w:rPr>
          <w:b/>
        </w:rPr>
        <w:t>Chemotherapy Drug Dose Modification Form</w:t>
      </w:r>
    </w:p>
    <w:tbl>
      <w:tblPr>
        <w:tblW w:w="0" w:type="auto"/>
        <w:tblInd w:w="-112" w:type="dxa"/>
        <w:tblLook w:val="04A0" w:firstRow="1" w:lastRow="0" w:firstColumn="1" w:lastColumn="0" w:noHBand="0" w:noVBand="1"/>
      </w:tblPr>
      <w:tblGrid>
        <w:gridCol w:w="2043"/>
        <w:gridCol w:w="1616"/>
        <w:gridCol w:w="2393"/>
        <w:gridCol w:w="2366"/>
      </w:tblGrid>
      <w:tr w:rsidR="00430F40" w:rsidRPr="00926096" w14:paraId="34B31019" w14:textId="77777777" w:rsidTr="00430F40">
        <w:tc>
          <w:tcPr>
            <w:tcW w:w="20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9BCD62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926096">
              <w:rPr>
                <w:rFonts w:ascii="Times New Roman" w:hAnsi="Times New Roman" w:cs="Times New Roman"/>
                <w:color w:val="000000"/>
              </w:rPr>
              <w:t>Adverse Events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22E6A4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Grading</w:t>
            </w:r>
          </w:p>
          <w:p w14:paraId="05F70AB5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626F3C" w14:textId="77777777" w:rsidR="00430F40" w:rsidRPr="008B43CE" w:rsidRDefault="00430F40" w:rsidP="00FD3B6F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B43CE">
              <w:rPr>
                <w:rFonts w:ascii="Times New Roman" w:hAnsi="Times New Roman" w:cs="Times New Roman"/>
                <w:color w:val="000000"/>
              </w:rPr>
              <w:t>Dose Modification</w:t>
            </w:r>
          </w:p>
          <w:p w14:paraId="68523473" w14:textId="77777777" w:rsidR="00430F40" w:rsidRPr="00926096" w:rsidRDefault="00430F40" w:rsidP="00FD3B6F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35977C36" w14:textId="77777777" w:rsidTr="00430F40"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7D4D46" w14:textId="77777777" w:rsidR="00430F40" w:rsidRPr="00926096" w:rsidRDefault="00430F40" w:rsidP="00FD3B6F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A4720" w14:textId="77777777" w:rsidR="00430F40" w:rsidRPr="00926096" w:rsidRDefault="00430F40" w:rsidP="00FD3B6F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578884" w14:textId="77777777" w:rsidR="00430F40" w:rsidRPr="00926096" w:rsidRDefault="00430F40" w:rsidP="00FD3B6F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B43CE">
              <w:rPr>
                <w:rFonts w:ascii="Times New Roman" w:hAnsi="Times New Roman" w:cs="Times New Roman"/>
                <w:color w:val="000000"/>
              </w:rPr>
              <w:t>First occurrence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1D0D64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Second occurrence</w:t>
            </w:r>
          </w:p>
        </w:tc>
      </w:tr>
      <w:tr w:rsidR="00430F40" w:rsidRPr="00926096" w14:paraId="36B03D10" w14:textId="77777777" w:rsidTr="00430F40">
        <w:tc>
          <w:tcPr>
            <w:tcW w:w="20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84F704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Neutropenia</w:t>
            </w:r>
          </w:p>
          <w:p w14:paraId="7B050E4B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025C25" w14:textId="77777777" w:rsidR="00430F40" w:rsidRPr="008B43CE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8B43CE">
              <w:rPr>
                <w:rStyle w:val="inner-text-paragraph-org"/>
                <w:rFonts w:ascii="Times New Roman" w:hAnsi="Times New Roman" w:cs="Times New Roman"/>
              </w:rPr>
              <w:t>Grade 2 - 3</w:t>
            </w:r>
          </w:p>
          <w:p w14:paraId="5195A586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FBD45A" w14:textId="77777777" w:rsidR="00430F40" w:rsidRPr="008B43CE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8B43CE">
              <w:rPr>
                <w:rFonts w:ascii="Times New Roman" w:hAnsi="Times New Roman" w:cs="Times New Roman"/>
                <w:color w:val="000000"/>
              </w:rPr>
              <w:t>Delay until neutrophils ≥ 1.5 x 109/L, maintain original dose</w:t>
            </w:r>
          </w:p>
          <w:p w14:paraId="7C0E7641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DB9BAA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Delay until neutrophils ≥ 1.5 x 109/L, maintain original dose</w:t>
            </w:r>
          </w:p>
          <w:p w14:paraId="70EFB2EE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252AB106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2223582B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A3CCB" w14:textId="77777777" w:rsidR="00430F40" w:rsidRPr="008B43CE" w:rsidRDefault="00430F40" w:rsidP="00FD3B6F">
            <w:pPr>
              <w:snapToGrid w:val="0"/>
              <w:spacing w:line="360" w:lineRule="auto"/>
              <w:rPr>
                <w:rStyle w:val="inner-text-paragraph-org"/>
                <w:rFonts w:ascii="Times New Roman" w:hAnsi="Times New Roman" w:cs="Times New Roman"/>
              </w:rPr>
            </w:pPr>
            <w:r w:rsidRPr="008B43CE">
              <w:rPr>
                <w:rStyle w:val="inner-text-paragraph-org"/>
                <w:rFonts w:ascii="Times New Roman" w:hAnsi="Times New Roman" w:cs="Times New Roman"/>
              </w:rPr>
              <w:t>Grade 3 with fever and body temperature ≥ 38.5℃ or Grade 4</w:t>
            </w:r>
          </w:p>
          <w:p w14:paraId="5AFB030C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6AB0D240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until neutrophils ≥ 1.5 x 109/L,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100 mg/m2, and reduce gemcitabine to 800 mg/m2</w:t>
            </w:r>
          </w:p>
          <w:p w14:paraId="1C7EDADC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EFC31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until neutrophils ≥ 1.5 x 109/L,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75 mg/m2, and reduce gemcitabine to 600 mg/m2</w:t>
            </w:r>
          </w:p>
          <w:p w14:paraId="733DCE92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22D6D2CD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601ED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Thrombocytopenia</w:t>
            </w:r>
          </w:p>
          <w:p w14:paraId="3A14DDA1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873F21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2</w:t>
            </w:r>
          </w:p>
          <w:p w14:paraId="588DC66E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243F3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Delay until platelets ≥ 75 × 109/L, maintain original dose</w:t>
            </w:r>
          </w:p>
          <w:p w14:paraId="3BF5A0E3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9F59C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Delay until platelets ≥ 75 × 109/L, maintain original dose</w:t>
            </w:r>
          </w:p>
          <w:p w14:paraId="39C05703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4A041A54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2661CB9B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CB794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3-4</w:t>
            </w:r>
          </w:p>
          <w:p w14:paraId="18AB5A12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AB2BF3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until platelets ≥ 75 x 109/L,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100 mg/m2, and reduce gemcitabine to 800 mg/m2</w:t>
            </w:r>
          </w:p>
          <w:p w14:paraId="41C1C0B9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B62EF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until platelets ≥ 75 x 109/L,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75 mg/m2, and reduce gemcitabine to 600 mg/m2</w:t>
            </w:r>
          </w:p>
          <w:p w14:paraId="6CDF3513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14554CE2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72EF3F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Diarrhoea</w:t>
            </w:r>
            <w:proofErr w:type="spellEnd"/>
          </w:p>
          <w:p w14:paraId="4650F87C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99A85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2</w:t>
            </w:r>
          </w:p>
          <w:p w14:paraId="2789A241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226B75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Delay treatment until toxicity ≤ Grade 1 and maintain the original dose</w:t>
            </w:r>
          </w:p>
          <w:p w14:paraId="51814B28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2D2DB2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Delay treatment until toxicity ≤ Grade 1 and maintain the original dose</w:t>
            </w:r>
          </w:p>
          <w:p w14:paraId="283F02A5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4F7EA9A2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277344E2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65038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3-4</w:t>
            </w:r>
          </w:p>
          <w:p w14:paraId="34E03E13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BA2E8E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treatment until toxicity ≤ Grade 1, decrease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100 mg/m2, and decrease gemcitabine to 800 mg/m2</w:t>
            </w:r>
          </w:p>
          <w:p w14:paraId="1698B449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491EEC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lastRenderedPageBreak/>
              <w:t xml:space="preserve">Delay until toxicity ≤ Grade 1,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75 mg/m2, and reduce gemcitabine to 600 mg/m2</w:t>
            </w:r>
          </w:p>
          <w:p w14:paraId="3F342BBC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5646AB4A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3E79A0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lastRenderedPageBreak/>
              <w:t>Hepatotoxicity and other non-hematological toxicities</w:t>
            </w:r>
          </w:p>
          <w:p w14:paraId="7CCCDDCA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659973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2</w:t>
            </w:r>
          </w:p>
          <w:p w14:paraId="06BCAF6A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A238CC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Delay until toxicity ≤ Grade 1</w:t>
            </w:r>
          </w:p>
          <w:p w14:paraId="5D69A1EE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60DAA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treatment until toxicity ≤ Grade 1, decrease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100 mg/m2, and decrease gemcitabine to 800 mg/m2</w:t>
            </w:r>
          </w:p>
          <w:p w14:paraId="23F7034F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30F40" w:rsidRPr="00926096" w14:paraId="723F0B62" w14:textId="77777777" w:rsidTr="00430F40"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70261B8F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FC2973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3</w:t>
            </w:r>
          </w:p>
          <w:p w14:paraId="64CED4DA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C89240" w14:textId="77777777" w:rsidR="00430F40" w:rsidRPr="00926096" w:rsidRDefault="00430F40" w:rsidP="00FD3B6F">
            <w:pPr>
              <w:rPr>
                <w:rStyle w:val="inner-text-paragraph-org"/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treatment until toxicity ≤ Grade 1, decrease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100 mg/m2, and decrease gemcitabine to 800 mg/m2</w:t>
            </w:r>
          </w:p>
          <w:p w14:paraId="429F8B80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B776DA" w14:textId="77777777" w:rsidR="00430F40" w:rsidRPr="00926096" w:rsidRDefault="00430F40" w:rsidP="00FD3B6F">
            <w:pPr>
              <w:rPr>
                <w:rStyle w:val="inner-text-paragraph-org"/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until toxicity ≤ Grade 1,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75 mg/m2, and reduce gemcitabine to 600 mg/m2</w:t>
            </w:r>
          </w:p>
          <w:p w14:paraId="025782BC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</w:p>
        </w:tc>
      </w:tr>
      <w:tr w:rsidR="00430F40" w:rsidRPr="00926096" w14:paraId="4DB0704A" w14:textId="77777777" w:rsidTr="00430F40"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4AB6E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51A369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Grade 4</w:t>
            </w:r>
          </w:p>
          <w:p w14:paraId="6DF69DC7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0FC2B3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Delay until toxicity ≤ Grade 1, reduce </w:t>
            </w:r>
            <w:proofErr w:type="spellStart"/>
            <w:r w:rsidRPr="00926096">
              <w:rPr>
                <w:rStyle w:val="inner-text-paragraph-org"/>
                <w:rFonts w:ascii="Times New Roman" w:hAnsi="Times New Roman" w:cs="Times New Roman"/>
              </w:rPr>
              <w:t>nabpaclitaxel</w:t>
            </w:r>
            <w:proofErr w:type="spellEnd"/>
            <w:r w:rsidRPr="00926096">
              <w:rPr>
                <w:rStyle w:val="inner-text-paragraph-org"/>
                <w:rFonts w:ascii="Times New Roman" w:hAnsi="Times New Roman" w:cs="Times New Roman"/>
              </w:rPr>
              <w:t xml:space="preserve"> to 75 mg/m2, and reduce gemcitabine to 600 mg/m2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AD0AB1" w14:textId="77777777" w:rsidR="00430F40" w:rsidRPr="00926096" w:rsidRDefault="00430F40" w:rsidP="00FD3B6F">
            <w:pPr>
              <w:rPr>
                <w:rFonts w:ascii="Times New Roman" w:hAnsi="Times New Roman" w:cs="Times New Roman"/>
              </w:rPr>
            </w:pPr>
            <w:r w:rsidRPr="00926096">
              <w:rPr>
                <w:rStyle w:val="inner-text-paragraph-org"/>
                <w:rFonts w:ascii="Times New Roman" w:hAnsi="Times New Roman" w:cs="Times New Roman"/>
              </w:rPr>
              <w:t>Drug withdrawn</w:t>
            </w:r>
          </w:p>
          <w:p w14:paraId="758014F2" w14:textId="77777777" w:rsidR="00430F40" w:rsidRPr="00926096" w:rsidRDefault="00430F40" w:rsidP="00FD3B6F">
            <w:pPr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6ADC026E" w14:textId="77777777" w:rsidR="005524B6" w:rsidRDefault="005524B6"/>
    <w:sectPr w:rsidR="00552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5388B" w14:textId="77777777" w:rsidR="006E02BB" w:rsidRDefault="006E02BB" w:rsidP="00430F40">
      <w:r>
        <w:separator/>
      </w:r>
    </w:p>
  </w:endnote>
  <w:endnote w:type="continuationSeparator" w:id="0">
    <w:p w14:paraId="5522EF71" w14:textId="77777777" w:rsidR="006E02BB" w:rsidRDefault="006E02BB" w:rsidP="00430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D72B4" w14:textId="77777777" w:rsidR="006E02BB" w:rsidRDefault="006E02BB" w:rsidP="00430F40">
      <w:r>
        <w:separator/>
      </w:r>
    </w:p>
  </w:footnote>
  <w:footnote w:type="continuationSeparator" w:id="0">
    <w:p w14:paraId="61BD5C3B" w14:textId="77777777" w:rsidR="006E02BB" w:rsidRDefault="006E02BB" w:rsidP="00430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4B6"/>
    <w:rsid w:val="00430F40"/>
    <w:rsid w:val="005524B6"/>
    <w:rsid w:val="006E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84A0D"/>
  <w15:chartTrackingRefBased/>
  <w15:docId w15:val="{FBF3BDD0-A870-4C76-896F-6FA3C2CB1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F40"/>
    <w:rPr>
      <w:rFonts w:ascii="宋体" w:eastAsia="宋体" w:hAnsi="宋体" w:cs="宋体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F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F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0F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F40"/>
    <w:rPr>
      <w:sz w:val="18"/>
      <w:szCs w:val="18"/>
    </w:rPr>
  </w:style>
  <w:style w:type="character" w:customStyle="1" w:styleId="inner-text-paragraph-org">
    <w:name w:val="inner-text-paragraph-org"/>
    <w:basedOn w:val="a0"/>
    <w:rsid w:val="00430F40"/>
  </w:style>
  <w:style w:type="paragraph" w:customStyle="1" w:styleId="a7">
    <w:name w:val="中文正文"/>
    <w:basedOn w:val="a"/>
    <w:rsid w:val="00430F40"/>
    <w:pPr>
      <w:spacing w:line="360" w:lineRule="auto"/>
      <w:ind w:firstLineChars="200" w:firstLine="480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岗 赵</dc:creator>
  <cp:keywords/>
  <dc:description/>
  <cp:lastModifiedBy>岗 赵</cp:lastModifiedBy>
  <cp:revision>2</cp:revision>
  <dcterms:created xsi:type="dcterms:W3CDTF">2023-08-24T12:45:00Z</dcterms:created>
  <dcterms:modified xsi:type="dcterms:W3CDTF">2023-08-24T12:47:00Z</dcterms:modified>
</cp:coreProperties>
</file>