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DDFBD" w14:textId="43FB9B85" w:rsidR="00B364DE" w:rsidRDefault="001B142C" w:rsidP="001B142C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68A1D00" wp14:editId="1B87611E">
            <wp:extent cx="3457575" cy="25622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228510" w14:textId="2F1269B6" w:rsidR="00B03F36" w:rsidRPr="00B03F36" w:rsidRDefault="00B364DE" w:rsidP="00B03F36">
      <w:pPr>
        <w:rPr>
          <w:rFonts w:ascii="Times New Roman" w:hAnsi="Times New Roman" w:cs="Times New Roman"/>
          <w:szCs w:val="21"/>
        </w:rPr>
      </w:pPr>
      <w:r w:rsidRPr="003E5EC4">
        <w:rPr>
          <w:rFonts w:ascii="Times New Roman" w:hAnsi="Times New Roman" w:cs="Times New Roman"/>
          <w:b/>
          <w:bCs/>
          <w:szCs w:val="21"/>
        </w:rPr>
        <w:t>Fig.S1</w:t>
      </w:r>
      <w:r w:rsidRPr="00B364DE">
        <w:rPr>
          <w:rFonts w:ascii="Times New Roman" w:hAnsi="Times New Roman" w:cs="Times New Roman"/>
          <w:szCs w:val="21"/>
        </w:rPr>
        <w:t xml:space="preserve"> </w:t>
      </w:r>
      <w:r w:rsidR="00B03F36" w:rsidRPr="00B03F36">
        <w:rPr>
          <w:rFonts w:ascii="Times New Roman" w:hAnsi="Times New Roman" w:cs="Times New Roman"/>
          <w:szCs w:val="21"/>
        </w:rPr>
        <w:t>qRT-PCR</w:t>
      </w:r>
      <w:r w:rsidR="00B03F36">
        <w:rPr>
          <w:rFonts w:ascii="Times New Roman" w:hAnsi="Times New Roman" w:cs="Times New Roman"/>
          <w:szCs w:val="21"/>
        </w:rPr>
        <w:t xml:space="preserve"> </w:t>
      </w:r>
      <w:r w:rsidR="00B03F36" w:rsidRPr="00B03F36">
        <w:rPr>
          <w:rFonts w:ascii="Times New Roman" w:hAnsi="Times New Roman" w:cs="Times New Roman"/>
          <w:szCs w:val="21"/>
        </w:rPr>
        <w:t xml:space="preserve">identification of </w:t>
      </w:r>
      <w:r w:rsidR="00B03F36" w:rsidRPr="00B03F36">
        <w:rPr>
          <w:rFonts w:ascii="Times New Roman" w:hAnsi="Times New Roman" w:cs="Times New Roman"/>
          <w:i/>
          <w:iCs/>
          <w:szCs w:val="21"/>
        </w:rPr>
        <w:t>GhWRKY</w:t>
      </w:r>
      <w:r w:rsidR="0006240D">
        <w:rPr>
          <w:rFonts w:ascii="Times New Roman" w:hAnsi="Times New Roman" w:cs="Times New Roman"/>
          <w:i/>
          <w:iCs/>
          <w:szCs w:val="21"/>
        </w:rPr>
        <w:t>31</w:t>
      </w:r>
      <w:r w:rsidR="00B03F36" w:rsidRPr="00B03F36">
        <w:rPr>
          <w:rFonts w:ascii="Times New Roman" w:hAnsi="Times New Roman" w:cs="Times New Roman"/>
          <w:szCs w:val="21"/>
        </w:rPr>
        <w:t xml:space="preserve"> transgenic </w:t>
      </w:r>
      <w:r w:rsidR="00B03F36" w:rsidRPr="005E6C72">
        <w:rPr>
          <w:rFonts w:ascii="Times New Roman" w:hAnsi="Times New Roman" w:cs="Times New Roman"/>
          <w:i/>
          <w:iCs/>
          <w:szCs w:val="21"/>
        </w:rPr>
        <w:t>Arabidopsis</w:t>
      </w:r>
      <w:r w:rsidR="00B03F36" w:rsidRPr="00B03F36">
        <w:rPr>
          <w:rFonts w:ascii="Times New Roman" w:hAnsi="Times New Roman" w:cs="Times New Roman"/>
          <w:szCs w:val="21"/>
        </w:rPr>
        <w:t xml:space="preserve"> lines.</w:t>
      </w:r>
      <w:r w:rsidR="00B03F36">
        <w:rPr>
          <w:rFonts w:ascii="Times New Roman" w:hAnsi="Times New Roman" w:cs="Times New Roman"/>
          <w:szCs w:val="21"/>
        </w:rPr>
        <w:t xml:space="preserve"> </w:t>
      </w:r>
      <w:r w:rsidR="00B03F36" w:rsidRPr="00B03F36">
        <w:rPr>
          <w:rFonts w:ascii="Times New Roman" w:hAnsi="Times New Roman" w:cs="Times New Roman"/>
          <w:szCs w:val="21"/>
        </w:rPr>
        <w:t xml:space="preserve">The </w:t>
      </w:r>
      <w:r w:rsidR="00B03F36">
        <w:rPr>
          <w:rFonts w:ascii="Times New Roman" w:hAnsi="Times New Roman" w:cs="Times New Roman"/>
          <w:szCs w:val="21"/>
        </w:rPr>
        <w:t>two</w:t>
      </w:r>
      <w:r w:rsidR="00B03F36" w:rsidRPr="00B03F36">
        <w:rPr>
          <w:rFonts w:ascii="Times New Roman" w:hAnsi="Times New Roman" w:cs="Times New Roman"/>
          <w:szCs w:val="21"/>
        </w:rPr>
        <w:t>-week-old</w:t>
      </w:r>
    </w:p>
    <w:p w14:paraId="057969BB" w14:textId="3705D724" w:rsidR="00F4530C" w:rsidRDefault="00B03F36" w:rsidP="00B03F36">
      <w:pPr>
        <w:rPr>
          <w:rFonts w:ascii="Times New Roman" w:hAnsi="Times New Roman" w:cs="Times New Roman"/>
          <w:szCs w:val="21"/>
        </w:rPr>
      </w:pPr>
      <w:r w:rsidRPr="00B03F36">
        <w:rPr>
          <w:rFonts w:ascii="Times New Roman" w:hAnsi="Times New Roman" w:cs="Times New Roman"/>
          <w:szCs w:val="21"/>
        </w:rPr>
        <w:t xml:space="preserve">seedlings were used to perform the molecular identification of </w:t>
      </w:r>
      <w:r w:rsidRPr="00B03F36">
        <w:rPr>
          <w:rFonts w:ascii="Times New Roman" w:hAnsi="Times New Roman" w:cs="Times New Roman"/>
          <w:i/>
          <w:iCs/>
          <w:szCs w:val="21"/>
        </w:rPr>
        <w:t>GhWRKY</w:t>
      </w:r>
      <w:r w:rsidR="0006240D">
        <w:rPr>
          <w:rFonts w:ascii="Times New Roman" w:hAnsi="Times New Roman" w:cs="Times New Roman"/>
          <w:i/>
          <w:iCs/>
          <w:szCs w:val="21"/>
        </w:rPr>
        <w:t>31</w:t>
      </w:r>
      <w:r w:rsidRPr="00B03F36">
        <w:rPr>
          <w:rFonts w:ascii="Times New Roman" w:hAnsi="Times New Roman" w:cs="Times New Roman"/>
          <w:szCs w:val="21"/>
        </w:rPr>
        <w:t xml:space="preserve"> transgenic</w:t>
      </w:r>
      <w:r>
        <w:rPr>
          <w:rFonts w:ascii="Times New Roman" w:hAnsi="Times New Roman" w:cs="Times New Roman"/>
          <w:szCs w:val="21"/>
        </w:rPr>
        <w:t xml:space="preserve"> </w:t>
      </w:r>
      <w:r w:rsidRPr="005E6C72">
        <w:rPr>
          <w:rFonts w:ascii="Times New Roman" w:hAnsi="Times New Roman" w:cs="Times New Roman"/>
          <w:i/>
          <w:iCs/>
          <w:szCs w:val="21"/>
        </w:rPr>
        <w:t>Arabidopsis</w:t>
      </w:r>
      <w:r w:rsidRPr="00B03F36">
        <w:rPr>
          <w:rFonts w:ascii="Times New Roman" w:hAnsi="Times New Roman" w:cs="Times New Roman"/>
          <w:szCs w:val="21"/>
        </w:rPr>
        <w:t xml:space="preserve"> plant and lines.</w:t>
      </w:r>
      <w:r>
        <w:rPr>
          <w:rFonts w:ascii="Times New Roman" w:hAnsi="Times New Roman" w:cs="Times New Roman"/>
          <w:szCs w:val="21"/>
        </w:rPr>
        <w:t xml:space="preserve"> </w:t>
      </w:r>
      <w:r w:rsidRPr="00B03F36">
        <w:rPr>
          <w:rFonts w:ascii="Times New Roman" w:hAnsi="Times New Roman" w:cs="Times New Roman"/>
          <w:szCs w:val="21"/>
        </w:rPr>
        <w:t xml:space="preserve">WT: wild type; </w:t>
      </w:r>
      <w:r>
        <w:rPr>
          <w:rFonts w:ascii="Times New Roman" w:hAnsi="Times New Roman" w:cs="Times New Roman"/>
          <w:szCs w:val="21"/>
        </w:rPr>
        <w:t>OE1</w:t>
      </w:r>
      <w:r w:rsidRPr="00B03F36">
        <w:rPr>
          <w:rFonts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2</w:t>
      </w:r>
      <w:r w:rsidRPr="00B03F36">
        <w:rPr>
          <w:rFonts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3</w:t>
      </w:r>
      <w:r w:rsidRPr="00B03F36">
        <w:rPr>
          <w:rFonts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4</w:t>
      </w:r>
      <w:r w:rsidRPr="00B03F36">
        <w:rPr>
          <w:rFonts w:ascii="Times New Roman" w:hAnsi="Times New Roman" w:cs="Times New Roman"/>
          <w:szCs w:val="21"/>
        </w:rPr>
        <w:t>, and</w:t>
      </w:r>
      <w:r>
        <w:rPr>
          <w:rFonts w:ascii="Times New Roman" w:hAnsi="Times New Roman" w:cs="Times New Roman"/>
          <w:szCs w:val="21"/>
        </w:rPr>
        <w:t xml:space="preserve"> 5</w:t>
      </w:r>
      <w:r w:rsidRPr="00B03F36">
        <w:rPr>
          <w:rFonts w:ascii="Times New Roman" w:hAnsi="Times New Roman" w:cs="Times New Roman"/>
          <w:szCs w:val="21"/>
        </w:rPr>
        <w:t xml:space="preserve">: </w:t>
      </w:r>
      <w:r w:rsidRPr="00B03F36">
        <w:rPr>
          <w:rFonts w:ascii="Times New Roman" w:hAnsi="Times New Roman" w:cs="Times New Roman"/>
          <w:i/>
          <w:iCs/>
          <w:szCs w:val="21"/>
        </w:rPr>
        <w:t>GhWRKY</w:t>
      </w:r>
      <w:r w:rsidR="0006240D">
        <w:rPr>
          <w:rFonts w:ascii="Times New Roman" w:hAnsi="Times New Roman" w:cs="Times New Roman"/>
          <w:i/>
          <w:iCs/>
          <w:szCs w:val="21"/>
        </w:rPr>
        <w:t>31</w:t>
      </w:r>
      <w:r w:rsidRPr="00B03F36">
        <w:rPr>
          <w:rFonts w:ascii="Times New Roman" w:hAnsi="Times New Roman" w:cs="Times New Roman"/>
          <w:szCs w:val="21"/>
        </w:rPr>
        <w:t xml:space="preserve"> transgenic </w:t>
      </w:r>
      <w:r w:rsidRPr="005E6C72">
        <w:rPr>
          <w:rFonts w:ascii="Times New Roman" w:hAnsi="Times New Roman" w:cs="Times New Roman"/>
          <w:i/>
          <w:iCs/>
          <w:szCs w:val="21"/>
        </w:rPr>
        <w:t xml:space="preserve">Arabidopsis </w:t>
      </w:r>
      <w:r w:rsidRPr="00B03F36">
        <w:rPr>
          <w:rFonts w:ascii="Times New Roman" w:hAnsi="Times New Roman" w:cs="Times New Roman"/>
          <w:szCs w:val="21"/>
        </w:rPr>
        <w:t>lines of T</w:t>
      </w:r>
      <w:r w:rsidRPr="00B03F36">
        <w:rPr>
          <w:rFonts w:ascii="Times New Roman" w:hAnsi="Times New Roman" w:cs="Times New Roman"/>
          <w:szCs w:val="21"/>
          <w:vertAlign w:val="subscript"/>
        </w:rPr>
        <w:t xml:space="preserve">3 </w:t>
      </w:r>
      <w:r w:rsidRPr="00B03F36">
        <w:rPr>
          <w:rFonts w:ascii="Times New Roman" w:hAnsi="Times New Roman" w:cs="Times New Roman"/>
          <w:szCs w:val="21"/>
        </w:rPr>
        <w:t>generation.</w:t>
      </w:r>
      <w:r w:rsidR="002F142E" w:rsidRPr="002F142E">
        <w:rPr>
          <w:rFonts w:ascii="Times New Roman" w:eastAsiaTheme="minorEastAsia" w:hAnsi="Times New Roman" w:cs="Times New Roman"/>
          <w:szCs w:val="21"/>
        </w:rPr>
        <w:t xml:space="preserve"> </w:t>
      </w:r>
      <w:r w:rsidR="002F142E" w:rsidRPr="00C72AAA">
        <w:rPr>
          <w:rFonts w:ascii="Times New Roman" w:eastAsiaTheme="minorEastAsia" w:hAnsi="Times New Roman" w:cs="Times New Roman"/>
          <w:szCs w:val="21"/>
        </w:rPr>
        <w:t>The lower letter above the bar indicates the significant difference (</w:t>
      </w:r>
      <w:r w:rsidR="002F142E" w:rsidRPr="00C72AAA">
        <w:rPr>
          <w:rFonts w:ascii="Times New Roman" w:eastAsiaTheme="minorEastAsia" w:hAnsi="Times New Roman" w:cs="Times New Roman"/>
          <w:i/>
          <w:iCs/>
          <w:szCs w:val="21"/>
        </w:rPr>
        <w:t>P</w:t>
      </w:r>
      <w:r w:rsidR="002F142E" w:rsidRPr="00C72AAA">
        <w:rPr>
          <w:rFonts w:ascii="Times New Roman" w:eastAsiaTheme="minorEastAsia" w:hAnsi="Times New Roman" w:cs="Times New Roman"/>
          <w:szCs w:val="21"/>
        </w:rPr>
        <w:t xml:space="preserve"> &lt; 0.05).</w:t>
      </w:r>
    </w:p>
    <w:p w14:paraId="1D86E313" w14:textId="1E964921" w:rsidR="003E5EC4" w:rsidRDefault="00C474FC" w:rsidP="003E5EC4">
      <w:pPr>
        <w:jc w:val="center"/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55E51F0C" wp14:editId="394CC2CC">
            <wp:extent cx="3933092" cy="3902705"/>
            <wp:effectExtent l="0" t="0" r="0" b="3175"/>
            <wp:docPr id="24775293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5675" cy="3915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3187BE" w14:textId="2EC6EB7D" w:rsidR="00C72AAA" w:rsidRDefault="003E5EC4" w:rsidP="00C72AAA">
      <w:pPr>
        <w:rPr>
          <w:rFonts w:ascii="Times New Roman" w:hAnsi="Times New Roman" w:cs="Times New Roman"/>
          <w:szCs w:val="21"/>
        </w:rPr>
      </w:pPr>
      <w:r w:rsidRPr="003E5EC4">
        <w:rPr>
          <w:rFonts w:ascii="Times New Roman" w:hAnsi="Times New Roman" w:cs="Times New Roman"/>
          <w:b/>
          <w:bCs/>
          <w:szCs w:val="21"/>
        </w:rPr>
        <w:t>Fig.S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Pr="00B364DE">
        <w:rPr>
          <w:rFonts w:ascii="Times New Roman" w:hAnsi="Times New Roman" w:cs="Times New Roman"/>
          <w:szCs w:val="21"/>
        </w:rPr>
        <w:t xml:space="preserve"> </w:t>
      </w:r>
      <w:r w:rsidRPr="00B03F36">
        <w:rPr>
          <w:rFonts w:ascii="Times New Roman" w:hAnsi="Times New Roman" w:cs="Times New Roman"/>
          <w:szCs w:val="21"/>
        </w:rPr>
        <w:t>qRT-PCR</w:t>
      </w:r>
      <w:r>
        <w:rPr>
          <w:rFonts w:ascii="Times New Roman" w:hAnsi="Times New Roman" w:cs="Times New Roman"/>
          <w:szCs w:val="21"/>
        </w:rPr>
        <w:t xml:space="preserve"> </w:t>
      </w:r>
      <w:r w:rsidRPr="00B03F36">
        <w:rPr>
          <w:rFonts w:ascii="Times New Roman" w:hAnsi="Times New Roman" w:cs="Times New Roman"/>
          <w:szCs w:val="21"/>
        </w:rPr>
        <w:t>id</w:t>
      </w:r>
      <w:r w:rsidRPr="003E5EC4">
        <w:rPr>
          <w:rFonts w:ascii="Times New Roman" w:hAnsi="Times New Roman" w:cs="Times New Roman"/>
          <w:szCs w:val="21"/>
        </w:rPr>
        <w:t>entificatio</w:t>
      </w:r>
      <w:r w:rsidRPr="00C72AAA">
        <w:rPr>
          <w:rFonts w:ascii="Times New Roman" w:hAnsi="Times New Roman" w:cs="Times New Roman"/>
          <w:szCs w:val="21"/>
        </w:rPr>
        <w:t xml:space="preserve">n of </w:t>
      </w:r>
      <w:r w:rsidRPr="00C72AAA">
        <w:rPr>
          <w:rFonts w:ascii="Times New Roman" w:hAnsi="Times New Roman" w:cs="Times New Roman"/>
          <w:bCs/>
          <w:szCs w:val="24"/>
        </w:rPr>
        <w:t>silencing efficiency</w:t>
      </w:r>
      <w:r w:rsidRPr="00C72AAA">
        <w:rPr>
          <w:rFonts w:ascii="Times New Roman" w:hAnsi="Times New Roman" w:cs="Times New Roman"/>
          <w:i/>
          <w:iCs/>
          <w:szCs w:val="21"/>
        </w:rPr>
        <w:t xml:space="preserve"> </w:t>
      </w:r>
      <w:r w:rsidRPr="00C72AAA">
        <w:rPr>
          <w:rFonts w:ascii="Times New Roman" w:hAnsi="Times New Roman" w:cs="Times New Roman"/>
          <w:szCs w:val="21"/>
        </w:rPr>
        <w:t xml:space="preserve">in cotton seedings. </w:t>
      </w:r>
      <w:r w:rsidR="00C72AAA" w:rsidRPr="00C72AAA">
        <w:rPr>
          <w:rFonts w:ascii="Times New Roman" w:hAnsi="Times New Roman" w:cs="Times New Roman"/>
          <w:szCs w:val="21"/>
        </w:rPr>
        <w:t xml:space="preserve">The data represent the means ± SE from three independent experiments. Independent t-tests indicated that there was significant difference among the </w:t>
      </w:r>
      <w:r w:rsidR="00AD2E4E">
        <w:rPr>
          <w:rFonts w:ascii="Times New Roman" w:hAnsi="Times New Roman" w:cs="Times New Roman"/>
          <w:szCs w:val="21"/>
        </w:rPr>
        <w:t>‘</w:t>
      </w:r>
      <w:r w:rsidR="00C72AAA" w:rsidRPr="00C72AAA">
        <w:rPr>
          <w:rFonts w:ascii="Times New Roman" w:hAnsi="Times New Roman" w:cs="Times New Roman"/>
          <w:szCs w:val="21"/>
        </w:rPr>
        <w:t>TM1</w:t>
      </w:r>
      <w:r w:rsidR="00AD2E4E">
        <w:rPr>
          <w:rFonts w:ascii="Times New Roman" w:hAnsi="Times New Roman" w:cs="Times New Roman"/>
          <w:szCs w:val="21"/>
        </w:rPr>
        <w:t>’</w:t>
      </w:r>
      <w:r w:rsidR="00C72AAA" w:rsidRPr="00C72AAA">
        <w:rPr>
          <w:rFonts w:ascii="Times New Roman" w:hAnsi="Times New Roman" w:cs="Times New Roman"/>
          <w:szCs w:val="21"/>
        </w:rPr>
        <w:t xml:space="preserve">, </w:t>
      </w:r>
      <w:r w:rsidR="00AD2E4E">
        <w:rPr>
          <w:rFonts w:ascii="Times New Roman" w:hAnsi="Times New Roman" w:cs="Times New Roman"/>
          <w:szCs w:val="21"/>
        </w:rPr>
        <w:t>‘</w:t>
      </w:r>
      <w:r w:rsidR="00C72AAA" w:rsidRPr="00C72AAA">
        <w:rPr>
          <w:rFonts w:ascii="Times New Roman" w:hAnsi="Times New Roman" w:cs="Times New Roman"/>
          <w:szCs w:val="21"/>
        </w:rPr>
        <w:t>TM1 + pYL156:00</w:t>
      </w:r>
      <w:r w:rsidR="00AD2E4E">
        <w:rPr>
          <w:rFonts w:ascii="Times New Roman" w:hAnsi="Times New Roman" w:cs="Times New Roman"/>
          <w:szCs w:val="21"/>
        </w:rPr>
        <w:t>’</w:t>
      </w:r>
      <w:r w:rsidR="00C72AAA" w:rsidRPr="00C72AAA">
        <w:rPr>
          <w:rFonts w:ascii="Times New Roman" w:hAnsi="Times New Roman" w:cs="Times New Roman"/>
          <w:szCs w:val="21"/>
        </w:rPr>
        <w:t xml:space="preserve"> and </w:t>
      </w:r>
      <w:r w:rsidR="00AD2E4E">
        <w:rPr>
          <w:rFonts w:ascii="Times New Roman" w:hAnsi="Times New Roman" w:cs="Times New Roman"/>
          <w:szCs w:val="21"/>
        </w:rPr>
        <w:t>‘</w:t>
      </w:r>
      <w:r w:rsidR="00C72AAA" w:rsidRPr="00C72AAA">
        <w:rPr>
          <w:rFonts w:ascii="Times New Roman" w:hAnsi="Times New Roman" w:cs="Times New Roman"/>
          <w:bCs/>
          <w:szCs w:val="24"/>
        </w:rPr>
        <w:t>TM1+pYL156:</w:t>
      </w:r>
      <w:r w:rsidR="00C72AAA" w:rsidRPr="00C72AAA">
        <w:rPr>
          <w:rFonts w:ascii="Times New Roman" w:hAnsi="Times New Roman" w:cs="Times New Roman"/>
          <w:bCs/>
          <w:i/>
          <w:iCs/>
          <w:szCs w:val="24"/>
        </w:rPr>
        <w:t>GhWRKY</w:t>
      </w:r>
      <w:r w:rsidR="0006240D">
        <w:rPr>
          <w:rFonts w:ascii="Times New Roman" w:hAnsi="Times New Roman" w:cs="Times New Roman"/>
          <w:bCs/>
          <w:i/>
          <w:iCs/>
          <w:szCs w:val="24"/>
        </w:rPr>
        <w:t>31</w:t>
      </w:r>
      <w:r w:rsidR="00AD2E4E">
        <w:rPr>
          <w:rFonts w:ascii="Times New Roman" w:hAnsi="Times New Roman" w:cs="Times New Roman"/>
          <w:bCs/>
          <w:szCs w:val="24"/>
        </w:rPr>
        <w:t>’</w:t>
      </w:r>
      <w:r w:rsidR="00C72AAA" w:rsidRPr="00C72AAA">
        <w:rPr>
          <w:rFonts w:ascii="Times New Roman" w:hAnsi="Times New Roman" w:cs="Times New Roman"/>
          <w:bCs/>
          <w:szCs w:val="24"/>
        </w:rPr>
        <w:t xml:space="preserve">. </w:t>
      </w:r>
      <w:r w:rsidR="00C72AAA" w:rsidRPr="00C72AAA">
        <w:rPr>
          <w:rFonts w:ascii="Times New Roman" w:eastAsiaTheme="minorEastAsia" w:hAnsi="Times New Roman" w:cs="Times New Roman"/>
          <w:szCs w:val="21"/>
        </w:rPr>
        <w:t>The lower letter above the bar indicates the significant difference (</w:t>
      </w:r>
      <w:r w:rsidR="00C72AAA" w:rsidRPr="00C72AAA">
        <w:rPr>
          <w:rFonts w:ascii="Times New Roman" w:eastAsiaTheme="minorEastAsia" w:hAnsi="Times New Roman" w:cs="Times New Roman"/>
          <w:i/>
          <w:iCs/>
          <w:szCs w:val="21"/>
        </w:rPr>
        <w:t>P</w:t>
      </w:r>
      <w:r w:rsidR="00C72AAA" w:rsidRPr="00C72AAA">
        <w:rPr>
          <w:rFonts w:ascii="Times New Roman" w:eastAsiaTheme="minorEastAsia" w:hAnsi="Times New Roman" w:cs="Times New Roman"/>
          <w:szCs w:val="21"/>
        </w:rPr>
        <w:t xml:space="preserve"> &lt; 0.05).</w:t>
      </w:r>
    </w:p>
    <w:p w14:paraId="31352F88" w14:textId="3A6374DA" w:rsidR="003E5EC4" w:rsidRDefault="003E5EC4" w:rsidP="00C72AAA">
      <w:pPr>
        <w:rPr>
          <w:rFonts w:ascii="Times New Roman" w:hAnsi="Times New Roman" w:cs="Times New Roman"/>
          <w:szCs w:val="21"/>
        </w:rPr>
      </w:pPr>
    </w:p>
    <w:p w14:paraId="20BDF069" w14:textId="77777777" w:rsidR="003E5EC4" w:rsidRPr="003E5EC4" w:rsidRDefault="003E5EC4" w:rsidP="003E5EC4">
      <w:pPr>
        <w:jc w:val="center"/>
        <w:rPr>
          <w:rFonts w:ascii="Times New Roman" w:hAnsi="Times New Roman" w:cs="Times New Roman"/>
          <w:szCs w:val="21"/>
        </w:rPr>
      </w:pPr>
    </w:p>
    <w:sectPr w:rsidR="003E5EC4" w:rsidRPr="003E5E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2FBF2C" w14:textId="77777777" w:rsidR="00DE676E" w:rsidRDefault="00DE676E" w:rsidP="00B364DE">
      <w:r>
        <w:separator/>
      </w:r>
    </w:p>
  </w:endnote>
  <w:endnote w:type="continuationSeparator" w:id="0">
    <w:p w14:paraId="243AEE94" w14:textId="77777777" w:rsidR="00DE676E" w:rsidRDefault="00DE676E" w:rsidP="00B364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F8B24E" w14:textId="77777777" w:rsidR="00DE676E" w:rsidRDefault="00DE676E" w:rsidP="00B364DE">
      <w:r>
        <w:separator/>
      </w:r>
    </w:p>
  </w:footnote>
  <w:footnote w:type="continuationSeparator" w:id="0">
    <w:p w14:paraId="60864FC0" w14:textId="77777777" w:rsidR="00DE676E" w:rsidRDefault="00DE676E" w:rsidP="00B364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A74"/>
    <w:rsid w:val="0006240D"/>
    <w:rsid w:val="00126CE5"/>
    <w:rsid w:val="001B142C"/>
    <w:rsid w:val="002D4DB2"/>
    <w:rsid w:val="002F142E"/>
    <w:rsid w:val="003D6975"/>
    <w:rsid w:val="003E5EC4"/>
    <w:rsid w:val="005E6C72"/>
    <w:rsid w:val="00A732F5"/>
    <w:rsid w:val="00AD2E4E"/>
    <w:rsid w:val="00B03F36"/>
    <w:rsid w:val="00B364DE"/>
    <w:rsid w:val="00B93859"/>
    <w:rsid w:val="00C474FC"/>
    <w:rsid w:val="00C72AAA"/>
    <w:rsid w:val="00CE2F34"/>
    <w:rsid w:val="00D94A74"/>
    <w:rsid w:val="00DE676E"/>
    <w:rsid w:val="00F45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7BD107"/>
  <w15:chartTrackingRefBased/>
  <w15:docId w15:val="{8D6137EE-070F-4EC0-8C12-6DFFA49EF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2AAA"/>
    <w:pPr>
      <w:widowControl w:val="0"/>
      <w:jc w:val="both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64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64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64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64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 Tianyu</dc:creator>
  <cp:keywords/>
  <dc:description/>
  <cp:lastModifiedBy>Dong Tianyu</cp:lastModifiedBy>
  <cp:revision>16</cp:revision>
  <dcterms:created xsi:type="dcterms:W3CDTF">2022-11-19T02:51:00Z</dcterms:created>
  <dcterms:modified xsi:type="dcterms:W3CDTF">2023-06-12T04:35:00Z</dcterms:modified>
</cp:coreProperties>
</file>