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9D90445" w14:textId="77777777" w:rsidR="00830A48" w:rsidRPr="00B41E20" w:rsidRDefault="00830A48" w:rsidP="00830A48">
      <w:pPr>
        <w:rPr>
          <w:rFonts w:ascii="Times New Roman" w:hAnsi="Times New Roman" w:cs="Times New Roman"/>
          <w:b/>
          <w:bCs/>
        </w:rPr>
      </w:pPr>
      <w:r w:rsidRPr="00B41E20">
        <w:rPr>
          <w:rFonts w:ascii="Times New Roman" w:hAnsi="Times New Roman" w:cs="Times New Roman"/>
          <w:b/>
          <w:bCs/>
        </w:rPr>
        <w:t>SUPPLEMENTARY FIGURES</w:t>
      </w:r>
    </w:p>
    <w:p w14:paraId="4585C400" w14:textId="77777777" w:rsidR="00830A48" w:rsidRPr="00BC27C5" w:rsidRDefault="00830A48" w:rsidP="00830A48">
      <w:pPr>
        <w:rPr>
          <w:rFonts w:ascii="Times New Roman" w:hAnsi="Times New Roman" w:cs="Times New Roman"/>
        </w:rPr>
      </w:pPr>
    </w:p>
    <w:p w14:paraId="37BD1449" w14:textId="77777777" w:rsidR="00830A48" w:rsidRPr="00F51E3C" w:rsidRDefault="00830A48" w:rsidP="00830A48">
      <w:pPr>
        <w:rPr>
          <w:rFonts w:ascii="Times New Roman" w:hAnsi="Times New Roman" w:cs="Times New Roman"/>
        </w:rPr>
      </w:pPr>
      <w:r w:rsidRPr="00BC27C5">
        <w:rPr>
          <w:rFonts w:ascii="Times New Roman" w:hAnsi="Times New Roman" w:cs="Times New Roman"/>
        </w:rPr>
        <w:t xml:space="preserve">Table 1: specific miRNA which were implicated in </w:t>
      </w:r>
      <w:r>
        <w:rPr>
          <w:rFonts w:ascii="Times New Roman" w:hAnsi="Times New Roman" w:cs="Times New Roman"/>
        </w:rPr>
        <w:t>renal cell carcinoma.</w:t>
      </w:r>
    </w:p>
    <w:tbl>
      <w:tblPr>
        <w:tblpPr w:leftFromText="180" w:rightFromText="180" w:vertAnchor="page" w:horzAnchor="margin" w:tblpY="2735"/>
        <w:tblW w:w="9333" w:type="dxa"/>
        <w:tblCellMar>
          <w:left w:w="0" w:type="dxa"/>
          <w:right w:w="0" w:type="dxa"/>
        </w:tblCellMar>
        <w:tblLook w:val="04A0" w:firstRow="1" w:lastRow="0" w:firstColumn="1" w:lastColumn="0" w:noHBand="0" w:noVBand="1"/>
      </w:tblPr>
      <w:tblGrid>
        <w:gridCol w:w="1833"/>
        <w:gridCol w:w="6379"/>
        <w:gridCol w:w="1121"/>
      </w:tblGrid>
      <w:tr w:rsidR="00830A48" w:rsidRPr="002E0DC0" w14:paraId="0D4E8CE5" w14:textId="77777777" w:rsidTr="00DA6621">
        <w:trPr>
          <w:trHeight w:val="290"/>
        </w:trPr>
        <w:tc>
          <w:tcPr>
            <w:tcW w:w="1833" w:type="dxa"/>
            <w:tcBorders>
              <w:top w:val="single" w:sz="8" w:space="0" w:color="auto"/>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14:paraId="6BBFF7A7" w14:textId="77777777" w:rsidR="00830A48" w:rsidRPr="002E0DC0" w:rsidRDefault="00830A48" w:rsidP="00DA6621">
            <w:pPr>
              <w:jc w:val="center"/>
              <w:rPr>
                <w:rFonts w:ascii="Times New Roman" w:eastAsia="Times New Roman" w:hAnsi="Times New Roman" w:cs="Times New Roman"/>
                <w:b/>
                <w:bCs/>
              </w:rPr>
            </w:pPr>
            <w:r w:rsidRPr="002E0DC0">
              <w:rPr>
                <w:rFonts w:ascii="Times New Roman" w:eastAsia="Times New Roman" w:hAnsi="Times New Roman" w:cs="Times New Roman"/>
                <w:b/>
                <w:bCs/>
                <w:color w:val="000000"/>
              </w:rPr>
              <w:t>Specific miRNA</w:t>
            </w:r>
          </w:p>
        </w:tc>
        <w:tc>
          <w:tcPr>
            <w:tcW w:w="6379" w:type="dxa"/>
            <w:tcBorders>
              <w:top w:val="single" w:sz="8" w:space="0" w:color="auto"/>
              <w:left w:val="nil"/>
              <w:bottom w:val="single" w:sz="8" w:space="0" w:color="auto"/>
              <w:right w:val="single" w:sz="8" w:space="0" w:color="auto"/>
            </w:tcBorders>
            <w:noWrap/>
            <w:tcMar>
              <w:top w:w="0" w:type="dxa"/>
              <w:left w:w="108" w:type="dxa"/>
              <w:bottom w:w="0" w:type="dxa"/>
              <w:right w:w="108" w:type="dxa"/>
            </w:tcMar>
            <w:vAlign w:val="bottom"/>
            <w:hideMark/>
          </w:tcPr>
          <w:p w14:paraId="3E8CB848" w14:textId="77777777" w:rsidR="00830A48" w:rsidRPr="002E0DC0" w:rsidRDefault="00830A48" w:rsidP="00DA6621">
            <w:pPr>
              <w:jc w:val="center"/>
              <w:rPr>
                <w:rFonts w:ascii="Times New Roman" w:eastAsia="Times New Roman" w:hAnsi="Times New Roman" w:cs="Times New Roman"/>
                <w:b/>
                <w:bCs/>
              </w:rPr>
            </w:pPr>
            <w:r w:rsidRPr="002E0DC0">
              <w:rPr>
                <w:rFonts w:ascii="Times New Roman" w:eastAsia="Times New Roman" w:hAnsi="Times New Roman" w:cs="Times New Roman"/>
                <w:b/>
                <w:bCs/>
                <w:color w:val="000000"/>
              </w:rPr>
              <w:t>Activity</w:t>
            </w:r>
          </w:p>
        </w:tc>
        <w:tc>
          <w:tcPr>
            <w:tcW w:w="1121" w:type="dxa"/>
            <w:tcBorders>
              <w:top w:val="single" w:sz="8" w:space="0" w:color="auto"/>
              <w:left w:val="nil"/>
              <w:bottom w:val="single" w:sz="8" w:space="0" w:color="auto"/>
              <w:right w:val="single" w:sz="8" w:space="0" w:color="auto"/>
            </w:tcBorders>
          </w:tcPr>
          <w:p w14:paraId="37866A50" w14:textId="77777777" w:rsidR="00830A48" w:rsidRDefault="00830A48" w:rsidP="00DA6621">
            <w:pPr>
              <w:jc w:val="center"/>
              <w:rPr>
                <w:rFonts w:ascii="Times New Roman" w:eastAsia="Times New Roman" w:hAnsi="Times New Roman" w:cs="Times New Roman"/>
                <w:b/>
                <w:bCs/>
                <w:color w:val="000000"/>
              </w:rPr>
            </w:pPr>
            <w:r w:rsidRPr="002E0DC0">
              <w:rPr>
                <w:rFonts w:ascii="Times New Roman" w:eastAsia="Times New Roman" w:hAnsi="Times New Roman" w:cs="Times New Roman"/>
                <w:b/>
                <w:bCs/>
                <w:color w:val="000000"/>
              </w:rPr>
              <w:t>Reference</w:t>
            </w:r>
          </w:p>
          <w:p w14:paraId="3AA955D5" w14:textId="77777777" w:rsidR="00830A48" w:rsidRPr="002E0DC0" w:rsidRDefault="00830A48" w:rsidP="00DA6621">
            <w:pPr>
              <w:jc w:val="center"/>
              <w:rPr>
                <w:rFonts w:ascii="Times New Roman" w:eastAsia="Times New Roman" w:hAnsi="Times New Roman" w:cs="Times New Roman"/>
                <w:b/>
                <w:bCs/>
                <w:color w:val="000000"/>
              </w:rPr>
            </w:pPr>
          </w:p>
        </w:tc>
      </w:tr>
      <w:tr w:rsidR="00830A48" w:rsidRPr="002E0DC0" w14:paraId="050E2FB3" w14:textId="77777777" w:rsidTr="00DA6621">
        <w:trPr>
          <w:trHeight w:val="290"/>
        </w:trPr>
        <w:tc>
          <w:tcPr>
            <w:tcW w:w="1833"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14:paraId="197FEFBB" w14:textId="77777777" w:rsidR="00830A48" w:rsidRPr="002E0DC0" w:rsidRDefault="00830A48" w:rsidP="00DA6621">
            <w:pPr>
              <w:rPr>
                <w:rFonts w:ascii="Times New Roman" w:eastAsia="Times New Roman" w:hAnsi="Times New Roman" w:cs="Times New Roman"/>
              </w:rPr>
            </w:pPr>
            <w:r w:rsidRPr="002E0DC0">
              <w:rPr>
                <w:rFonts w:ascii="Times New Roman" w:eastAsia="Times New Roman" w:hAnsi="Times New Roman" w:cs="Times New Roman"/>
                <w:color w:val="000000"/>
              </w:rPr>
              <w:t>miR-1233-3p</w:t>
            </w:r>
          </w:p>
        </w:tc>
        <w:tc>
          <w:tcPr>
            <w:tcW w:w="6379"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5C1C97CC" w14:textId="77777777" w:rsidR="00830A48" w:rsidRPr="00C50077" w:rsidRDefault="00830A48" w:rsidP="00DA6621">
            <w:pPr>
              <w:rPr>
                <w:rFonts w:ascii="Times New Roman" w:eastAsia="Times New Roman" w:hAnsi="Times New Roman" w:cs="Times New Roman"/>
              </w:rPr>
            </w:pPr>
            <w:r w:rsidRPr="00C50077">
              <w:rPr>
                <w:rFonts w:ascii="Times New Roman" w:eastAsia="Times New Roman" w:hAnsi="Times New Roman" w:cs="Times New Roman"/>
                <w:color w:val="000000"/>
                <w:lang w:val="en-US"/>
              </w:rPr>
              <w:t>Regulation of p53 gene expression</w:t>
            </w:r>
          </w:p>
        </w:tc>
        <w:tc>
          <w:tcPr>
            <w:tcW w:w="1121" w:type="dxa"/>
            <w:tcBorders>
              <w:top w:val="nil"/>
              <w:left w:val="nil"/>
              <w:bottom w:val="single" w:sz="8" w:space="0" w:color="auto"/>
              <w:right w:val="single" w:sz="8" w:space="0" w:color="auto"/>
            </w:tcBorders>
          </w:tcPr>
          <w:p w14:paraId="4FF85628" w14:textId="77777777" w:rsidR="00830A48" w:rsidRPr="00C50077" w:rsidRDefault="00830A48" w:rsidP="00DA6621">
            <w:pPr>
              <w:rPr>
                <w:rFonts w:ascii="Times New Roman" w:eastAsia="Times New Roman" w:hAnsi="Times New Roman" w:cs="Times New Roman"/>
                <w:color w:val="000000"/>
                <w:lang w:val="en-US"/>
              </w:rPr>
            </w:pPr>
            <w:r w:rsidRPr="00C50077">
              <w:rPr>
                <w:rFonts w:ascii="Times New Roman" w:eastAsia="Times New Roman" w:hAnsi="Times New Roman" w:cs="Times New Roman"/>
                <w:color w:val="000000"/>
                <w:lang w:val="en-US"/>
              </w:rPr>
              <w:fldChar w:fldCharType="begin"/>
            </w:r>
            <w:r w:rsidRPr="00C50077">
              <w:rPr>
                <w:rFonts w:ascii="Times New Roman" w:eastAsia="Times New Roman" w:hAnsi="Times New Roman" w:cs="Times New Roman"/>
                <w:color w:val="000000"/>
                <w:lang w:val="en-US"/>
              </w:rPr>
              <w:instrText xml:space="preserve"> ADDIN ZOTERO_ITEM CSL_CITATION {"citationID":"SRghwPD6","properties":{"formattedCitation":"\\super 34\\nosupersub{}","plainCitation":"34","noteIndex":0},"citationItems":[{"id":94,"uris":["http://zotero.org/users/local/Wm769Vyd/items/L3FMHBKN"],"itemData":{"id":94,"type":"article-journal","abstract":"Background: MicroRNA expression is altered in cancer cells, and microRNAs could serve as diagnostic/prognostic biomarker for cancer patients. Our study was designed to analyze circulating serum microRNAs in patients with renal cell carcinoma (RCC).\nMethodology/Principal Findings: We first explored microRNA expression profiles in tissue and serum using TaqMan Low Density Arrays in each six malignant and benign samples: Although 109 microRNAs were circulating at higher levels in cancer patients’ serum, we identified only 36 microRNAs with up-regulation in RCC tissue and serum of RCC patients. Seven candidate microRNAs were selected for verification based on the finding of up-regulation in serum and tissue of RCC patients: miR-7-1*, miR-93, miR-106b*, miR-210, miR-320b, miR-1233 and miR-1290 levels in serum of healthy controls (n = 30) and RCC (n = 33) patients were determined using quantitative real-time PCR (TaqMan MicroRNA Assays). miR-1233 was increased in RCC patients, and thus validated in a multicentre cohort of 84 RCC patients and 93 healthy controls using quantitative real-time PCR (sensitivity 77.4%, specificity 37.6%, AUC 0.588). We also studied 13 samples of patients with angiomyolipoma or oncocytoma, whose serum miR-1233 levels were similar to RCC patients. Circulating microRNAs were not correlated with clinical-pathological parameters.\nConclusions/Significance: MicroRNA levels are distinctly increased in cancer patients, although only a small subset of circulating microRNAs has a tumor-specific origin. We identify circulating miR-1233 as a potential biomarker for RCC patients. Larger-scaled studies are warranted to fully explore the role of circulating microRNAs in RCC.","container-title":"PLoS ONE","DOI":"10.1371/journal.pone.0025787","ISSN":"1932-6203","issue":"9","journalAbbreviation":"PLoS ONE","language":"en","page":"e25787","source":"DOI.org (Crossref)","title":"MicroRNAs in Renal Cell Carcinoma: Diagnostic Implications of Serum miR-1233 Levels","title-short":"MicroRNAs in Renal Cell Carcinoma","volume":"6","author":[{"family":"Wulfken","given":"Lena M."},{"family":"Moritz","given":"Rudolf"},{"family":"Ohlmann","given":"Carsten"},{"family":"Holdenrieder","given":"Stefan"},{"family":"Jung","given":"Volker"},{"family":"Becker","given":"Frank"},{"family":"Herrmann","given":"Edwin"},{"family":"Walgenbach-Brünagel","given":"Gisela"},{"family":"Von Ruecker","given":"Alexander"},{"family":"Müller","given":"Stefan C."},{"family":"Ellinger","given":"Jörg"}],"editor":[{"family":"Teh","given":"Muy-Teck"}],"issued":{"date-parts":[["2011",9,30]]}}}],"schema":"https://github.com/citation-style-language/schema/raw/master/csl-citation.json"} </w:instrText>
            </w:r>
            <w:r w:rsidRPr="00C50077">
              <w:rPr>
                <w:rFonts w:ascii="Times New Roman" w:eastAsia="Times New Roman" w:hAnsi="Times New Roman" w:cs="Times New Roman"/>
                <w:color w:val="000000"/>
                <w:lang w:val="en-US"/>
              </w:rPr>
              <w:fldChar w:fldCharType="separate"/>
            </w:r>
            <w:r w:rsidRPr="00C50077">
              <w:rPr>
                <w:rFonts w:ascii="Times New Roman" w:hAnsi="Times New Roman" w:cs="Times New Roman"/>
                <w:color w:val="000000"/>
                <w:lang w:val="en-US"/>
              </w:rPr>
              <w:t>34</w:t>
            </w:r>
            <w:r w:rsidRPr="00C50077">
              <w:rPr>
                <w:rFonts w:ascii="Times New Roman" w:eastAsia="Times New Roman" w:hAnsi="Times New Roman" w:cs="Times New Roman"/>
                <w:color w:val="000000"/>
                <w:lang w:val="en-US"/>
              </w:rPr>
              <w:fldChar w:fldCharType="end"/>
            </w:r>
          </w:p>
        </w:tc>
      </w:tr>
      <w:tr w:rsidR="00830A48" w:rsidRPr="002E0DC0" w14:paraId="0F9125FB" w14:textId="77777777" w:rsidTr="00DA6621">
        <w:trPr>
          <w:trHeight w:val="290"/>
        </w:trPr>
        <w:tc>
          <w:tcPr>
            <w:tcW w:w="1833"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14:paraId="0C48A07A" w14:textId="77777777" w:rsidR="00830A48" w:rsidRPr="002E0DC0" w:rsidRDefault="00830A48" w:rsidP="00DA6621">
            <w:pPr>
              <w:rPr>
                <w:rFonts w:ascii="Times New Roman" w:eastAsia="Times New Roman" w:hAnsi="Times New Roman" w:cs="Times New Roman"/>
              </w:rPr>
            </w:pPr>
            <w:r w:rsidRPr="002E0DC0">
              <w:rPr>
                <w:rFonts w:ascii="Times New Roman" w:eastAsia="Times New Roman" w:hAnsi="Times New Roman" w:cs="Times New Roman"/>
                <w:color w:val="000000"/>
              </w:rPr>
              <w:t>miR-221</w:t>
            </w:r>
            <w:r>
              <w:rPr>
                <w:rFonts w:ascii="Times New Roman" w:eastAsia="Times New Roman" w:hAnsi="Times New Roman" w:cs="Times New Roman"/>
                <w:color w:val="000000"/>
              </w:rPr>
              <w:t>-5p</w:t>
            </w:r>
          </w:p>
        </w:tc>
        <w:tc>
          <w:tcPr>
            <w:tcW w:w="6379"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59410F82" w14:textId="77777777" w:rsidR="00830A48" w:rsidRPr="002E0DC0" w:rsidRDefault="00830A48" w:rsidP="00DA6621">
            <w:pPr>
              <w:rPr>
                <w:rFonts w:ascii="Times New Roman" w:eastAsia="Times New Roman" w:hAnsi="Times New Roman" w:cs="Times New Roman"/>
              </w:rPr>
            </w:pPr>
            <w:r w:rsidRPr="002E0DC0">
              <w:rPr>
                <w:rFonts w:ascii="Times New Roman" w:eastAsia="Times New Roman" w:hAnsi="Times New Roman" w:cs="Times New Roman"/>
                <w:color w:val="000000"/>
                <w:lang w:val="en-US"/>
              </w:rPr>
              <w:t>Regulation of the EGFR pathway</w:t>
            </w:r>
            <w:r>
              <w:rPr>
                <w:rFonts w:ascii="Times New Roman" w:eastAsia="Times New Roman" w:hAnsi="Times New Roman" w:cs="Times New Roman"/>
                <w:color w:val="000000"/>
                <w:lang w:val="en-US"/>
              </w:rPr>
              <w:t>, modulation of dendritic cell maturation</w:t>
            </w:r>
          </w:p>
        </w:tc>
        <w:tc>
          <w:tcPr>
            <w:tcW w:w="1121" w:type="dxa"/>
            <w:tcBorders>
              <w:top w:val="nil"/>
              <w:left w:val="nil"/>
              <w:bottom w:val="single" w:sz="8" w:space="0" w:color="auto"/>
              <w:right w:val="single" w:sz="8" w:space="0" w:color="auto"/>
            </w:tcBorders>
          </w:tcPr>
          <w:p w14:paraId="2FFCC7FE" w14:textId="77777777" w:rsidR="00830A48" w:rsidRPr="00C75ECE" w:rsidRDefault="00830A48" w:rsidP="00DA6621">
            <w:pPr>
              <w:rPr>
                <w:rFonts w:ascii="Times New Roman" w:eastAsia="Times New Roman" w:hAnsi="Times New Roman" w:cs="Times New Roman"/>
                <w:color w:val="000000"/>
                <w:lang w:val="en-US"/>
              </w:rPr>
            </w:pPr>
            <w:r w:rsidRPr="00C75ECE">
              <w:rPr>
                <w:rFonts w:ascii="Times New Roman" w:eastAsia="Times New Roman" w:hAnsi="Times New Roman" w:cs="Times New Roman"/>
                <w:color w:val="000000"/>
                <w:lang w:val="en-US"/>
              </w:rPr>
              <w:fldChar w:fldCharType="begin"/>
            </w:r>
            <w:r w:rsidRPr="00C75ECE">
              <w:rPr>
                <w:rFonts w:ascii="Times New Roman" w:eastAsia="Times New Roman" w:hAnsi="Times New Roman" w:cs="Times New Roman"/>
                <w:color w:val="000000"/>
                <w:lang w:val="en-US"/>
              </w:rPr>
              <w:instrText xml:space="preserve"> ADDIN ZOTERO_ITEM CSL_CITATION {"citationID":"hdU7uYfM","properties":{"formattedCitation":"\\super 35\\uc0\\u8211{}37\\nosupersub{}","plainCitation":"35–37","noteIndex":0},"citationItems":[{"id":129,"uris":["http://zotero.org/users/local/Wm769Vyd/items/PYZCH2F5"],"itemData":{"id":129,"type":"article-journal","abstract":"Myrothecine A, characterized from the extracts of myrothecium roridum strain IFB-E012, isolated as endophytic fungi found in the traditional Chinese medicinal plant Artemisia annua. Here we investigated its roles on antitumor and immune regulation in vitro. Dendritic cells (DCs) are the most potent antigen presenting cells in immune responses. Recent studies have indicated that miRNAs are indispensable in regulating the development, diﬀerentiation, maturation and function of DC. MiR-221, acted as an oncogene, is an important regulator in cancer development by binding to 3′ untranslated regions (3’ UTR) of target mRNA. Here, we investigated whether myrothecine A could inhibit cell proliferation in hepatocellular carcinoma (HCC) cell line SMMC-7721 by regulating miR-221. The HCC cells were treated with myrothecine A at diﬀerent concentration, and the cell growth ability was measured by MTT assay. Then we observed whether myrothecine A could aﬀect the maturation of DC by regulating miR-221. The HCC cell line was co-cultured with immature DC from mice bone marrow, and the levels of CD86 and CD40 was detected by FCM. Our results showed that myrothecine A could rescue miR-221-induced cell proliferation and inﬂuence the protein level of p27 by inhibiting the expression of miR-221. In addition, myrothecine A could enhance the expression of CD86 and CD40 by reversing the function of miR-221. Therefore, myrothecine A may be acted as an anti-tumor drug to promote the maturation of DC in the microenvironment of hepatocellular carcinoma.","container-title":"International Immunopharmacology","DOI":"10.1016/j.intimp.2019.105783","ISSN":"15675769","journalAbbreviation":"International Immunopharmacology","language":"en","page":"105783","source":"DOI.org (Crossref)","title":"Myrothecine A modulates the proliferation of HCC cells and the maturation of dendritic cells through downregulating miR-221","volume":"75","author":[{"family":"Fu","given":"Yi"},{"family":"Li","given":"Fengxia"},{"family":"Zhang","given":"Ping"},{"family":"Liu","given":"Mingyan"},{"family":"Qian","given":"Li"},{"family":"Lv","given":"Fengwei"},{"family":"Cheng","given":"Wenting"},{"family":"Hou","given":"Ruixing"}],"issued":{"date-parts":[["2019",10]]}}},{"id":127,"uris":["http://zotero.org/users/local/Wm769Vyd/items/F75ZS692"],"itemData":{"id":127,"type":"article-journal","container-title":"Tumor Biology","DOI":"10.1007/s13277-013-1531-3","ISSN":"1010-4283, 1423-0380","issue":"5","journalAbbreviation":"Tumor Biol.","language":"en","page":"4057-4066","source":"DOI.org (Crossref)","title":"Higher circulating expression levels of miR-221 associated with poor overall survival in renal cell carcinoma patients","volume":"35","author":[{"family":"Teixeira","given":"Ana L."},{"family":"Ferreira","given":"Marta"},{"family":"Silva","given":"Joana"},{"family":"Gomes","given":"Mónica"},{"family":"Dias","given":"Francisca"},{"family":"Santos","given":"Juliana I."},{"family":"Maurício","given":"Joaquina"},{"family":"Lobo","given":"Francisco"},{"family":"Medeiros","given":"Rui"}],"issued":{"date-parts":[["2014",5]]}}},{"id":125,"uris":["http://zotero.org/users/local/Wm769Vyd/items/T34BJWUL"],"itemData":{"id":125,"type":"article-journal","abstract":"Renal cell carcinoma (RCC) is the most common solid cancer of the adult kidney and the majority of RCC cases are detected accidentally. This reality and the nonexistence of a standard screening test contribute to the fact that one third of patients are diagnosed with local invasive disease or metastatic disease. miRNAs are a family of small ncRNAs that regulate gene expression and have been identified as key regulators in many biological processes including cell development, differentiation, apoptosis and proliferation. The EGF receptor signaling pathway is usually deregulated in cancer and it is suggested to have an important role in RCC. Further studies are needed to characterize deregulation of this pathway during RCC development. In this review we highlight some potential miRNAs that could be involved in the modulation of the EGF receptor pathway and consequently in RCC development.","container-title":"Pharmacogenomics","DOI":"10.2217/pgs.13.184","ISSN":"1462-2416, 1744-8042","issue":"14","journalAbbreviation":"Pharmacogenomics","language":"en","page":"1793-1803","source":"DOI.org (Crossref)","title":"Renal cell carcinoma development and miRNAs: a possible link to the EGFR pathway","title-short":"Renal cell carcinoma development and miRNAs","volume":"14","author":[{"family":"Dias","given":"Francisca"},{"family":"Teixeira","given":"Ana L"},{"family":"Santos","given":"Juliana I"},{"family":"Gomes","given":"Mónica"},{"family":"Nogueira","given":"Augusto"},{"family":"Assis","given":"Joana"},{"family":"Medeiros","given":"Rui"}],"issued":{"date-parts":[["2013",11]]}}}],"schema":"https://github.com/citation-style-language/schema/raw/master/csl-citation.json"} </w:instrText>
            </w:r>
            <w:r w:rsidRPr="00C75ECE">
              <w:rPr>
                <w:rFonts w:ascii="Times New Roman" w:eastAsia="Times New Roman" w:hAnsi="Times New Roman" w:cs="Times New Roman"/>
                <w:color w:val="000000"/>
                <w:lang w:val="en-US"/>
              </w:rPr>
              <w:fldChar w:fldCharType="separate"/>
            </w:r>
            <w:r w:rsidRPr="00C75ECE">
              <w:rPr>
                <w:rFonts w:ascii="Times New Roman" w:hAnsi="Times New Roman" w:cs="Times New Roman"/>
                <w:color w:val="000000"/>
                <w:lang w:val="en-US"/>
              </w:rPr>
              <w:t>35–37</w:t>
            </w:r>
            <w:r w:rsidRPr="00C75ECE">
              <w:rPr>
                <w:rFonts w:ascii="Times New Roman" w:eastAsia="Times New Roman" w:hAnsi="Times New Roman" w:cs="Times New Roman"/>
                <w:color w:val="000000"/>
                <w:lang w:val="en-US"/>
              </w:rPr>
              <w:fldChar w:fldCharType="end"/>
            </w:r>
          </w:p>
        </w:tc>
      </w:tr>
      <w:tr w:rsidR="00830A48" w:rsidRPr="002E0DC0" w14:paraId="717565D5" w14:textId="77777777" w:rsidTr="00DA6621">
        <w:trPr>
          <w:trHeight w:val="290"/>
        </w:trPr>
        <w:tc>
          <w:tcPr>
            <w:tcW w:w="1833"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14:paraId="4E6AC555" w14:textId="77777777" w:rsidR="00830A48" w:rsidRPr="002E0DC0" w:rsidRDefault="00830A48" w:rsidP="00DA6621">
            <w:pPr>
              <w:rPr>
                <w:rFonts w:ascii="Times New Roman" w:eastAsia="Times New Roman" w:hAnsi="Times New Roman" w:cs="Times New Roman"/>
              </w:rPr>
            </w:pPr>
            <w:r w:rsidRPr="002E0DC0">
              <w:rPr>
                <w:rFonts w:ascii="Times New Roman" w:eastAsia="Times New Roman" w:hAnsi="Times New Roman" w:cs="Times New Roman"/>
                <w:color w:val="000000"/>
              </w:rPr>
              <w:t>miR-200</w:t>
            </w:r>
          </w:p>
        </w:tc>
        <w:tc>
          <w:tcPr>
            <w:tcW w:w="6379"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71211BBA" w14:textId="77777777" w:rsidR="00830A48" w:rsidRPr="002E0DC0" w:rsidRDefault="00830A48" w:rsidP="00DA6621">
            <w:pPr>
              <w:rPr>
                <w:rFonts w:ascii="Times New Roman" w:eastAsia="Times New Roman" w:hAnsi="Times New Roman" w:cs="Times New Roman"/>
              </w:rPr>
            </w:pPr>
            <w:r w:rsidRPr="002E0DC0">
              <w:rPr>
                <w:rFonts w:ascii="Times New Roman" w:eastAsia="Times New Roman" w:hAnsi="Times New Roman" w:cs="Times New Roman"/>
                <w:color w:val="000000"/>
              </w:rPr>
              <w:t xml:space="preserve">PD-L1 </w:t>
            </w:r>
            <w:r>
              <w:rPr>
                <w:rFonts w:ascii="Times New Roman" w:eastAsia="Times New Roman" w:hAnsi="Times New Roman" w:cs="Times New Roman"/>
                <w:color w:val="000000"/>
              </w:rPr>
              <w:t>expression regulation, development of RCC metastases</w:t>
            </w:r>
          </w:p>
        </w:tc>
        <w:tc>
          <w:tcPr>
            <w:tcW w:w="1121" w:type="dxa"/>
            <w:tcBorders>
              <w:top w:val="nil"/>
              <w:left w:val="nil"/>
              <w:bottom w:val="single" w:sz="8" w:space="0" w:color="auto"/>
              <w:right w:val="single" w:sz="8" w:space="0" w:color="auto"/>
            </w:tcBorders>
          </w:tcPr>
          <w:p w14:paraId="1E31A436" w14:textId="77777777" w:rsidR="00830A48" w:rsidRPr="00475BA2" w:rsidRDefault="00830A48" w:rsidP="00DA6621">
            <w:pPr>
              <w:rPr>
                <w:rFonts w:ascii="Times New Roman" w:eastAsia="Times New Roman" w:hAnsi="Times New Roman" w:cs="Times New Roman"/>
                <w:color w:val="000000"/>
              </w:rPr>
            </w:pPr>
            <w:r w:rsidRPr="00475BA2">
              <w:rPr>
                <w:rFonts w:ascii="Times New Roman" w:eastAsia="Times New Roman" w:hAnsi="Times New Roman" w:cs="Times New Roman"/>
                <w:color w:val="000000"/>
              </w:rPr>
              <w:fldChar w:fldCharType="begin"/>
            </w:r>
            <w:r w:rsidRPr="00475BA2">
              <w:rPr>
                <w:rFonts w:ascii="Times New Roman" w:eastAsia="Times New Roman" w:hAnsi="Times New Roman" w:cs="Times New Roman"/>
                <w:color w:val="000000"/>
              </w:rPr>
              <w:instrText xml:space="preserve"> ADDIN ZOTERO_ITEM CSL_CITATION {"citationID":"GuwCvzqX","properties":{"formattedCitation":"\\super 38\\uc0\\u8211{}40\\nosupersub{}","plainCitation":"38–40","noteIndex":0},"citationItems":[{"id":134,"uris":["http://zotero.org/users/local/Wm769Vyd/items/5FVVXF55"],"itemData":{"id":134,"type":"article-journal","container-title":"Urologic Oncology: Seminars and Original Investigations","DOI":"10.1016/j.urolonc.2019.08.008","ISSN":"10781439","issue":"12","journalAbbreviation":"Urologic Oncology: Seminars and Original Investigations","language":"en","page":"955-963","source":"DOI.org (Crossref)","title":"The miR-200 family as prognostic markers in clear cell renal cell carcinoma","volume":"37","author":[{"family":"Saleeb","given":"Rola"},{"family":"Kim","given":"Sung Sun"},{"family":"Ding","given":"Qiang"},{"family":"Scorilas","given":"Andreas"},{"family":"Lin","given":"Sicheng"},{"family":"Khella","given":"Heba Wz"},{"family":"Boulos","given":"Carl"},{"family":"Ibrahim","given":"Gena"},{"family":"Yousef","given":"George M."}],"issued":{"date-parts":[["2019",12]]}}},{"id":133,"uris":["http://zotero.org/users/local/Wm769Vyd/items/YH6NVFYV"],"itemData":{"id":133,"type":"article-journal","abstract":"Immunosuppression of tumor-infiltrating lymphocytes (TIL) is a common feature of advanced cancer, but its biological basis has remained obscure. We demonstrate here a molecular link between epithelial-to-mesenchymal transition (EMT) and CD8+ TIL immunosuppression, two key drivers of cancer progression. We show that microRNA-200 (miR-200), a cell-autonomous suppressor of EMT and metastasis, targets PD-L1. Moreover, ZEB1, an EMT activator and transcriptional repressor of miR-200, relieves miR-200 repression of PD-L1 on tumor cells, leading to CD8+ T cell immunosuppression and metastasis. These findings are supported by robust correlations between the EMT score, miR-200 levels and PD-L1 expression in multiple human lung cancer datasets. In addition to revealing a link between EMT and T cell dysfunction, these findings also show that ZEB1 promotes metastasis through a heretofore unappreciated cell nonautonomous mechanism, and suggest that subgroups of patients in whom malignant progression is driven by EMT activators may respond to treatment with PD-L1 antagonists.","container-title":"Nature Communications","DOI":"10.1038/ncomms6241","ISSN":"2041-1723","issue":"1","journalAbbreviation":"Nat Commun","language":"en","page":"5241","source":"DOI.org (Crossref)","title":"Metastasis is regulated via microRNA-200/ZEB1 axis control of tumour cell PD-L1 expression and intratumoral immunosuppression","volume":"5","author":[{"family":"Chen","given":"Limo"},{"family":"Gibbons","given":"Don L."},{"family":"Goswami","given":"Sangeeta"},{"family":"Cortez","given":"Maria Angelica"},{"family":"Ahn","given":"Young-Ho"},{"family":"Byers","given":"Lauren A."},{"family":"Zhang","given":"Xuejun"},{"family":"Yi","given":"Xiaohui"},{"family":"Dwyer","given":"David"},{"family":"Lin","given":"Wei"},{"family":"Diao","given":"Lixia"},{"family":"Wang","given":"Jing"},{"family":"Roybal","given":"Jonathon D."},{"family":"Patel","given":"Mayuri"},{"family":"Ungewiss","given":"Christin"},{"family":"Peng","given":"David"},{"family":"Antonia","given":"Scott"},{"family":"Mediavilla-Varela","given":"Melanie"},{"family":"Robertson","given":"Gordon"},{"family":"Jones","given":"Steve"},{"family":"Suraokar","given":"Milind"},{"family":"Welsh","given":"James W."},{"family":"Erez","given":"Baruch"},{"family":"Wistuba","given":"Ignacio I."},{"family":"Chen","given":"Lieping"},{"family":"Peng","given":"Di"},{"family":"Wang","given":"Shanshan"},{"family":"Ullrich","given":"Stephen E."},{"family":"Heymach","given":"John V."},{"family":"Kurie","given":"Jonathan M."},{"family":"Qin","given":"F. Xiao-Feng"}],"issued":{"date-parts":[["2014",10,28]]}}},{"id":136,"uris":["http://zotero.org/users/local/Wm769Vyd/items/Y5KZXIV9"],"itemData":{"id":136,"type":"article-journal","abstract":"Background: Metastasis is the primary cause of tumor death in renal cell carcinoma (RCC). Improved diagnostic markers of metastasis are critically needed for RCC. MicoRNAs are demonstrated to be stable and signiﬁcant biomarkers for several malignancies. In this study, we aimed to explore the metastasis related microRNAs and its mechanism in RCC.","container-title":"EBioMedicine","DOI":"10.1016/j.ebiom.2019.05.041","ISSN":"23523964","journalAbbreviation":"EBioMedicine","language":"en","page":"439-451","source":"DOI.org (Crossref)","title":"MicroRNA-200b is downregulated and suppresses metastasis by targeting LAMA4 in renal cell carcinoma","volume":"44","author":[{"family":"Li","given":"Yifan"},{"family":"Guan","given":"Bao"},{"family":"Liu","given":"Jingtao"},{"family":"Zhang","given":"Zhongyuan"},{"family":"He","given":"Shiming"},{"family":"Zhan","given":"Yonghao"},{"family":"Su","given":"Boxing"},{"family":"Han","given":"Haibo"},{"family":"Zhang","given":"Xiaochun"},{"family":"Wang","given":"Boqing"},{"family":"Li","given":"Xuesong"},{"family":"Zhou","given":"Liqun"},{"family":"Zhao","given":"Wei"}],"issued":{"date-parts":[["2019",6]]}}}],"schema":"https://github.com/citation-style-language/schema/raw/master/csl-citation.json"} </w:instrText>
            </w:r>
            <w:r w:rsidRPr="00475BA2">
              <w:rPr>
                <w:rFonts w:ascii="Times New Roman" w:eastAsia="Times New Roman" w:hAnsi="Times New Roman" w:cs="Times New Roman"/>
                <w:color w:val="000000"/>
              </w:rPr>
              <w:fldChar w:fldCharType="separate"/>
            </w:r>
            <w:r w:rsidRPr="00475BA2">
              <w:rPr>
                <w:rFonts w:ascii="Times New Roman" w:hAnsi="Times New Roman" w:cs="Times New Roman"/>
                <w:color w:val="000000"/>
                <w:lang w:val="en-US"/>
              </w:rPr>
              <w:t>38–40</w:t>
            </w:r>
            <w:r w:rsidRPr="00475BA2">
              <w:rPr>
                <w:rFonts w:ascii="Times New Roman" w:eastAsia="Times New Roman" w:hAnsi="Times New Roman" w:cs="Times New Roman"/>
                <w:color w:val="000000"/>
              </w:rPr>
              <w:fldChar w:fldCharType="end"/>
            </w:r>
          </w:p>
        </w:tc>
      </w:tr>
      <w:tr w:rsidR="00830A48" w:rsidRPr="002E0DC0" w14:paraId="7DF5507F" w14:textId="77777777" w:rsidTr="00DA6621">
        <w:trPr>
          <w:trHeight w:val="290"/>
        </w:trPr>
        <w:tc>
          <w:tcPr>
            <w:tcW w:w="1833"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14:paraId="3FD0A1C0" w14:textId="77777777" w:rsidR="00830A48" w:rsidRPr="002E0DC0" w:rsidRDefault="00830A48" w:rsidP="00DA6621">
            <w:pPr>
              <w:rPr>
                <w:rFonts w:ascii="Times New Roman" w:eastAsia="Times New Roman" w:hAnsi="Times New Roman" w:cs="Times New Roman"/>
              </w:rPr>
            </w:pPr>
            <w:r w:rsidRPr="002E0DC0">
              <w:rPr>
                <w:rFonts w:ascii="Times New Roman" w:eastAsia="Times New Roman" w:hAnsi="Times New Roman" w:cs="Times New Roman"/>
                <w:color w:val="000000"/>
              </w:rPr>
              <w:t>miR-155</w:t>
            </w:r>
            <w:r>
              <w:rPr>
                <w:rFonts w:ascii="Times New Roman" w:eastAsia="Times New Roman" w:hAnsi="Times New Roman" w:cs="Times New Roman"/>
                <w:color w:val="000000"/>
              </w:rPr>
              <w:t>-3p</w:t>
            </w:r>
          </w:p>
        </w:tc>
        <w:tc>
          <w:tcPr>
            <w:tcW w:w="6379"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41DA28E1" w14:textId="77777777" w:rsidR="00830A48" w:rsidRPr="002E0DC0" w:rsidRDefault="00830A48" w:rsidP="00DA6621">
            <w:pPr>
              <w:rPr>
                <w:rFonts w:ascii="Times New Roman" w:eastAsia="Times New Roman" w:hAnsi="Times New Roman" w:cs="Times New Roman"/>
              </w:rPr>
            </w:pPr>
            <w:r>
              <w:rPr>
                <w:rFonts w:ascii="Times New Roman" w:eastAsia="Times New Roman" w:hAnsi="Times New Roman" w:cs="Times New Roman"/>
                <w:color w:val="000000"/>
              </w:rPr>
              <w:t xml:space="preserve">Regulation of </w:t>
            </w:r>
            <w:r w:rsidRPr="002E0DC0">
              <w:rPr>
                <w:rFonts w:ascii="Times New Roman" w:eastAsia="Times New Roman" w:hAnsi="Times New Roman" w:cs="Times New Roman"/>
                <w:color w:val="000000"/>
              </w:rPr>
              <w:t>T-regulatory cell activity</w:t>
            </w:r>
            <w:r>
              <w:rPr>
                <w:rFonts w:ascii="Times New Roman" w:eastAsia="Times New Roman" w:hAnsi="Times New Roman" w:cs="Times New Roman"/>
                <w:color w:val="000000"/>
              </w:rPr>
              <w:t>, regulation of AID, regulation of PD-L1 expression, regulation of VHL expression, potential targeting of FOXO3</w:t>
            </w:r>
          </w:p>
        </w:tc>
        <w:tc>
          <w:tcPr>
            <w:tcW w:w="1121" w:type="dxa"/>
            <w:tcBorders>
              <w:top w:val="nil"/>
              <w:left w:val="nil"/>
              <w:bottom w:val="single" w:sz="8" w:space="0" w:color="auto"/>
              <w:right w:val="single" w:sz="8" w:space="0" w:color="auto"/>
            </w:tcBorders>
          </w:tcPr>
          <w:p w14:paraId="695F0951" w14:textId="77777777" w:rsidR="00830A48" w:rsidRPr="00625D2C" w:rsidRDefault="00830A48" w:rsidP="00DA6621">
            <w:pPr>
              <w:rPr>
                <w:rFonts w:ascii="Times New Roman" w:eastAsia="Times New Roman" w:hAnsi="Times New Roman" w:cs="Times New Roman"/>
                <w:color w:val="000000"/>
              </w:rPr>
            </w:pPr>
            <w:r w:rsidRPr="00625D2C">
              <w:rPr>
                <w:rFonts w:ascii="Times New Roman" w:eastAsia="Times New Roman" w:hAnsi="Times New Roman" w:cs="Times New Roman"/>
                <w:color w:val="000000"/>
              </w:rPr>
              <w:fldChar w:fldCharType="begin"/>
            </w:r>
            <w:r w:rsidRPr="00625D2C">
              <w:rPr>
                <w:rFonts w:ascii="Times New Roman" w:eastAsia="Times New Roman" w:hAnsi="Times New Roman" w:cs="Times New Roman"/>
                <w:color w:val="000000"/>
              </w:rPr>
              <w:instrText xml:space="preserve"> ADDIN ZOTERO_ITEM CSL_CITATION {"citationID":"mEqaxWjd","properties":{"formattedCitation":"\\super 33,41\\uc0\\u8211{}44\\nosupersub{}","plainCitation":"33,41–44","noteIndex":0},"citationItems":[{"id":74,"uris":["http://zotero.org/users/local/Wm769Vyd/items/BJBDJHK9"],"itemData":{"id":74,"type":"article-journal","abstract":"MicroRNA-155 (miR-155) is frequently up-regulated in various types of human cancer; however, its role in cancer angiogenesis remains unknown. Here, we demonstrate the role of miR-155 in angiogenesis through targeting von Hippel-Lindau tumour suppressor (VHL) in breast cancer. Ectopic expression of miR-155 induced whereas knockdown of miR-155 inhibited HUVEC network formation, proliferation, invasion, and migration. Furthermore, mammary fat pad xenotransplantation of ectopically expressed miR-155 resulted in extensive angiogenesis, proliferation, tumour necrosis, and recruitment of pro-inflammatory cells such as tumour associated macrophages. Expression of VHL abrogated these miR-155 effects. Moreover, miR-155 expression inversely correlates with VHL expression level and is associated with late stage, lymph node metastasis, and poor prognosis as well as triple-negative tumour in breast cancer. These findings indicate that miR-155 plays a pivotal role in tumour angiogenesis by downregulation of VHL, and provide a basis for miR-155-expressing tumours to embody an aggressive malignant phenotype, and therefore, miR-155 is an important therapeutic target in breast cancer.","container-title":"Oncogene","DOI":"10.1038/onc.2012.636","ISSN":"0950-9232, 1476-5594","issue":"6","journalAbbreviation":"Oncogene","language":"en","page":"679-689","source":"DOI.org (Crossref)","title":"Upregulation of miRNA-155 promotes tumour angiogenesis by targeting VHL and is associated with poor prognosis and triple-negative breast cancer","volume":"33","author":[{"family":"Kong","given":"W"},{"family":"He","given":"L"},{"family":"Richards","given":"E J"},{"family":"Challa","given":"S"},{"family":"Xu","given":"C-X"},{"family":"Permuth-Wey","given":"J"},{"family":"Lancaster","given":"J M"},{"family":"Coppola","given":"D"},{"family":"Sellers","given":"T A"},{"family":"Djeu","given":"J Y"},{"family":"Cheng","given":"J Q"}],"issued":{"date-parts":[["2014",2,6]]}}},{"id":150,"uris":["http://zotero.org/users/local/Wm769Vyd/items/9EU4HKD3"],"itemData":{"id":150,"type":"article-journal","container-title":"Journal of Biological Chemistry","DOI":"10.1074/jbc.M117.809053","ISSN":"00219258","issue":"50","journalAbbreviation":"Journal of Biological Chemistry","language":"en","page":"20683-20693","source":"DOI.org (Crossref)","title":"MicroRNA-155 induction via TNF-α and IFN-γ suppresses expression of programmed death ligand-1 (PD-L1) in human primary cells","volume":"292","author":[{"family":"Yee","given":"Daniel"},{"family":"Shah","given":"Kunal M."},{"family":"Coles","given":"Mark C."},{"family":"Sharp","given":"Tyson V."},{"family":"Lagos","given":"Dimitris"}],"issued":{"date-parts":[["2017",12]]}}},{"id":140,"uris":["http://zotero.org/users/local/Wm769Vyd/items/88KBBU4A"],"itemData":{"id":140,"type":"article-journal","abstract":"MicroRNAs (miRNAs) are small noncoding RNAs that regulate vast networks of genes that share miRNA target sequences. To examine the physiologic effects of an individual miRNA-mRNA interaction in vivo, we generated mice that carry a mutation in the putative microRNA-155 (miR-155) binding site in the 3′-untranslated region of activation-induced cytidine deaminase (AID), designated Aicda155 mice. AID is required for immunoglobulin gene diversification in B lymphocytes, but it also promotes chromosomal translocations. Aicda155 caused an increase in steady-state Aicda mRNA and protein amounts by increasing the half-life of the mRNA, resulting in a high degree of MycIgh translocations. A similar but more pronounced translocation phenotype was also found in miR-155-deficient mice. Our experiments indicate that miR-155 can act as a tumor suppressor by reducing potentially oncogenic translocations generated by AID.","container-title":"Immunity","DOI":"10.1016/j.immuni.2008.04.002","ISSN":"10747613","issue":"5","journalAbbreviation":"Immunity","language":"en","page":"630-638","source":"DOI.org (Crossref)","title":"MicroRNA-155 Suppresses Activation-Induced Cytidine Deaminase-Mediated Myc-Igh Translocation","volume":"28","author":[{"family":"Dorsett","given":"Yair"},{"family":"McBride","given":"Kevin M."},{"family":"Jankovic","given":"Mila"},{"family":"Gazumyan","given":"Anna"},{"family":"Thai","given":"To-Ha"},{"family":"Robbiani","given":"Davide F."},{"family":"Di Virgilio","given":"Michela"},{"family":"San-Martin","given":"Bernardo Reina"},{"family":"Heidkamp","given":"Gordon"},{"family":"Schwickert","given":"Tanja A."},{"family":"Eisenreich","given":"Thomas"},{"family":"Rajewsky","given":"Klaus"},{"family":"Nussenzweig","given":"Michel C."}],"issued":{"date-parts":[["2008",5]]}}},{"id":142,"uris":["http://zotero.org/users/local/Wm769Vyd/items/5P88ETMM"],"itemData":{"id":142,"type":"article-journal","abstract":"MicroRNAs (miRNAs) regulate the function of several immune cells, but their role in promoting CD8+ T cell immunity remains unknown. Here we report that miRNA-155 is required for CD8+ T cell responses to both virus and cancer. In the absence of miRNA155, accumulation of effector CD8+ T cells was severely reduced during acute and chronic viral infections and control of virus replication was impaired. Similarly, Mir155À/À CD8+ T cells were ineffective at controlling tumor growth, whereas miRNA-155 overexpression enhanced the antitumor response. miRNA-155 deﬁciency resulted in accumulation of suppressor of cytokine signaling-1 (SOCS-1) causing defective cytokine signaling through STAT5. Consistently, enforced expression of SOCS-1 in CD8+ T cells phenocopied the miRNA155 deﬁciency, whereas SOCS-1 silencing augmented tumor destruction. These ﬁndings identify miRNA-155 and its target SOCS-1 as key regulators of effector CD8+ T cells that can be modulated to potentiate immunotherapies for infectious diseases and cancer.","container-title":"Immunity","DOI":"10.1016/j.immuni.2012.12.006","ISSN":"10747613","issue":"4","journalAbbreviation":"Immunity","language":"en","page":"742-753","source":"DOI.org (Crossref)","title":"MicroRNA-155 Is Required for Effector CD8+ T Cell Responses to Virus Infection and Cancer","volume":"38","author":[{"family":"Dudda","given":"Jan C."},{"family":"Salaun","given":"Bruno"},{"family":"Ji","given":"Yun"},{"family":"Palmer","given":"Douglas C."},{"family":"Monnot","given":"Gwennaelle C."},{"family":"Merck","given":"Estelle"},{"family":"Boudousquie","given":"Caroline"},{"family":"Utzschneider","given":"Daniel T."},{"family":"Escobar","given":"Thelma M."},{"family":"Perret","given":"Rachel"},{"family":"Muljo","given":"Stefan A."},{"family":"Hebeisen","given":"Michael"},{"family":"Rufer","given":"Nathalie"},{"family":"Zehn","given":"Dietmar"},{"family":"Donda","given":"Alena"},{"family":"Restifo","given":"Nicholas P."},{"family":"Held","given":"Werner"},{"family":"Gattinoni","given":"Luca"},{"family":"Romero","given":"Pedro"}],"issued":{"date-parts":[["2013",4]]}}},{"id":144,"uris":["http://zotero.org/users/local/Wm769Vyd/items/X2TNSRWC"],"itemData":{"id":144,"type":"article-journal","abstract":"MicroRNA‑155 (miR‑155) is overexpressed in numerous human cancer types and has an oncogenic role. Previous study has revealed that miR‑155 serves an important role in the progression of clear‑cell renal cell carcinoma (ccRCC); however, the underlying mechanism was not completely clarified. The present study aimed to investigate the biological role of miR‑155 in ccRCC and the underlying molecular mechanisms. The expression of miR‑155 in 20 ccRCC and adjacent normal kidney tissues was determined by PCR. After downregulation of miR‑155 expression by miR‑155 inhibitor, cell growth was assessed by MTT and colony formation assays. Apoptosis and cell cycle distribution were analyzed by flow cytometry. Cell invasion and migration was detected by wound healing and Transwell assays. Furthermore, forkhead box O3a (FOXO3a) mRNA and protein expression were detected by PCR and immunoblotting. The expression of FOXO3a in 20 ccRCC tissues was also examined by immunohistochemistry. The expression of miR‑155 was upregulated in ccRCC tissues compared to that in adjacent normal tissues. Inhibition of miR‑155 significantly suppressed the proliferation, colony formation, migration and invasion, and induced G1 arrest and apoptosis of ccRCC cells in vitro. Moreover, inhibition of miR‑155 significantly upregulated FOXO3a expression, and miR‑155 expression was inversely correlated with FOXO3a expression in ccRCC tissues. In conclusion, miR‑155 may have an important role in the genesis of ccRCC through targeting FOXO3a and may be a potential target for ccRCC therapy.","container-title":"Experimental and Therapeutic Medicine","DOI":"10.3892/etm.2017.4263","ISSN":"1792-0981, 1792-1015","issue":"5","language":"en","page":"2286-2292","source":"DOI.org (Crossref)","title":"Overexpression of miR-155 in clear-cell renal cell carcinoma and its oncogenic effect through targeting FOXO3a","volume":"13","author":[{"family":"Ji","given":"Hong"},{"family":"Tian","given":"Dong"},{"family":"Zhang","given":"Bing"},{"family":"Zhang","given":"Yangyang"},{"family":"Yan","given":"Dongliang"},{"family":"Wu","given":"Shuhua"}],"issued":{"date-parts":[["2017",5]]}}}],"schema":"https://github.com/citation-style-language/schema/raw/master/csl-citation.json"} </w:instrText>
            </w:r>
            <w:r w:rsidRPr="00625D2C">
              <w:rPr>
                <w:rFonts w:ascii="Times New Roman" w:eastAsia="Times New Roman" w:hAnsi="Times New Roman" w:cs="Times New Roman"/>
                <w:color w:val="000000"/>
              </w:rPr>
              <w:fldChar w:fldCharType="separate"/>
            </w:r>
            <w:r w:rsidRPr="00625D2C">
              <w:rPr>
                <w:rFonts w:ascii="Times New Roman" w:hAnsi="Times New Roman" w:cs="Times New Roman"/>
                <w:color w:val="000000"/>
                <w:lang w:val="en-US"/>
              </w:rPr>
              <w:t>33,41–44</w:t>
            </w:r>
            <w:r w:rsidRPr="00625D2C">
              <w:rPr>
                <w:rFonts w:ascii="Times New Roman" w:eastAsia="Times New Roman" w:hAnsi="Times New Roman" w:cs="Times New Roman"/>
                <w:color w:val="000000"/>
              </w:rPr>
              <w:fldChar w:fldCharType="end"/>
            </w:r>
          </w:p>
        </w:tc>
      </w:tr>
      <w:tr w:rsidR="00830A48" w:rsidRPr="002E0DC0" w14:paraId="59189C52" w14:textId="77777777" w:rsidTr="00DA6621">
        <w:trPr>
          <w:trHeight w:val="364"/>
        </w:trPr>
        <w:tc>
          <w:tcPr>
            <w:tcW w:w="1833"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14:paraId="471E23CE" w14:textId="77777777" w:rsidR="00830A48" w:rsidRPr="002E0DC0" w:rsidRDefault="00830A48" w:rsidP="00DA6621">
            <w:pPr>
              <w:rPr>
                <w:rFonts w:ascii="Times New Roman" w:eastAsia="Times New Roman" w:hAnsi="Times New Roman" w:cs="Times New Roman"/>
              </w:rPr>
            </w:pPr>
            <w:r w:rsidRPr="002E0DC0">
              <w:rPr>
                <w:rFonts w:ascii="Times New Roman" w:eastAsia="Times New Roman" w:hAnsi="Times New Roman" w:cs="Times New Roman"/>
                <w:color w:val="000000"/>
              </w:rPr>
              <w:t>miR-424</w:t>
            </w:r>
          </w:p>
        </w:tc>
        <w:tc>
          <w:tcPr>
            <w:tcW w:w="6379"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6A505F7D" w14:textId="77777777" w:rsidR="00830A48" w:rsidRPr="00625D2C" w:rsidRDefault="00830A48" w:rsidP="00DA6621">
            <w:pPr>
              <w:rPr>
                <w:rFonts w:ascii="Times New Roman" w:eastAsia="Times New Roman" w:hAnsi="Times New Roman" w:cs="Times New Roman"/>
              </w:rPr>
            </w:pPr>
            <w:r w:rsidRPr="00625D2C">
              <w:rPr>
                <w:rFonts w:ascii="Times New Roman" w:eastAsia="Times New Roman" w:hAnsi="Times New Roman" w:cs="Times New Roman"/>
                <w:color w:val="000000"/>
              </w:rPr>
              <w:t>Anti-tumour immune response</w:t>
            </w:r>
          </w:p>
        </w:tc>
        <w:tc>
          <w:tcPr>
            <w:tcW w:w="1121" w:type="dxa"/>
            <w:tcBorders>
              <w:top w:val="nil"/>
              <w:left w:val="nil"/>
              <w:bottom w:val="single" w:sz="8" w:space="0" w:color="auto"/>
              <w:right w:val="single" w:sz="8" w:space="0" w:color="auto"/>
            </w:tcBorders>
          </w:tcPr>
          <w:p w14:paraId="286C2D75" w14:textId="77777777" w:rsidR="00830A48" w:rsidRPr="00625D2C" w:rsidRDefault="00830A48" w:rsidP="00DA6621">
            <w:pPr>
              <w:rPr>
                <w:rFonts w:ascii="Times New Roman" w:eastAsia="Times New Roman" w:hAnsi="Times New Roman" w:cs="Times New Roman"/>
                <w:color w:val="000000"/>
              </w:rPr>
            </w:pPr>
            <w:r w:rsidRPr="00625D2C">
              <w:rPr>
                <w:rFonts w:ascii="Times New Roman" w:eastAsia="Times New Roman" w:hAnsi="Times New Roman" w:cs="Times New Roman"/>
                <w:color w:val="000000"/>
              </w:rPr>
              <w:fldChar w:fldCharType="begin"/>
            </w:r>
            <w:r w:rsidRPr="00625D2C">
              <w:rPr>
                <w:rFonts w:ascii="Times New Roman" w:eastAsia="Times New Roman" w:hAnsi="Times New Roman" w:cs="Times New Roman"/>
                <w:color w:val="000000"/>
              </w:rPr>
              <w:instrText xml:space="preserve"> ADDIN ZOTERO_ITEM CSL_CITATION {"citationID":"z0601QXQ","properties":{"formattedCitation":"\\super 45\\nosupersub{}","plainCitation":"45","noteIndex":0},"citationItems":[{"id":138,"uris":["http://zotero.org/users/local/Wm769Vyd/items/BYX5YFRN"],"itemData":{"id":138,"type":"article-journal","abstract":"Abstract\n            Immune checkpoint blockade of the inhibitory immune receptors PD-L1, PD-1 and CTLA-4 has emerged as a successful treatment strategy for several advanced cancers. Here we demonstrate that miR-424(322) regulates the PD-L1/PD-1 and CD80/CTLA-4 pathways in chemoresistant ovarian cancer. miR-424(322) is inversely correlated with PD-L1, PD-1, CD80 and CTLA-4 expression. High levels of miR-424(322) in the tumours are positively correlated with the progression-free survival of ovarian cancer patients. Mechanistic investigations demonstrated that miR-424(322) inhibited PD-L1 and CD80 expression through direct binding to the 3′-untranslated region. Restoration of miR-424(322) expression reverses chemoresistance, which is accompanied by blockage of the PD-L1 immune checkpoint. The synergistic effect of chemotherapy and immunotherapy is associated with the proliferation of functional cytotoxic CD8+ T cells and the inhibition of myeloid-derived suppressive cells and regulatory T cells. Collectively, our data suggest a biological and functional interaction between PD-L1 and chemoresistance through the microRNA regulatory cascade.","container-title":"Nature Communications","DOI":"10.1038/ncomms11406","ISSN":"2041-1723","issue":"1","journalAbbreviation":"Nat Commun","language":"en","page":"11406","source":"DOI.org (Crossref)","title":"miR-424(322) reverses chemoresistance via T-cell immune response activation by blocking the PD-L1 immune checkpoint","volume":"7","author":[{"family":"Xu","given":"Shaohua"},{"family":"Tao","given":"Zhen"},{"family":"Hai","given":"Bo"},{"family":"Liang","given":"Huagen"},{"family":"Shi","given":"Ying"},{"family":"Wang","given":"Tao"},{"family":"Song","given":"Wen"},{"family":"Chen","given":"Yong"},{"family":"OuYang","given":"Jun"},{"family":"Chen","given":"Jinhong"},{"family":"Kong","given":"Fanfei"},{"family":"Dong","given":"Yishan"},{"family":"Jiang","given":"Shi-Wen"},{"family":"Li","given":"Weiyong"},{"family":"Wang","given":"Ping"},{"family":"Yuan","given":"Zhiyong"},{"family":"Wan","given":"Xiaoping"},{"family":"Wang","given":"Chenguang"},{"family":"Li","given":"Wencheng"},{"family":"Zhang","given":"Xiaoping"},{"family":"Chen","given":"Ke"}],"issued":{"date-parts":[["2016",5,5]]}}}],"schema":"https://github.com/citation-style-language/schema/raw/master/csl-citation.json"} </w:instrText>
            </w:r>
            <w:r w:rsidRPr="00625D2C">
              <w:rPr>
                <w:rFonts w:ascii="Times New Roman" w:eastAsia="Times New Roman" w:hAnsi="Times New Roman" w:cs="Times New Roman"/>
                <w:color w:val="000000"/>
              </w:rPr>
              <w:fldChar w:fldCharType="separate"/>
            </w:r>
            <w:r w:rsidRPr="00625D2C">
              <w:rPr>
                <w:rFonts w:ascii="Times New Roman" w:hAnsi="Times New Roman" w:cs="Times New Roman"/>
                <w:color w:val="000000"/>
                <w:lang w:val="en-US"/>
              </w:rPr>
              <w:t>45</w:t>
            </w:r>
            <w:r w:rsidRPr="00625D2C">
              <w:rPr>
                <w:rFonts w:ascii="Times New Roman" w:eastAsia="Times New Roman" w:hAnsi="Times New Roman" w:cs="Times New Roman"/>
                <w:color w:val="000000"/>
              </w:rPr>
              <w:fldChar w:fldCharType="end"/>
            </w:r>
          </w:p>
        </w:tc>
      </w:tr>
      <w:tr w:rsidR="00830A48" w:rsidRPr="002E0DC0" w14:paraId="6FC95EC6" w14:textId="77777777" w:rsidTr="00DA6621">
        <w:trPr>
          <w:trHeight w:val="290"/>
        </w:trPr>
        <w:tc>
          <w:tcPr>
            <w:tcW w:w="1833"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14:paraId="2031E62F" w14:textId="77777777" w:rsidR="00830A48" w:rsidRPr="002E0DC0" w:rsidRDefault="00830A48" w:rsidP="00DA6621">
            <w:pPr>
              <w:rPr>
                <w:rFonts w:ascii="Times New Roman" w:eastAsia="Times New Roman" w:hAnsi="Times New Roman" w:cs="Times New Roman"/>
              </w:rPr>
            </w:pPr>
            <w:bookmarkStart w:id="0" w:name="OLE_LINK1"/>
            <w:r w:rsidRPr="002E0DC0">
              <w:rPr>
                <w:rFonts w:ascii="Times New Roman" w:eastAsia="Times New Roman" w:hAnsi="Times New Roman" w:cs="Times New Roman"/>
                <w:color w:val="000000"/>
              </w:rPr>
              <w:t>miR-138-5p</w:t>
            </w:r>
            <w:bookmarkEnd w:id="0"/>
          </w:p>
        </w:tc>
        <w:tc>
          <w:tcPr>
            <w:tcW w:w="6379"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35585E3C" w14:textId="77777777" w:rsidR="00830A48" w:rsidRPr="002E0DC0" w:rsidRDefault="00830A48" w:rsidP="00DA6621">
            <w:pPr>
              <w:rPr>
                <w:rFonts w:ascii="Times New Roman" w:eastAsia="Times New Roman" w:hAnsi="Times New Roman" w:cs="Times New Roman"/>
              </w:rPr>
            </w:pPr>
            <w:r w:rsidRPr="002E0DC0">
              <w:rPr>
                <w:rFonts w:ascii="Times New Roman" w:eastAsia="Times New Roman" w:hAnsi="Times New Roman" w:cs="Times New Roman"/>
                <w:color w:val="000000"/>
              </w:rPr>
              <w:t>Immune checkpoint regulation of CTLA-4 and PD-1</w:t>
            </w:r>
          </w:p>
        </w:tc>
        <w:tc>
          <w:tcPr>
            <w:tcW w:w="1121" w:type="dxa"/>
            <w:tcBorders>
              <w:top w:val="nil"/>
              <w:left w:val="nil"/>
              <w:bottom w:val="single" w:sz="8" w:space="0" w:color="auto"/>
              <w:right w:val="single" w:sz="8" w:space="0" w:color="auto"/>
            </w:tcBorders>
          </w:tcPr>
          <w:p w14:paraId="1A23F060" w14:textId="77777777" w:rsidR="00830A48" w:rsidRPr="00513C26" w:rsidRDefault="00830A48" w:rsidP="00DA6621">
            <w:pPr>
              <w:rPr>
                <w:rFonts w:ascii="Times New Roman" w:eastAsia="Times New Roman" w:hAnsi="Times New Roman" w:cs="Times New Roman"/>
                <w:color w:val="000000"/>
              </w:rPr>
            </w:pPr>
            <w:r w:rsidRPr="00513C26">
              <w:rPr>
                <w:rFonts w:ascii="Times New Roman" w:eastAsia="Times New Roman" w:hAnsi="Times New Roman" w:cs="Times New Roman"/>
                <w:color w:val="000000"/>
              </w:rPr>
              <w:fldChar w:fldCharType="begin"/>
            </w:r>
            <w:r w:rsidRPr="00513C26">
              <w:rPr>
                <w:rFonts w:ascii="Times New Roman" w:eastAsia="Times New Roman" w:hAnsi="Times New Roman" w:cs="Times New Roman"/>
                <w:color w:val="000000"/>
              </w:rPr>
              <w:instrText xml:space="preserve"> ADDIN ZOTERO_ITEM CSL_CITATION {"citationID":"FxifKA1O","properties":{"formattedCitation":"\\super 46,47\\nosupersub{}","plainCitation":"46,47","noteIndex":0},"citationItems":[{"id":154,"uris":["http://zotero.org/users/local/Wm769Vyd/items/ESIXQDDB"],"itemData":{"id":154,"type":"article-journal","abstract":"Background. Antibody therapeutic targeting of the immune checkpoints cytotoxic T-lymphocyte-associated molecule 4 (CTLA-4) and programmed cell death 1 (PD-1) has demonstrated marked tumor regression in clinical trials. MicroRNAs (miRNAs) can modulate multiple gene transcripts including possibly more than one immune checkpoint and could be exploited as immune therapeutics.\nMethods. Using online miRNA targeting prediction algorithms, we searched for miRNAs that were predicted to target both PD-1 and CTLA-4. MiR-138 emerged as a leading candidate. The effects of miR-138 on CTLA-4 and PD-1 expression and function in T cells were determined and the therapeutic effect of intravenous administration of miR-138 was investigated in both immune-competent and -incompetent murine models of GL261 glioma.\nResults. Target binding algorithms predicted that miR-138 could bind the 3′ untranslated regions of CTLA-4 and PD-1, which was conﬁrmed with luciferase expression assays. Transfection of human CD4+ T cells with miR-138 suppressed expression of CTLA-4, PD-1, and Forkhead box protein 3 (FoxP3) in transfected human CD4+ T cells. In vivo miR-138 treatment of GL261 gliomas in immune-competent mice demonstrated marked tumor regression, a 43% increase in median survival time (P ¼ .011), and an associated decrease in intratumoral FoxP3+ regulatory T cells, CTLA-4, and PD-1 expression. This treatment effect was lost in nude immune-incompetent mice and with depletion of CD4+ or CD8+ T cells, and miR-138 had no suppressive effect on glioma cells when treated directly at physiological in vivo doses.\nConclusions. MiR-138 exerts anti-glioma efﬁcacy by targeting immune checkpoints which may have rapid translational potential as a novel immunotherapeutic agent.","container-title":"Neuro-Oncology","DOI":"10.1093/neuonc/nov292","ISSN":"1522-8517, 1523-5866","issue":"5","journalAbbreviation":"Neuro Oncol","language":"en","page":"639-648","source":"DOI.org (Crossref)","title":"MiR-138 exerts anti-glioma efficacy by targeting immune checkpoints","volume":"18","author":[{"family":"Wei","given":"Jun"},{"family":"Nduom","given":"Edjah K."},{"family":"Kong","given":"Ling-Yuan"},{"family":"Hashimoto","given":"Yuuri"},{"family":"Xu","given":"Shuo"},{"family":"Gabrusiewicz","given":"Konrad"},{"family":"Ling","given":"Xiaoyang"},{"family":"Huang","given":"Neal"},{"family":"Qiao","given":"Wei"},{"family":"Zhou","given":"Shouhao"},{"family":"Ivan","given":"Cristina"},{"family":"Fuller","given":"Greg N."},{"family":"Gilbert","given":"Mark R."},{"family":"Overwijk","given":"Willem"},{"family":"Calin","given":"George A."},{"family":"Heimberger","given":"Amy B."}],"issued":{"date-parts":[["2016",5]]}}},{"id":153,"uris":["http://zotero.org/users/local/Wm769Vyd/items/T66ZADLB"],"itemData":{"id":153,"type":"article-journal","abstract":"Background: The function of miR-­138-­5p as an oncogenic factor has been reported in certain cancers. This study was performed to analyze the potential involvement of miR-­138-­5p in kidney renal clear cell carcinoma (KIRC).\nMethods: The Cancer Genome Atlas (TCGA) database was used to explain the expression of miR-­138-­5p in cancer and paired non-­cancer tissues of KIRC patients. Subsequently, miR-­138-­5p expression in KIRC tissues and cell lines, as well as that in normal tissues and normal renal tubular epithelial cell line, was detected. Artificial overexpressing of miR-­138-­5p was applied to observe its effect on the biological behaviors of KIRC cells. The target mRNA of miR-­138-­5p, SIN3A, was predicted and validated. Altered expression of miR-­138-­5p and SIN3A was introduced to confirm their functions in KIRC proliferation and invasion.\nResults: We showed that miR-­138-­5p was down-­regulated in tumor tissues of KIRC patients comparing to adjacent healthy tissues and linked to dismal prognosis in patients. miR-­138-­5p could hinder KIRC proliferation and invasion, while artificial overexpression of SIN3A led to reversed trends. SIN3A was a target mRNA of miR-­138-­5p. miR-­138-­5p and SIN3A together affect the activation of the Notch signaling pathway.\nConclusion: This study evidenced that up-­regulated miR-­138-­5p inhibits proliferation and invasion of KIRC cells involving the transcription of SIN3A and the following regulation of the Notch signaling pathway.","container-title":"Journal of Clinical Laboratory Analysis","DOI":"10.1002/jcla.23766","ISSN":"0887-8013, 1098-2825","issue":"11","journalAbbreviation":"Clinical Laboratory Analysis","language":"en","page":"e23766","source":"DOI.org (Crossref)","title":"miR‐138‐5p inhibits proliferation and invasion in kidney renal clear cell carcinoma by targeting SINA3 and regulation of the Notch signaling pathway","volume":"35","author":[{"family":"Liu","given":"Yang"},{"family":"Qu","given":"Hong‐chen"}],"issued":{"date-parts":[["2021",11]]}}}],"schema":"https://github.com/citation-style-language/schema/raw/master/csl-citation.json"} </w:instrText>
            </w:r>
            <w:r w:rsidRPr="00513C26">
              <w:rPr>
                <w:rFonts w:ascii="Times New Roman" w:eastAsia="Times New Roman" w:hAnsi="Times New Roman" w:cs="Times New Roman"/>
                <w:color w:val="000000"/>
              </w:rPr>
              <w:fldChar w:fldCharType="separate"/>
            </w:r>
            <w:r w:rsidRPr="00513C26">
              <w:rPr>
                <w:rFonts w:ascii="Times New Roman" w:hAnsi="Times New Roman" w:cs="Times New Roman"/>
                <w:color w:val="000000"/>
                <w:lang w:val="en-US"/>
              </w:rPr>
              <w:t>46,47</w:t>
            </w:r>
            <w:r w:rsidRPr="00513C26">
              <w:rPr>
                <w:rFonts w:ascii="Times New Roman" w:eastAsia="Times New Roman" w:hAnsi="Times New Roman" w:cs="Times New Roman"/>
                <w:color w:val="000000"/>
              </w:rPr>
              <w:fldChar w:fldCharType="end"/>
            </w:r>
          </w:p>
        </w:tc>
      </w:tr>
      <w:tr w:rsidR="00830A48" w:rsidRPr="002E0DC0" w14:paraId="38073678" w14:textId="77777777" w:rsidTr="00DA6621">
        <w:trPr>
          <w:trHeight w:val="290"/>
        </w:trPr>
        <w:tc>
          <w:tcPr>
            <w:tcW w:w="1833"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14:paraId="1B45D236" w14:textId="77777777" w:rsidR="00830A48" w:rsidRPr="002E0DC0" w:rsidRDefault="00830A48" w:rsidP="00DA6621">
            <w:pPr>
              <w:rPr>
                <w:rFonts w:ascii="Times New Roman" w:eastAsia="Times New Roman" w:hAnsi="Times New Roman" w:cs="Times New Roman"/>
              </w:rPr>
            </w:pPr>
            <w:r w:rsidRPr="002E0DC0">
              <w:rPr>
                <w:rFonts w:ascii="Times New Roman" w:eastAsia="Times New Roman" w:hAnsi="Times New Roman" w:cs="Times New Roman"/>
                <w:color w:val="000000"/>
              </w:rPr>
              <w:t>miR-497-5p</w:t>
            </w:r>
          </w:p>
        </w:tc>
        <w:tc>
          <w:tcPr>
            <w:tcW w:w="6379"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609E13E4" w14:textId="77777777" w:rsidR="00830A48" w:rsidRPr="002E0DC0" w:rsidRDefault="00830A48" w:rsidP="00DA6621">
            <w:pPr>
              <w:rPr>
                <w:rFonts w:ascii="Times New Roman" w:eastAsia="Times New Roman" w:hAnsi="Times New Roman" w:cs="Times New Roman"/>
              </w:rPr>
            </w:pPr>
            <w:r w:rsidRPr="002E0DC0">
              <w:rPr>
                <w:rFonts w:ascii="Times New Roman" w:eastAsia="Times New Roman" w:hAnsi="Times New Roman" w:cs="Times New Roman"/>
                <w:color w:val="000000"/>
              </w:rPr>
              <w:t>Associated with upregulation of PD-L1 in mRCC</w:t>
            </w:r>
          </w:p>
        </w:tc>
        <w:tc>
          <w:tcPr>
            <w:tcW w:w="1121" w:type="dxa"/>
            <w:tcBorders>
              <w:top w:val="nil"/>
              <w:left w:val="nil"/>
              <w:bottom w:val="single" w:sz="8" w:space="0" w:color="auto"/>
              <w:right w:val="single" w:sz="8" w:space="0" w:color="auto"/>
            </w:tcBorders>
          </w:tcPr>
          <w:p w14:paraId="2B6E0D76" w14:textId="77777777" w:rsidR="00830A48" w:rsidRPr="002C1D2F" w:rsidRDefault="00830A48" w:rsidP="00DA6621">
            <w:pPr>
              <w:rPr>
                <w:rFonts w:ascii="Times New Roman" w:eastAsia="Times New Roman" w:hAnsi="Times New Roman" w:cs="Times New Roman"/>
                <w:color w:val="000000"/>
              </w:rPr>
            </w:pPr>
            <w:r w:rsidRPr="002C1D2F">
              <w:rPr>
                <w:rFonts w:ascii="Times New Roman" w:eastAsia="Times New Roman" w:hAnsi="Times New Roman" w:cs="Times New Roman"/>
                <w:color w:val="000000"/>
              </w:rPr>
              <w:fldChar w:fldCharType="begin"/>
            </w:r>
            <w:r w:rsidRPr="002C1D2F">
              <w:rPr>
                <w:rFonts w:ascii="Times New Roman" w:eastAsia="Times New Roman" w:hAnsi="Times New Roman" w:cs="Times New Roman"/>
                <w:color w:val="000000"/>
              </w:rPr>
              <w:instrText xml:space="preserve"> ADDIN ZOTERO_ITEM CSL_CITATION {"citationID":"XMFbuUak","properties":{"formattedCitation":"\\super 48\\nosupersub{}","plainCitation":"48","noteIndex":0},"citationItems":[{"id":156,"uris":["http://zotero.org/users/local/Wm769Vyd/items/PRMFI7NS"],"itemData":{"id":156,"type":"article-journal","abstract":"Recent advances in immunotherapy are raising hope to treat clear cell renal cell carcinoma (ccRCC) with PD-L1 inhibitors, but only a small portion of patients are PD-L1 positive. The heterogeneous expression pattern of PD-L1 in patient population suggests that PD-L1 expression is under the control of diverse regulatory mechanisms. Although recent studies have identified numerous novel PD-L1 regulators, reports on microRNAs which modulate PD-L1 expression are much scarce. In this study, we confirmed that PD-L1 expression was up-regulated in ccRCC compared to paired normal tissues. Using miRDB and miRTarBase, 11 microRNAs were predicted to target PD-L1. After measuring the microRNA panel with TaqMan assays, we found that microRNA-497-5p down-regulation was associated with PD-L1 up-regulation. In TCGA-KIRC dataset, microRNA-497-5p down-regulation was also associated with PD-L1 up-regulation as well as shorter survival. We further validated that PD-L1 was a direct target of microRNA-497-5p in two RCC cell lines. In addition, microRNA-497-5p inhibited cell proliferation, clone formation and migration, while promoted apoptosis in in-vitro assays. Our study reveals a novel regulatory mechanism of PD-L1 expression and the potential of miR-497-5p as therapeutic target and biomarker deserves further investigation.","container-title":"Journal of Drug Targeting","DOI":"10.1080/1061186X.2018.1479755","ISSN":"1061-186X, 1029-2330","issue":"1","journalAbbreviation":"Journal of Drug Targeting","language":"en","page":"67-74","source":"DOI.org (Crossref)","title":"MicroRNA-497-5p down-regulation increases PD-L1 expression in clear cell renal cell carcinoma","volume":"27","author":[{"family":"Qu","given":"Fajun"},{"family":"Ye","given":"Jianqing"},{"family":"Pan","given":"Xiuwu"},{"family":"Wang","given":"Junkai"},{"family":"Gan","given":"Sishun"},{"family":"Chu","given":"Chuanmin"},{"family":"Chu","given":"Jian"},{"family":"Zhang","given":"Xiangmin"},{"family":"Liu","given":"Mei"},{"family":"He","given":"Hua"},{"family":"Cui","given":"Xingang"}],"issued":{"date-parts":[["2019",1,2]]}}}],"schema":"https://github.com/citation-style-language/schema/raw/master/csl-citation.json"} </w:instrText>
            </w:r>
            <w:r w:rsidRPr="002C1D2F">
              <w:rPr>
                <w:rFonts w:ascii="Times New Roman" w:eastAsia="Times New Roman" w:hAnsi="Times New Roman" w:cs="Times New Roman"/>
                <w:color w:val="000000"/>
              </w:rPr>
              <w:fldChar w:fldCharType="separate"/>
            </w:r>
            <w:r w:rsidRPr="002C1D2F">
              <w:rPr>
                <w:rFonts w:ascii="Times New Roman" w:hAnsi="Times New Roman" w:cs="Times New Roman"/>
                <w:color w:val="000000"/>
                <w:lang w:val="en-US"/>
              </w:rPr>
              <w:t>48</w:t>
            </w:r>
            <w:r w:rsidRPr="002C1D2F">
              <w:rPr>
                <w:rFonts w:ascii="Times New Roman" w:eastAsia="Times New Roman" w:hAnsi="Times New Roman" w:cs="Times New Roman"/>
                <w:color w:val="000000"/>
              </w:rPr>
              <w:fldChar w:fldCharType="end"/>
            </w:r>
          </w:p>
        </w:tc>
      </w:tr>
      <w:tr w:rsidR="00830A48" w:rsidRPr="002E0DC0" w14:paraId="7092951E" w14:textId="77777777" w:rsidTr="00DA6621">
        <w:trPr>
          <w:trHeight w:val="290"/>
        </w:trPr>
        <w:tc>
          <w:tcPr>
            <w:tcW w:w="1833"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14:paraId="07C161D4" w14:textId="77777777" w:rsidR="00830A48" w:rsidRPr="002E0DC0" w:rsidRDefault="00830A48" w:rsidP="00DA6621">
            <w:pPr>
              <w:rPr>
                <w:rFonts w:ascii="Times New Roman" w:eastAsia="Times New Roman" w:hAnsi="Times New Roman" w:cs="Times New Roman"/>
              </w:rPr>
            </w:pPr>
            <w:r w:rsidRPr="002E0DC0">
              <w:rPr>
                <w:rFonts w:ascii="Times New Roman" w:eastAsia="Times New Roman" w:hAnsi="Times New Roman" w:cs="Times New Roman"/>
                <w:color w:val="000000"/>
              </w:rPr>
              <w:t>miR-520c-3p</w:t>
            </w:r>
          </w:p>
        </w:tc>
        <w:tc>
          <w:tcPr>
            <w:tcW w:w="6379"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20D2B964" w14:textId="77777777" w:rsidR="00830A48" w:rsidRPr="002E0DC0" w:rsidRDefault="00830A48" w:rsidP="00DA6621">
            <w:pPr>
              <w:rPr>
                <w:rFonts w:ascii="Times New Roman" w:eastAsia="Times New Roman" w:hAnsi="Times New Roman" w:cs="Times New Roman"/>
              </w:rPr>
            </w:pPr>
            <w:r>
              <w:rPr>
                <w:rFonts w:ascii="Times New Roman" w:eastAsia="Times New Roman" w:hAnsi="Times New Roman" w:cs="Times New Roman"/>
                <w:color w:val="000000"/>
              </w:rPr>
              <w:t>NK cell activity, IL8 regulation</w:t>
            </w:r>
          </w:p>
        </w:tc>
        <w:tc>
          <w:tcPr>
            <w:tcW w:w="1121" w:type="dxa"/>
            <w:tcBorders>
              <w:top w:val="nil"/>
              <w:left w:val="nil"/>
              <w:bottom w:val="single" w:sz="8" w:space="0" w:color="auto"/>
              <w:right w:val="single" w:sz="8" w:space="0" w:color="auto"/>
            </w:tcBorders>
          </w:tcPr>
          <w:p w14:paraId="4F1EEDB8" w14:textId="77777777" w:rsidR="00830A48" w:rsidRPr="002C1D2F" w:rsidRDefault="00830A48" w:rsidP="00DA6621">
            <w:pPr>
              <w:rPr>
                <w:rFonts w:ascii="Times New Roman" w:eastAsia="Times New Roman" w:hAnsi="Times New Roman" w:cs="Times New Roman"/>
                <w:color w:val="000000"/>
              </w:rPr>
            </w:pPr>
            <w:r w:rsidRPr="002C1D2F">
              <w:rPr>
                <w:rFonts w:ascii="Times New Roman" w:eastAsia="Times New Roman" w:hAnsi="Times New Roman" w:cs="Times New Roman"/>
                <w:color w:val="000000"/>
              </w:rPr>
              <w:fldChar w:fldCharType="begin"/>
            </w:r>
            <w:r w:rsidRPr="002C1D2F">
              <w:rPr>
                <w:rFonts w:ascii="Times New Roman" w:eastAsia="Times New Roman" w:hAnsi="Times New Roman" w:cs="Times New Roman"/>
                <w:color w:val="000000"/>
              </w:rPr>
              <w:instrText xml:space="preserve"> ADDIN ZOTERO_ITEM CSL_CITATION {"citationID":"Ufy31Os6","properties":{"formattedCitation":"\\super 49,50\\nosupersub{}","plainCitation":"49,50","noteIndex":0},"citationItems":[{"id":159,"uris":["http://zotero.org/users/local/Wm769Vyd/items/BRG2VCHF"],"itemData":{"id":159,"type":"article-journal","abstract":"Background: NKG2D recognises several ligands, including polymorphic major histocompatibility complex class I chain-related chain-related proteins A and B (MICA/B) and unique long 16-binding proteins (ULBPs). These ligands are present on cancer cells and are recognised by NKG2D in a cell-structure-sensing manner, triggering natural killer (NK) cell cytotoxicity. However, the mechanisms that control the expression of NKG2D ligands in malignant cells are poorly understood. 1-a,25-Dihydroxyvitamin D3 (1,25(OH)2D3) was recently shown to enhance the susceptibility of melanoma cells to the cytotoxicity of NK cells. However, the function of 1,25(OH)2D3 in other cancers and its potential mechanisms of action remain unknown.\nMethods: The expression levels of miR-302c and miR-520c in Kasumi-1, K562, MCF7 and MDA-MB-231 cells were evaluated using quantitative real-time PCR. The targets of miR-302c and miR-520c were confirmed by luciferase reporter assay. The killing effects of NK92 cells against Kasumi-1, K562, MCF7 and MDA-MB-231 cells were examined using the CytoTox 96 Non-Radioactive Cytotoxicity Assay. The levels of cytokines IFN-g and granzyme B, which indicate the activation of NK cells, were also measured by enzyme-linked immunosorbent assay.\nResults: Treatment with 1,25(OH)2D3 enhanced the susceptibility of both the haematological tumour cell line Kasumi-1 and solid tumour cell line MDA-MB-231 to NK92 cells. miR-302c and miR-520c expression was induced, and their levels inversely correlated with the levels of NKG2D ligands MICA/B and ULBP2 upon 1,25(OH)2D3 treatment. A luciferase reporter assay revealed that miR302c and miR-520c directly targeted the 30-UTRs of MICA/B and ULBP2 and negatively regulated the expression of MIA/B and ULBP2. Moreover, upregulation of miR-302c or miR-520c by transfection of their mimics remarkably reduced the viability of Kasumi-1 cells upon NK cell co-incubation. By contrast, the suppression of the activity of miR-302c or miR-520c by their respective antisense oligonucleotides improved the resistance of Kasumi-1 cells to NK cells.\nConclusion: 1,25(OH)2D3 facilitates the immuno-attack of NK cells against malignant cells partly through downregulation of miR302c and miR-520c and hence upregulation of the NKG2D ligands MICA/B and ULBP2.","container-title":"British Journal of Cancer","DOI":"10.1038/bjc.2013.337","ISSN":"0007-0920, 1532-1827","issue":"3","journalAbbreviation":"Br J Cancer","language":"en","page":"723-730","source":"DOI.org (Crossref)","title":"Downregulation of miR-302c and miR-520c by 1,25(OH)2D3 treatment enhances the susceptibility of tumour cells to natural killer cell-mediated cytotoxicity","volume":"109","author":[{"family":"Min","given":"D"},{"family":"Lv","given":"X-b"},{"family":"Wang","given":"X"},{"family":"Zhang","given":"B"},{"family":"Meng","given":"W"},{"family":"Yu","given":"F"},{"family":"Hu","given":"H"}],"issued":{"date-parts":[["2013",8]]}}},{"id":160,"uris":["http://zotero.org/users/local/Wm769Vyd/items/45QR9YQH"],"itemData":{"id":160,"type":"article-journal","container-title":"Oncology Reports","DOI":"10.3892/or.2017.5968","ISSN":"1021-335X, 1791-2431","issue":"5","language":"en","page":"3144-3152","source":"DOI.org (Crossref)","title":"MicroRNA-520c-3p negatively regulates EMT by targeting IL-8 to suppress the invasion and migration of breast cancer","volume":"38","author":[{"family":"Tang","given":"Cui-Ping"},{"family":"Zhou","given":"Han-Jing"},{"family":"Qin","given":"Jian"},{"family":"Luo","given":"Yi"},{"family":"Zhang","given":"Tao"}],"issued":{"date-parts":[["2017",11]]}}}],"schema":"https://github.com/citation-style-language/schema/raw/master/csl-citation.json"} </w:instrText>
            </w:r>
            <w:r w:rsidRPr="002C1D2F">
              <w:rPr>
                <w:rFonts w:ascii="Times New Roman" w:eastAsia="Times New Roman" w:hAnsi="Times New Roman" w:cs="Times New Roman"/>
                <w:color w:val="000000"/>
              </w:rPr>
              <w:fldChar w:fldCharType="separate"/>
            </w:r>
            <w:r w:rsidRPr="002C1D2F">
              <w:rPr>
                <w:rFonts w:ascii="Times New Roman" w:hAnsi="Times New Roman" w:cs="Times New Roman"/>
                <w:color w:val="000000"/>
                <w:lang w:val="en-US"/>
              </w:rPr>
              <w:t>49,50</w:t>
            </w:r>
            <w:r w:rsidRPr="002C1D2F">
              <w:rPr>
                <w:rFonts w:ascii="Times New Roman" w:eastAsia="Times New Roman" w:hAnsi="Times New Roman" w:cs="Times New Roman"/>
                <w:color w:val="000000"/>
              </w:rPr>
              <w:fldChar w:fldCharType="end"/>
            </w:r>
          </w:p>
        </w:tc>
      </w:tr>
      <w:tr w:rsidR="00830A48" w:rsidRPr="002E0DC0" w14:paraId="468A2995" w14:textId="77777777" w:rsidTr="00DA6621">
        <w:trPr>
          <w:trHeight w:val="290"/>
        </w:trPr>
        <w:tc>
          <w:tcPr>
            <w:tcW w:w="1833" w:type="dxa"/>
            <w:tcBorders>
              <w:top w:val="nil"/>
              <w:left w:val="single" w:sz="8" w:space="0" w:color="auto"/>
              <w:bottom w:val="single" w:sz="4" w:space="0" w:color="auto"/>
              <w:right w:val="single" w:sz="8" w:space="0" w:color="auto"/>
            </w:tcBorders>
            <w:noWrap/>
            <w:tcMar>
              <w:top w:w="0" w:type="dxa"/>
              <w:left w:w="108" w:type="dxa"/>
              <w:bottom w:w="0" w:type="dxa"/>
              <w:right w:w="108" w:type="dxa"/>
            </w:tcMar>
            <w:vAlign w:val="bottom"/>
            <w:hideMark/>
          </w:tcPr>
          <w:p w14:paraId="426F819B" w14:textId="77777777" w:rsidR="00830A48" w:rsidRPr="002E0DC0" w:rsidRDefault="00830A48" w:rsidP="00DA6621">
            <w:pPr>
              <w:rPr>
                <w:rFonts w:ascii="Times New Roman" w:eastAsia="Times New Roman" w:hAnsi="Times New Roman" w:cs="Times New Roman"/>
              </w:rPr>
            </w:pPr>
            <w:r w:rsidRPr="002E0DC0">
              <w:rPr>
                <w:rFonts w:ascii="Times New Roman" w:eastAsia="Times New Roman" w:hAnsi="Times New Roman" w:cs="Times New Roman"/>
                <w:color w:val="000000"/>
              </w:rPr>
              <w:t>miR-3065-5p</w:t>
            </w:r>
          </w:p>
        </w:tc>
        <w:tc>
          <w:tcPr>
            <w:tcW w:w="6379" w:type="dxa"/>
            <w:tcBorders>
              <w:top w:val="nil"/>
              <w:left w:val="nil"/>
              <w:bottom w:val="single" w:sz="4" w:space="0" w:color="auto"/>
              <w:right w:val="single" w:sz="8" w:space="0" w:color="auto"/>
            </w:tcBorders>
            <w:noWrap/>
            <w:tcMar>
              <w:top w:w="0" w:type="dxa"/>
              <w:left w:w="108" w:type="dxa"/>
              <w:bottom w:w="0" w:type="dxa"/>
              <w:right w:w="108" w:type="dxa"/>
            </w:tcMar>
            <w:vAlign w:val="bottom"/>
            <w:hideMark/>
          </w:tcPr>
          <w:p w14:paraId="4ACBEBC1" w14:textId="77777777" w:rsidR="00830A48" w:rsidRPr="00CB06E0" w:rsidRDefault="00830A48" w:rsidP="00DA6621">
            <w:pPr>
              <w:rPr>
                <w:rFonts w:ascii="Times New Roman" w:eastAsia="Times New Roman" w:hAnsi="Times New Roman" w:cs="Times New Roman"/>
              </w:rPr>
            </w:pPr>
            <w:r w:rsidRPr="00CB06E0">
              <w:rPr>
                <w:rFonts w:ascii="Times New Roman" w:eastAsia="Times New Roman" w:hAnsi="Times New Roman" w:cs="Times New Roman"/>
                <w:color w:val="000000"/>
              </w:rPr>
              <w:t>Angiogenic modulation in RCC</w:t>
            </w:r>
          </w:p>
        </w:tc>
        <w:tc>
          <w:tcPr>
            <w:tcW w:w="1121" w:type="dxa"/>
            <w:tcBorders>
              <w:top w:val="nil"/>
              <w:left w:val="nil"/>
              <w:bottom w:val="single" w:sz="4" w:space="0" w:color="auto"/>
              <w:right w:val="single" w:sz="8" w:space="0" w:color="auto"/>
            </w:tcBorders>
          </w:tcPr>
          <w:p w14:paraId="0C2019CB" w14:textId="77777777" w:rsidR="00830A48" w:rsidRPr="00CB06E0" w:rsidRDefault="00830A48" w:rsidP="00DA6621">
            <w:pPr>
              <w:rPr>
                <w:rFonts w:ascii="Times New Roman" w:eastAsia="Times New Roman" w:hAnsi="Times New Roman" w:cs="Times New Roman"/>
                <w:color w:val="000000"/>
              </w:rPr>
            </w:pPr>
            <w:r w:rsidRPr="00CB06E0">
              <w:rPr>
                <w:rFonts w:ascii="Times New Roman" w:eastAsia="Times New Roman" w:hAnsi="Times New Roman" w:cs="Times New Roman"/>
                <w:color w:val="000000"/>
              </w:rPr>
              <w:fldChar w:fldCharType="begin"/>
            </w:r>
            <w:r w:rsidRPr="00CB06E0">
              <w:rPr>
                <w:rFonts w:ascii="Times New Roman" w:eastAsia="Times New Roman" w:hAnsi="Times New Roman" w:cs="Times New Roman"/>
                <w:color w:val="000000"/>
              </w:rPr>
              <w:instrText xml:space="preserve"> ADDIN ZOTERO_ITEM CSL_CITATION {"citationID":"ne4w0YhG","properties":{"formattedCitation":"\\super 51\\nosupersub{}","plainCitation":"51","noteIndex":0},"citationItems":[{"id":162,"uris":["http://zotero.org/users/local/Wm769Vyd/items/4Z8MWE3Q"],"itemData":{"id":162,"type":"article-journal","abstract":"Altered microRNA (miRNA) expression is a hallmark of many cancer types. The combined analysis of miRNA and messenger RNA (mRNA) expression profiles is crucial to identifying links between deregulated miRNAs and oncogenic pathways. Therefore, we investigated the small non-coding (snc) transcriptomes of nine clear cell renal cell carcinomas (ccRCCs) and adjacent normal tissues for alterations in miRNA expression using a publicly available small RNA-Sequencing (sRNA-Seq) raw-dataset. We constructed a network of deregulated miRNAs and a set of differentially expressed genes publicly available from an independent study to\n              in silico\n              determine miRNAs that contribute to clear cell renal cell carcinogenesis. From a total of 1,672 sncRNAs, 61 were differentially expressed across all ccRCC tissue samples. Several with known implications in ccRCC development, like the upregulated miR-21-5p, miR-142-5p, as well as the downregulated miR-106a-5p, miR-135a-5p, or miR-206. Additionally, novel promising candidates like miR-3065, which\n              i.a.\n              targets\n              NRP2\n              and\n              FLT1\n              , were detected in this study. Interaction network analysis revealed pivotal roles for miR-106a-5p, whose loss might contribute to the upregulation of 49 target mRNAs, miR-135a-5p (32 targets), miR-206 (28 targets), miR-363-3p (22 targets), and miR-216b (13 targets). Among these targets are the angiogenesis, metastasis, and motility promoting oncogenes\n              c-MET\n              ,\n              VEGFA\n              ,\n              NRP2\n              , and\n              FLT1\n              , the latter two coding for VEGFA receptors.","container-title":"BioMed Research International","DOI":"10.1155/2014/948408","ISSN":"2314-6133, 2314-6141","journalAbbreviation":"BioMed Research International","language":"en","page":"1-11","source":"DOI.org (Crossref)","title":"Exploring the miRNA-mRNA Regulatory Network in Clear Cell Renal Cell Carcinomas by Next-Generation Sequencing Expression Profiles","volume":"2014","author":[{"family":"Müller","given":"Sören"},{"family":"Nowak","given":"Katharina"}],"issued":{"date-parts":[["2014"]]}}}],"schema":"https://github.com/citation-style-language/schema/raw/master/csl-citation.json"} </w:instrText>
            </w:r>
            <w:r w:rsidRPr="00CB06E0">
              <w:rPr>
                <w:rFonts w:ascii="Times New Roman" w:eastAsia="Times New Roman" w:hAnsi="Times New Roman" w:cs="Times New Roman"/>
                <w:color w:val="000000"/>
              </w:rPr>
              <w:fldChar w:fldCharType="separate"/>
            </w:r>
            <w:r w:rsidRPr="00CB06E0">
              <w:rPr>
                <w:rFonts w:ascii="Times New Roman" w:hAnsi="Times New Roman" w:cs="Times New Roman"/>
                <w:color w:val="000000"/>
                <w:lang w:val="en-US"/>
              </w:rPr>
              <w:t>51</w:t>
            </w:r>
            <w:r w:rsidRPr="00CB06E0">
              <w:rPr>
                <w:rFonts w:ascii="Times New Roman" w:eastAsia="Times New Roman" w:hAnsi="Times New Roman" w:cs="Times New Roman"/>
                <w:color w:val="000000"/>
              </w:rPr>
              <w:fldChar w:fldCharType="end"/>
            </w:r>
          </w:p>
        </w:tc>
      </w:tr>
    </w:tbl>
    <w:p w14:paraId="52B1F2E3" w14:textId="77777777" w:rsidR="007F0716" w:rsidRDefault="007F0716"/>
    <w:sectPr w:rsidR="007F0716" w:rsidSect="005F752F">
      <w:pgSz w:w="12240" w:h="15840"/>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1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30A48"/>
    <w:rsid w:val="000D7D39"/>
    <w:rsid w:val="001B74F1"/>
    <w:rsid w:val="00260DE5"/>
    <w:rsid w:val="0026553A"/>
    <w:rsid w:val="005F752F"/>
    <w:rsid w:val="007F0716"/>
    <w:rsid w:val="00830A48"/>
    <w:rsid w:val="00B67677"/>
    <w:rsid w:val="00C84B43"/>
  </w:rsids>
  <m:mathPr>
    <m:mathFont m:val="Cambria Math"/>
    <m:brkBin m:val="before"/>
    <m:brkBinSub m:val="--"/>
    <m:smallFrac m:val="0"/>
    <m:dispDef/>
    <m:lMargin m:val="0"/>
    <m:rMargin m:val="0"/>
    <m:defJc m:val="centerGroup"/>
    <m:wrapIndent m:val="1440"/>
    <m:intLim m:val="subSup"/>
    <m:naryLim m:val="undOvr"/>
  </m:mathPr>
  <w:themeFontLang w:val="en-CA"/>
  <w:clrSchemeMapping w:bg1="light1" w:t1="dark1" w:bg2="light2" w:t2="dark2" w:accent1="accent1" w:accent2="accent2" w:accent3="accent3" w:accent4="accent4" w:accent5="accent5" w:accent6="accent6" w:hyperlink="hyperlink" w:followedHyperlink="followedHyperlink"/>
  <w:decimalSymbol w:val="."/>
  <w:listSeparator w:val=","/>
  <w14:docId w14:val="4D851236"/>
  <w15:chartTrackingRefBased/>
  <w15:docId w15:val="{72D9E2A1-0A72-6240-AFF4-71C3ECE098C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4"/>
        <w:szCs w:val="24"/>
        <w:lang w:val="en-CA" w:eastAsia="en-US"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830A48"/>
    <w:rPr>
      <w:kern w:val="0"/>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1</Pages>
  <Words>6116</Words>
  <Characters>34862</Characters>
  <Application>Microsoft Office Word</Application>
  <DocSecurity>0</DocSecurity>
  <Lines>290</Lines>
  <Paragraphs>81</Paragraphs>
  <ScaleCrop>false</ScaleCrop>
  <Company/>
  <LinksUpToDate>false</LinksUpToDate>
  <CharactersWithSpaces>40897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Microsoft Office User</dc:creator>
  <cp:keywords/>
  <dc:description/>
  <cp:lastModifiedBy>Microsoft Office User</cp:lastModifiedBy>
  <cp:revision>1</cp:revision>
  <dcterms:created xsi:type="dcterms:W3CDTF">2023-11-28T04:45:00Z</dcterms:created>
  <dcterms:modified xsi:type="dcterms:W3CDTF">2023-11-28T04:46:00Z</dcterms:modified>
</cp:coreProperties>
</file>