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inline distT="0" distB="0" distL="0" distR="0">
            <wp:extent cx="4121785" cy="6875780"/>
            <wp:effectExtent l="0" t="0" r="2540" b="1270"/>
            <wp:docPr id="18914353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35366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2000" cy="68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Fi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gure S1. Expression of genes involved in the development of the apical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hook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50885885"/>
      <w:r>
        <w:rPr>
          <w:rFonts w:ascii="Times New Roman" w:hAnsi="Times New Roman" w:cs="Times New Roman"/>
          <w:b/>
          <w:bCs/>
          <w:sz w:val="24"/>
          <w:szCs w:val="24"/>
        </w:rPr>
        <w:t>under sugar-containing or sugar-free conditions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OGQyODI3NTAyMDJjYmRjZmFkZWE1NDI5Y2Q4NDIifQ=="/>
  </w:docVars>
  <w:rsids>
    <w:rsidRoot w:val="00000000"/>
    <w:rsid w:val="4DF2192A"/>
    <w:rsid w:val="78ED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2023-11-28T08:48:00Z</dcterms:created>
  <dc:creator>wangy</dc:creator>
  <cp:lastModifiedBy>海森堡</cp:lastModifiedBy>
  <dcterms:modified xsi:type="dcterms:W3CDTF">2023-11-28T08:49:18Z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78BD8BBDDFD54055880582F726AA625D_12</vt:lpwstr>
  </property>
</Properties>
</file>