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480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6002"/>
        <w:gridCol w:w="2569"/>
      </w:tblGrid>
      <w:tr w:rsidR="002F3B58" w:rsidRPr="00D9000E" w14:paraId="434FD846" w14:textId="77777777" w:rsidTr="000F5568">
        <w:trPr>
          <w:trHeight w:val="3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120C0E" w14:textId="3E2D5D89" w:rsidR="000F556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PCR target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653513" w14:textId="1D939B2B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Primer name</w:t>
            </w:r>
          </w:p>
        </w:tc>
        <w:tc>
          <w:tcPr>
            <w:tcW w:w="6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B1F863" w14:textId="06781B30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Sequence 5′–3′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92C9AD" w14:textId="01999DAE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Reference</w:t>
            </w:r>
          </w:p>
        </w:tc>
      </w:tr>
      <w:tr w:rsidR="00D9000E" w:rsidRPr="00D9000E" w14:paraId="227B0927" w14:textId="77777777" w:rsidTr="000F5568">
        <w:trPr>
          <w:trHeight w:val="300"/>
        </w:trPr>
        <w:tc>
          <w:tcPr>
            <w:tcW w:w="13958" w:type="dxa"/>
            <w:gridSpan w:val="4"/>
            <w:shd w:val="clear" w:color="auto" w:fill="auto"/>
            <w:noWrap/>
            <w:hideMark/>
          </w:tcPr>
          <w:p w14:paraId="181CC33F" w14:textId="02F2EC7F" w:rsidR="00D9000E" w:rsidRPr="00D9000E" w:rsidRDefault="00D9000E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 xml:space="preserve">For DNA sequencing of </w:t>
            </w:r>
            <w:r w:rsidRPr="00D9000E">
              <w:rPr>
                <w:rFonts w:eastAsia="Times New Roman"/>
                <w:i/>
                <w:iCs/>
                <w:color w:val="000000"/>
              </w:rPr>
              <w:t xml:space="preserve">Psy-A1 </w:t>
            </w:r>
            <w:r w:rsidRPr="00D9000E">
              <w:rPr>
                <w:rFonts w:eastAsia="Times New Roman"/>
                <w:color w:val="000000"/>
              </w:rPr>
              <w:t>in ‘Setodure’</w:t>
            </w:r>
          </w:p>
        </w:tc>
      </w:tr>
      <w:tr w:rsidR="002F3B58" w:rsidRPr="00D9000E" w14:paraId="19850CF7" w14:textId="77777777" w:rsidTr="000F5568">
        <w:trPr>
          <w:trHeight w:val="300"/>
        </w:trPr>
        <w:tc>
          <w:tcPr>
            <w:tcW w:w="3119" w:type="dxa"/>
            <w:vMerge w:val="restart"/>
            <w:shd w:val="clear" w:color="auto" w:fill="auto"/>
            <w:hideMark/>
          </w:tcPr>
          <w:p w14:paraId="651AD8A9" w14:textId="42AE5944" w:rsidR="002F3B58" w:rsidRPr="00D9000E" w:rsidRDefault="008F77EE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  <w:bookmarkStart w:id="0" w:name="_Hlk151213102"/>
            <w:r w:rsidRPr="00D9000E">
              <w:rPr>
                <w:rFonts w:eastAsia="Times New Roman"/>
                <w:i/>
                <w:iCs/>
                <w:color w:val="000000"/>
              </w:rPr>
              <w:t> </w:t>
            </w:r>
            <w:bookmarkEnd w:id="0"/>
            <w:r w:rsidR="002F3B58" w:rsidRPr="00D9000E">
              <w:rPr>
                <w:rFonts w:eastAsia="Times New Roman"/>
                <w:i/>
                <w:iCs/>
                <w:color w:val="000000"/>
              </w:rPr>
              <w:t xml:space="preserve">Psy-A1 </w:t>
            </w:r>
            <w:r w:rsidR="002F3B58" w:rsidRPr="00D9000E">
              <w:rPr>
                <w:rFonts w:eastAsia="Times New Roman"/>
                <w:color w:val="000000"/>
              </w:rPr>
              <w:t>ORF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1F6ADC6" w14:textId="63DB4C63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5′ UTR-F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7F7571B9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TCACACGAGAGTGGTGAATCC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5798BC85" w14:textId="6F0E6ABF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6D33E704" w14:textId="77777777" w:rsidTr="000F5568">
        <w:trPr>
          <w:trHeight w:val="300"/>
        </w:trPr>
        <w:tc>
          <w:tcPr>
            <w:tcW w:w="3119" w:type="dxa"/>
            <w:vMerge/>
            <w:hideMark/>
          </w:tcPr>
          <w:p w14:paraId="204F209F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16A332C7" w14:textId="0F182E9F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3′ UTR-R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0DDFCCEB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ATCTATCCTAACCTGACCATCTTCATC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5DC517EE" w14:textId="2DC1537E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746BE0BE" w14:textId="77777777" w:rsidTr="000F5568">
        <w:trPr>
          <w:trHeight w:val="103"/>
        </w:trPr>
        <w:tc>
          <w:tcPr>
            <w:tcW w:w="3119" w:type="dxa"/>
            <w:shd w:val="clear" w:color="auto" w:fill="auto"/>
            <w:noWrap/>
            <w:hideMark/>
          </w:tcPr>
          <w:p w14:paraId="7B327152" w14:textId="7642A8BF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59325425" w14:textId="7650B034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002" w:type="dxa"/>
            <w:shd w:val="clear" w:color="auto" w:fill="auto"/>
            <w:noWrap/>
            <w:hideMark/>
          </w:tcPr>
          <w:p w14:paraId="7AD2E4EE" w14:textId="1084AEA8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569" w:type="dxa"/>
            <w:shd w:val="clear" w:color="auto" w:fill="auto"/>
            <w:noWrap/>
            <w:hideMark/>
          </w:tcPr>
          <w:p w14:paraId="07A58855" w14:textId="4D2D2EEF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2F3B58" w:rsidRPr="00D9000E" w14:paraId="2DAD5AC6" w14:textId="77777777" w:rsidTr="000F5568">
        <w:trPr>
          <w:trHeight w:val="300"/>
        </w:trPr>
        <w:tc>
          <w:tcPr>
            <w:tcW w:w="3119" w:type="dxa"/>
            <w:vMerge w:val="restart"/>
            <w:shd w:val="clear" w:color="auto" w:fill="auto"/>
            <w:noWrap/>
            <w:hideMark/>
          </w:tcPr>
          <w:p w14:paraId="6999DE3E" w14:textId="3653AD5A" w:rsidR="002F3B58" w:rsidRPr="00D9000E" w:rsidRDefault="008F77EE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i/>
                <w:iCs/>
                <w:color w:val="000000"/>
              </w:rPr>
              <w:t> </w:t>
            </w:r>
            <w:r w:rsidR="002F3B58" w:rsidRPr="00D9000E">
              <w:rPr>
                <w:rFonts w:eastAsia="Times New Roman"/>
                <w:color w:val="000000"/>
              </w:rPr>
              <w:t>DNA sequencing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EEFEF14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Seq1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65B3A416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ATGGCCACCACCGTCACG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37AAC752" w14:textId="42A1534F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24BC59DA" w14:textId="77777777" w:rsidTr="000F5568">
        <w:trPr>
          <w:trHeight w:val="300"/>
        </w:trPr>
        <w:tc>
          <w:tcPr>
            <w:tcW w:w="3119" w:type="dxa"/>
            <w:vMerge/>
            <w:hideMark/>
          </w:tcPr>
          <w:p w14:paraId="6E802A6E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45E8A942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Seq2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09B22704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TCCTCGAAGAACATCCTC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128F765C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Singh et al. (2009)</w:t>
            </w:r>
          </w:p>
        </w:tc>
      </w:tr>
      <w:tr w:rsidR="002F3B58" w:rsidRPr="00D9000E" w14:paraId="6B395B3E" w14:textId="77777777" w:rsidTr="000F5568">
        <w:trPr>
          <w:trHeight w:val="300"/>
        </w:trPr>
        <w:tc>
          <w:tcPr>
            <w:tcW w:w="3119" w:type="dxa"/>
            <w:vMerge/>
            <w:hideMark/>
          </w:tcPr>
          <w:p w14:paraId="68CFBD09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0493EEFF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Seq3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3A444F41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CATGCTATGTGTTTACAGATACTCCTATATACG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69A1474E" w14:textId="41E38540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793A5749" w14:textId="77777777" w:rsidTr="000F5568">
        <w:trPr>
          <w:trHeight w:val="300"/>
        </w:trPr>
        <w:tc>
          <w:tcPr>
            <w:tcW w:w="3119" w:type="dxa"/>
            <w:vMerge/>
            <w:hideMark/>
          </w:tcPr>
          <w:p w14:paraId="126E468C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2B95276D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Seq4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14164DC7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TCCCCAGGCAATTTGAGGAA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36B28237" w14:textId="35317898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03A150DF" w14:textId="77777777" w:rsidTr="000F5568">
        <w:trPr>
          <w:trHeight w:val="300"/>
        </w:trPr>
        <w:tc>
          <w:tcPr>
            <w:tcW w:w="3119" w:type="dxa"/>
            <w:vMerge/>
            <w:hideMark/>
          </w:tcPr>
          <w:p w14:paraId="4E338D85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2AC906DA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Seq5</w:t>
            </w:r>
          </w:p>
        </w:tc>
        <w:tc>
          <w:tcPr>
            <w:tcW w:w="6002" w:type="dxa"/>
            <w:shd w:val="clear" w:color="auto" w:fill="auto"/>
            <w:hideMark/>
          </w:tcPr>
          <w:p w14:paraId="7D18A35F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</w:rPr>
            </w:pPr>
            <w:r w:rsidRPr="00D9000E">
              <w:rPr>
                <w:rFonts w:eastAsia="Times New Roman"/>
              </w:rPr>
              <w:t>CGGTGGGAGAGGAGGCTGGA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35406CF9" w14:textId="6875237A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3250BA20" w14:textId="77777777" w:rsidTr="000F5568">
        <w:trPr>
          <w:trHeight w:val="300"/>
        </w:trPr>
        <w:tc>
          <w:tcPr>
            <w:tcW w:w="3119" w:type="dxa"/>
            <w:vMerge/>
            <w:hideMark/>
          </w:tcPr>
          <w:p w14:paraId="5EA82844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741DADD0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Seq6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31A20118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CAGCCGTACTTGAGCGAGCA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2F10CB37" w14:textId="6A5EA78C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53B5D432" w14:textId="77777777" w:rsidTr="000F5568">
        <w:trPr>
          <w:trHeight w:val="300"/>
        </w:trPr>
        <w:tc>
          <w:tcPr>
            <w:tcW w:w="3119" w:type="dxa"/>
            <w:vMerge/>
            <w:hideMark/>
          </w:tcPr>
          <w:p w14:paraId="5E01197E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6B3BD5A1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Seq7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717F800A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CATGACGCCAAACAGCAACC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435FF7E5" w14:textId="67194026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05C6D2CB" w14:textId="77777777" w:rsidTr="000F5568">
        <w:trPr>
          <w:trHeight w:val="103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9A715D" w14:textId="7A820B4C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FB9F2E" w14:textId="69F85E3D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0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16697F" w14:textId="78443F1F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DA24EA" w14:textId="6D3676DA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D9000E" w:rsidRPr="00D9000E" w14:paraId="56FBC84B" w14:textId="77777777" w:rsidTr="000F5568">
        <w:trPr>
          <w:trHeight w:val="300"/>
        </w:trPr>
        <w:tc>
          <w:tcPr>
            <w:tcW w:w="1395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110BBB" w14:textId="547795F2" w:rsidR="00D9000E" w:rsidRPr="00D9000E" w:rsidRDefault="00D9000E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 xml:space="preserve">For DNA marker-assisted selection of </w:t>
            </w:r>
            <w:r w:rsidRPr="00D9000E">
              <w:rPr>
                <w:rFonts w:eastAsia="Times New Roman"/>
                <w:i/>
                <w:iCs/>
                <w:color w:val="000000"/>
              </w:rPr>
              <w:t>Psy1</w:t>
            </w:r>
            <w:r w:rsidRPr="00D9000E">
              <w:rPr>
                <w:rFonts w:eastAsia="Times New Roman"/>
                <w:color w:val="000000"/>
              </w:rPr>
              <w:t xml:space="preserve"> genes and </w:t>
            </w:r>
            <w:r w:rsidRPr="00D9000E">
              <w:rPr>
                <w:rFonts w:eastAsia="Times New Roman"/>
                <w:i/>
                <w:iCs/>
                <w:color w:val="000000"/>
              </w:rPr>
              <w:t>Lr19</w:t>
            </w:r>
            <w:r w:rsidRPr="00D9000E">
              <w:rPr>
                <w:rFonts w:eastAsia="Times New Roman"/>
                <w:color w:val="000000"/>
              </w:rPr>
              <w:t xml:space="preserve"> gene for NIL establishment and segregation test</w:t>
            </w:r>
          </w:p>
        </w:tc>
      </w:tr>
      <w:tr w:rsidR="002F3B58" w:rsidRPr="00D9000E" w14:paraId="34E03261" w14:textId="77777777" w:rsidTr="000F5568">
        <w:trPr>
          <w:trHeight w:val="103"/>
        </w:trPr>
        <w:tc>
          <w:tcPr>
            <w:tcW w:w="3119" w:type="dxa"/>
            <w:shd w:val="clear" w:color="auto" w:fill="auto"/>
            <w:noWrap/>
            <w:hideMark/>
          </w:tcPr>
          <w:p w14:paraId="143FCA67" w14:textId="05C24F08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6E448D22" w14:textId="0A5E945E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002" w:type="dxa"/>
            <w:shd w:val="clear" w:color="auto" w:fill="auto"/>
            <w:noWrap/>
            <w:hideMark/>
          </w:tcPr>
          <w:p w14:paraId="56E748A3" w14:textId="696E7EF0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569" w:type="dxa"/>
            <w:shd w:val="clear" w:color="auto" w:fill="auto"/>
            <w:noWrap/>
            <w:hideMark/>
          </w:tcPr>
          <w:p w14:paraId="01DA75A7" w14:textId="4F089E25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2F3B58" w:rsidRPr="00D9000E" w14:paraId="724F7C74" w14:textId="77777777" w:rsidTr="000F5568">
        <w:trPr>
          <w:trHeight w:val="300"/>
        </w:trPr>
        <w:tc>
          <w:tcPr>
            <w:tcW w:w="3119" w:type="dxa"/>
            <w:vMerge w:val="restart"/>
            <w:shd w:val="clear" w:color="auto" w:fill="auto"/>
            <w:noWrap/>
            <w:hideMark/>
          </w:tcPr>
          <w:p w14:paraId="17F97B40" w14:textId="2B0EB9C7" w:rsidR="002F3B58" w:rsidRPr="00D9000E" w:rsidRDefault="008F77EE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  <w:r w:rsidRPr="00D9000E">
              <w:rPr>
                <w:rFonts w:eastAsia="Times New Roman"/>
                <w:i/>
                <w:iCs/>
                <w:color w:val="000000"/>
              </w:rPr>
              <w:t> </w:t>
            </w:r>
            <w:r w:rsidR="002F3B58" w:rsidRPr="00D9000E">
              <w:rPr>
                <w:rFonts w:eastAsia="Times New Roman"/>
                <w:i/>
                <w:iCs/>
                <w:color w:val="000000"/>
              </w:rPr>
              <w:t>Psy-A1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8F9FFB8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Psy-A1_STS-F2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09D41BE6" w14:textId="0D4E01A9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Same as above in Seq3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293F092B" w14:textId="3C011081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343A4C52" w14:textId="77777777" w:rsidTr="000F5568">
        <w:trPr>
          <w:trHeight w:val="300"/>
        </w:trPr>
        <w:tc>
          <w:tcPr>
            <w:tcW w:w="3119" w:type="dxa"/>
            <w:vMerge/>
            <w:hideMark/>
          </w:tcPr>
          <w:p w14:paraId="6E665311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668DA6CA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Psy-A1_STS-R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634477B6" w14:textId="5D6CF003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Same as above in Seq2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54B16346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Singh et al. (2009)</w:t>
            </w:r>
          </w:p>
        </w:tc>
      </w:tr>
      <w:tr w:rsidR="002F3B58" w:rsidRPr="00D9000E" w14:paraId="66544B50" w14:textId="77777777" w:rsidTr="000F5568">
        <w:trPr>
          <w:trHeight w:val="103"/>
        </w:trPr>
        <w:tc>
          <w:tcPr>
            <w:tcW w:w="3119" w:type="dxa"/>
            <w:shd w:val="clear" w:color="auto" w:fill="auto"/>
            <w:noWrap/>
            <w:hideMark/>
          </w:tcPr>
          <w:p w14:paraId="3B8EC21A" w14:textId="18A7CCEE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6EB930E4" w14:textId="786D97FB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002" w:type="dxa"/>
            <w:shd w:val="clear" w:color="auto" w:fill="auto"/>
            <w:noWrap/>
            <w:hideMark/>
          </w:tcPr>
          <w:p w14:paraId="519585AD" w14:textId="1F6C6A01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569" w:type="dxa"/>
            <w:shd w:val="clear" w:color="auto" w:fill="auto"/>
            <w:noWrap/>
            <w:hideMark/>
          </w:tcPr>
          <w:p w14:paraId="7036186F" w14:textId="1D2B588B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2F3B58" w:rsidRPr="00D9000E" w14:paraId="7199D9FA" w14:textId="77777777" w:rsidTr="000F5568">
        <w:trPr>
          <w:trHeight w:val="280"/>
        </w:trPr>
        <w:tc>
          <w:tcPr>
            <w:tcW w:w="3119" w:type="dxa"/>
            <w:vMerge w:val="restart"/>
            <w:shd w:val="clear" w:color="auto" w:fill="auto"/>
            <w:noWrap/>
            <w:hideMark/>
          </w:tcPr>
          <w:p w14:paraId="4ADA38F8" w14:textId="5490984D" w:rsidR="002F3B58" w:rsidRPr="00D9000E" w:rsidRDefault="008F77EE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  <w:r w:rsidRPr="00D9000E">
              <w:rPr>
                <w:rFonts w:eastAsia="Times New Roman"/>
                <w:i/>
                <w:iCs/>
                <w:color w:val="000000"/>
              </w:rPr>
              <w:t> </w:t>
            </w:r>
            <w:r w:rsidR="002F3B58" w:rsidRPr="00D9000E">
              <w:rPr>
                <w:rFonts w:eastAsia="Times New Roman"/>
                <w:i/>
                <w:iCs/>
                <w:color w:val="000000"/>
              </w:rPr>
              <w:t>Psy-E1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0C85411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Psy-A1_GSP_F1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104DDF14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CGCCTGCTACCCAAGAAGAAACAGC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1673C002" w14:textId="10C2334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129AFD0A" w14:textId="77777777" w:rsidTr="000F5568">
        <w:trPr>
          <w:trHeight w:val="280"/>
        </w:trPr>
        <w:tc>
          <w:tcPr>
            <w:tcW w:w="3119" w:type="dxa"/>
            <w:vMerge/>
            <w:hideMark/>
          </w:tcPr>
          <w:p w14:paraId="364C3013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23DD2418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Psy-E1_GSP_R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75BE625D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TCGACTTATTGGTCAACTTAGAAGGCCTAGC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23D08C16" w14:textId="28E71B0B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266A5943" w14:textId="77777777" w:rsidTr="000F5568">
        <w:trPr>
          <w:trHeight w:val="103"/>
        </w:trPr>
        <w:tc>
          <w:tcPr>
            <w:tcW w:w="3119" w:type="dxa"/>
            <w:shd w:val="clear" w:color="auto" w:fill="auto"/>
            <w:noWrap/>
            <w:hideMark/>
          </w:tcPr>
          <w:p w14:paraId="5EEA2253" w14:textId="22F09E78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5733C51C" w14:textId="03FC307F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002" w:type="dxa"/>
            <w:shd w:val="clear" w:color="auto" w:fill="auto"/>
            <w:noWrap/>
            <w:hideMark/>
          </w:tcPr>
          <w:p w14:paraId="781D9FC8" w14:textId="7CDD35E0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569" w:type="dxa"/>
            <w:shd w:val="clear" w:color="auto" w:fill="auto"/>
            <w:noWrap/>
            <w:hideMark/>
          </w:tcPr>
          <w:p w14:paraId="2387A8FB" w14:textId="4D68C5FD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2F3B58" w:rsidRPr="00D9000E" w14:paraId="75FC3CB6" w14:textId="77777777" w:rsidTr="000F5568">
        <w:trPr>
          <w:trHeight w:val="280"/>
        </w:trPr>
        <w:tc>
          <w:tcPr>
            <w:tcW w:w="3119" w:type="dxa"/>
            <w:vMerge w:val="restart"/>
            <w:shd w:val="clear" w:color="auto" w:fill="auto"/>
            <w:noWrap/>
            <w:hideMark/>
          </w:tcPr>
          <w:p w14:paraId="58EF1C08" w14:textId="10A8BC97" w:rsidR="002F3B58" w:rsidRPr="00D9000E" w:rsidRDefault="008F77EE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  <w:r w:rsidRPr="00D9000E">
              <w:rPr>
                <w:rFonts w:eastAsia="Times New Roman"/>
                <w:i/>
                <w:iCs/>
                <w:color w:val="000000"/>
              </w:rPr>
              <w:t> </w:t>
            </w:r>
            <w:r w:rsidR="002F3B58" w:rsidRPr="00D9000E">
              <w:rPr>
                <w:rFonts w:eastAsia="Times New Roman"/>
                <w:i/>
                <w:iCs/>
                <w:color w:val="000000"/>
              </w:rPr>
              <w:t xml:space="preserve">Psy1 </w:t>
            </w:r>
            <w:r w:rsidR="002F3B58" w:rsidRPr="00D9000E">
              <w:rPr>
                <w:rFonts w:eastAsia="Times New Roman"/>
                <w:color w:val="000000"/>
              </w:rPr>
              <w:t>(</w:t>
            </w:r>
            <w:r w:rsidR="002F3B58" w:rsidRPr="00D9000E">
              <w:rPr>
                <w:rFonts w:eastAsia="Times New Roman"/>
                <w:i/>
                <w:iCs/>
                <w:color w:val="000000"/>
              </w:rPr>
              <w:t>Psy-A1</w:t>
            </w:r>
            <w:r w:rsidR="002F3B58" w:rsidRPr="00D9000E">
              <w:rPr>
                <w:rFonts w:eastAsia="Times New Roman"/>
                <w:color w:val="000000"/>
              </w:rPr>
              <w:t xml:space="preserve"> and </w:t>
            </w:r>
            <w:r w:rsidR="002F3B58" w:rsidRPr="00D9000E">
              <w:rPr>
                <w:rFonts w:eastAsia="Times New Roman"/>
                <w:i/>
                <w:iCs/>
                <w:color w:val="000000"/>
              </w:rPr>
              <w:t>Psy-E1</w:t>
            </w:r>
            <w:r w:rsidR="002F3B58" w:rsidRPr="00D9000E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8133DB0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Psy-A1_GSP_F1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45328086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CGCCTGCTACCCAAGAAGAAACAGC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3D796A9F" w14:textId="2443A3C1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40A92B68" w14:textId="77777777" w:rsidTr="000F5568">
        <w:trPr>
          <w:trHeight w:val="280"/>
        </w:trPr>
        <w:tc>
          <w:tcPr>
            <w:tcW w:w="3119" w:type="dxa"/>
            <w:vMerge/>
            <w:hideMark/>
          </w:tcPr>
          <w:p w14:paraId="68B201FC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100301BB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Psy-E1_GSP_F1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5E662CF6" w14:textId="2E0835BE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Same as above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10D7C4E4" w14:textId="04BCEF80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6028BCDF" w14:textId="77777777" w:rsidTr="000F5568">
        <w:trPr>
          <w:trHeight w:val="280"/>
        </w:trPr>
        <w:tc>
          <w:tcPr>
            <w:tcW w:w="3119" w:type="dxa"/>
            <w:vMerge/>
            <w:hideMark/>
          </w:tcPr>
          <w:p w14:paraId="34F300AF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696E137C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Psy_R5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3EEE7B0D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AGCCATTTAGCCAACAAAAAGCCTA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5DF376FD" w14:textId="36459F51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4ADD4FF6" w14:textId="77777777" w:rsidTr="000F5568">
        <w:trPr>
          <w:trHeight w:val="90"/>
        </w:trPr>
        <w:tc>
          <w:tcPr>
            <w:tcW w:w="3119" w:type="dxa"/>
            <w:shd w:val="clear" w:color="auto" w:fill="auto"/>
            <w:noWrap/>
            <w:hideMark/>
          </w:tcPr>
          <w:p w14:paraId="15E2A59C" w14:textId="47805F3D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32F8090C" w14:textId="22D28951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002" w:type="dxa"/>
            <w:shd w:val="clear" w:color="auto" w:fill="auto"/>
            <w:noWrap/>
            <w:hideMark/>
          </w:tcPr>
          <w:p w14:paraId="707FCDC0" w14:textId="01EAC052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569" w:type="dxa"/>
            <w:shd w:val="clear" w:color="auto" w:fill="auto"/>
            <w:noWrap/>
            <w:hideMark/>
          </w:tcPr>
          <w:p w14:paraId="72052806" w14:textId="25E0BFBD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2F3B58" w:rsidRPr="00D9000E" w14:paraId="667CB8F4" w14:textId="77777777" w:rsidTr="000F5568">
        <w:trPr>
          <w:trHeight w:val="280"/>
        </w:trPr>
        <w:tc>
          <w:tcPr>
            <w:tcW w:w="3119" w:type="dxa"/>
            <w:vMerge w:val="restart"/>
            <w:shd w:val="clear" w:color="auto" w:fill="auto"/>
            <w:noWrap/>
            <w:hideMark/>
          </w:tcPr>
          <w:p w14:paraId="27516BDB" w14:textId="5C5CFA48" w:rsidR="002F3B58" w:rsidRPr="00D9000E" w:rsidRDefault="008F77EE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  <w:r w:rsidRPr="00D9000E">
              <w:rPr>
                <w:rFonts w:eastAsia="Times New Roman"/>
                <w:i/>
                <w:iCs/>
                <w:color w:val="000000"/>
              </w:rPr>
              <w:t> </w:t>
            </w:r>
            <w:r w:rsidR="002F3B58" w:rsidRPr="00D9000E">
              <w:rPr>
                <w:rFonts w:eastAsia="Times New Roman"/>
                <w:i/>
                <w:iCs/>
                <w:color w:val="000000"/>
              </w:rPr>
              <w:t>Lr19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9A38214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Lr19_AG15_F4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10C22B16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CAGCTACGTGCATCCCTTTCTT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03FB9B2D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Gennaro et al. (2009)</w:t>
            </w:r>
          </w:p>
        </w:tc>
      </w:tr>
      <w:tr w:rsidR="002F3B58" w:rsidRPr="00D9000E" w14:paraId="4CEDFB2B" w14:textId="77777777" w:rsidTr="000F5568">
        <w:trPr>
          <w:trHeight w:val="280"/>
        </w:trPr>
        <w:tc>
          <w:tcPr>
            <w:tcW w:w="3119" w:type="dxa"/>
            <w:vMerge/>
            <w:hideMark/>
          </w:tcPr>
          <w:p w14:paraId="59D05DE7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29AF4B06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Lr19_R2</w:t>
            </w:r>
          </w:p>
        </w:tc>
        <w:tc>
          <w:tcPr>
            <w:tcW w:w="6002" w:type="dxa"/>
            <w:shd w:val="clear" w:color="000000" w:fill="FFFFFF"/>
            <w:hideMark/>
          </w:tcPr>
          <w:p w14:paraId="44DDF26E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CCAGCTGCTTCTTCACCGTCGTCCTT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11AA4A38" w14:textId="71179E05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Designed in this study</w:t>
            </w:r>
          </w:p>
        </w:tc>
      </w:tr>
      <w:tr w:rsidR="002F3B58" w:rsidRPr="00D9000E" w14:paraId="0F0F28BD" w14:textId="77777777" w:rsidTr="000F5568">
        <w:trPr>
          <w:trHeight w:val="90"/>
        </w:trPr>
        <w:tc>
          <w:tcPr>
            <w:tcW w:w="3119" w:type="dxa"/>
            <w:shd w:val="clear" w:color="auto" w:fill="auto"/>
            <w:noWrap/>
            <w:hideMark/>
          </w:tcPr>
          <w:p w14:paraId="60C97CA2" w14:textId="3A28871C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2CBF2ECA" w14:textId="3FD418A9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002" w:type="dxa"/>
            <w:shd w:val="clear" w:color="000000" w:fill="FFFFFF"/>
            <w:hideMark/>
          </w:tcPr>
          <w:p w14:paraId="3D72D05A" w14:textId="46C2DCEB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569" w:type="dxa"/>
            <w:shd w:val="clear" w:color="auto" w:fill="auto"/>
            <w:noWrap/>
            <w:hideMark/>
          </w:tcPr>
          <w:p w14:paraId="78AFE5C8" w14:textId="3CA1EED3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2F3B58" w:rsidRPr="00D9000E" w14:paraId="02B039F4" w14:textId="77777777" w:rsidTr="000F5568">
        <w:trPr>
          <w:trHeight w:val="300"/>
        </w:trPr>
        <w:tc>
          <w:tcPr>
            <w:tcW w:w="311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9A9088" w14:textId="6BA57C57" w:rsidR="002F3B58" w:rsidRPr="00D9000E" w:rsidRDefault="008F77EE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  <w:r w:rsidRPr="00D9000E">
              <w:rPr>
                <w:rFonts w:eastAsia="Times New Roman"/>
                <w:i/>
                <w:iCs/>
                <w:color w:val="000000"/>
              </w:rPr>
              <w:t> </w:t>
            </w:r>
            <w:r w:rsidR="002F3B58" w:rsidRPr="00D9000E">
              <w:rPr>
                <w:rFonts w:eastAsia="Times New Roman"/>
                <w:i/>
                <w:iCs/>
                <w:color w:val="000000"/>
              </w:rPr>
              <w:t>Waxy-B1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BA7A23F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 xml:space="preserve">BDFL 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190839DC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CTGGCCTGCTACCTCAAGAGCAACT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6BA060D8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Saito et al. (2009)</w:t>
            </w:r>
          </w:p>
        </w:tc>
      </w:tr>
      <w:tr w:rsidR="002F3B58" w:rsidRPr="00D9000E" w14:paraId="7ABACFA3" w14:textId="77777777" w:rsidTr="000F5568">
        <w:trPr>
          <w:trHeight w:val="300"/>
        </w:trPr>
        <w:tc>
          <w:tcPr>
            <w:tcW w:w="3119" w:type="dxa"/>
            <w:vMerge/>
            <w:tcBorders>
              <w:bottom w:val="single" w:sz="4" w:space="0" w:color="auto"/>
            </w:tcBorders>
            <w:hideMark/>
          </w:tcPr>
          <w:p w14:paraId="3DAC064E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0B7AAED1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BRC1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7C912F2F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GGTTGCGGTTGGGGTCGATGAC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68CC252B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Saito et al. (2009)</w:t>
            </w:r>
          </w:p>
        </w:tc>
      </w:tr>
      <w:tr w:rsidR="002F3B58" w:rsidRPr="00D9000E" w14:paraId="01606831" w14:textId="77777777" w:rsidTr="000F5568">
        <w:trPr>
          <w:trHeight w:val="300"/>
        </w:trPr>
        <w:tc>
          <w:tcPr>
            <w:tcW w:w="3119" w:type="dxa"/>
            <w:vMerge/>
            <w:tcBorders>
              <w:bottom w:val="single" w:sz="4" w:space="0" w:color="auto"/>
            </w:tcBorders>
            <w:hideMark/>
          </w:tcPr>
          <w:p w14:paraId="6BBCAB6E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40098788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 xml:space="preserve">BFC </w:t>
            </w:r>
          </w:p>
        </w:tc>
        <w:tc>
          <w:tcPr>
            <w:tcW w:w="6002" w:type="dxa"/>
            <w:shd w:val="clear" w:color="auto" w:fill="auto"/>
            <w:noWrap/>
            <w:hideMark/>
          </w:tcPr>
          <w:p w14:paraId="48A14DE3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CGTAGTAAGGTGCAAAAAAGTGCCACG</w:t>
            </w:r>
          </w:p>
        </w:tc>
        <w:tc>
          <w:tcPr>
            <w:tcW w:w="2569" w:type="dxa"/>
            <w:shd w:val="clear" w:color="auto" w:fill="auto"/>
            <w:noWrap/>
            <w:hideMark/>
          </w:tcPr>
          <w:p w14:paraId="6F35E35D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Saito et al. (2009)</w:t>
            </w:r>
          </w:p>
        </w:tc>
      </w:tr>
      <w:tr w:rsidR="002F3B58" w:rsidRPr="00D9000E" w14:paraId="214D685F" w14:textId="77777777" w:rsidTr="000F5568">
        <w:trPr>
          <w:trHeight w:val="300"/>
        </w:trPr>
        <w:tc>
          <w:tcPr>
            <w:tcW w:w="3119" w:type="dxa"/>
            <w:vMerge/>
            <w:tcBorders>
              <w:bottom w:val="single" w:sz="4" w:space="0" w:color="auto"/>
            </w:tcBorders>
            <w:hideMark/>
          </w:tcPr>
          <w:p w14:paraId="6A89C796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BAB0A4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BRC2</w:t>
            </w:r>
          </w:p>
        </w:tc>
        <w:tc>
          <w:tcPr>
            <w:tcW w:w="60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175F25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ACAGCCTTATTGTACCAAGACCCATGTGTG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A9C092" w14:textId="77777777" w:rsidR="002F3B58" w:rsidRPr="00D9000E" w:rsidRDefault="002F3B58" w:rsidP="000F5568">
            <w:pPr>
              <w:spacing w:line="240" w:lineRule="auto"/>
              <w:rPr>
                <w:rFonts w:eastAsia="Times New Roman"/>
                <w:color w:val="000000"/>
              </w:rPr>
            </w:pPr>
            <w:r w:rsidRPr="00D9000E">
              <w:rPr>
                <w:rFonts w:eastAsia="Times New Roman"/>
                <w:color w:val="000000"/>
              </w:rPr>
              <w:t>Saito et al. (2009)</w:t>
            </w:r>
          </w:p>
        </w:tc>
      </w:tr>
    </w:tbl>
    <w:p w14:paraId="33F0CC59" w14:textId="670A7437" w:rsidR="00165209" w:rsidRPr="00D9000E" w:rsidRDefault="00A13187" w:rsidP="000F5568">
      <w:pPr>
        <w:rPr>
          <w:lang w:eastAsia="ja-JP"/>
        </w:rPr>
      </w:pPr>
      <w:r>
        <w:rPr>
          <w:lang w:eastAsia="ja-JP"/>
        </w:rPr>
        <w:t>T</w:t>
      </w:r>
      <w:r w:rsidR="000F5568">
        <w:rPr>
          <w:lang w:eastAsia="ja-JP"/>
        </w:rPr>
        <w:t xml:space="preserve">able </w:t>
      </w:r>
      <w:r>
        <w:rPr>
          <w:lang w:eastAsia="ja-JP"/>
        </w:rPr>
        <w:t>S</w:t>
      </w:r>
      <w:r w:rsidR="000F5568">
        <w:rPr>
          <w:lang w:eastAsia="ja-JP"/>
        </w:rPr>
        <w:t xml:space="preserve">1. </w:t>
      </w:r>
      <w:r w:rsidR="000F5568" w:rsidRPr="000F5568">
        <w:rPr>
          <w:lang w:eastAsia="ja-JP"/>
        </w:rPr>
        <w:t>Sequences of primers used in this study</w:t>
      </w:r>
      <w:r w:rsidR="000F5568">
        <w:rPr>
          <w:lang w:eastAsia="ja-JP"/>
        </w:rPr>
        <w:t>.</w:t>
      </w:r>
    </w:p>
    <w:sectPr w:rsidR="00165209" w:rsidRPr="00D9000E" w:rsidSect="001429F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66AF7" w14:textId="77777777" w:rsidR="007024DE" w:rsidRDefault="007024DE" w:rsidP="000F5568">
      <w:pPr>
        <w:spacing w:line="240" w:lineRule="auto"/>
      </w:pPr>
      <w:r>
        <w:separator/>
      </w:r>
    </w:p>
  </w:endnote>
  <w:endnote w:type="continuationSeparator" w:id="0">
    <w:p w14:paraId="73E7C4E6" w14:textId="77777777" w:rsidR="007024DE" w:rsidRDefault="007024DE" w:rsidP="000F5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Osaka">
    <w:altName w:val="BIZ UDPゴシック"/>
    <w:charset w:val="80"/>
    <w:family w:val="swiss"/>
    <w:pitch w:val="variable"/>
    <w:sig w:usb0="00000001" w:usb1="08070000" w:usb2="00000010" w:usb3="00000000" w:csb0="0002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49766" w14:textId="77777777" w:rsidR="007024DE" w:rsidRDefault="007024DE" w:rsidP="000F5568">
      <w:pPr>
        <w:spacing w:line="240" w:lineRule="auto"/>
      </w:pPr>
      <w:r>
        <w:separator/>
      </w:r>
    </w:p>
  </w:footnote>
  <w:footnote w:type="continuationSeparator" w:id="0">
    <w:p w14:paraId="02C59AD0" w14:textId="77777777" w:rsidR="007024DE" w:rsidRDefault="007024DE" w:rsidP="000F55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A4E845C"/>
    <w:lvl w:ilvl="0">
      <w:start w:val="1"/>
      <w:numFmt w:val="bullet"/>
      <w:pStyle w:val="a"/>
      <w:lvlText w:val="•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pStyle w:val="Bullet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8997079">
    <w:abstractNumId w:val="1"/>
  </w:num>
  <w:num w:numId="2" w16cid:durableId="206379475">
    <w:abstractNumId w:val="0"/>
  </w:num>
  <w:num w:numId="3" w16cid:durableId="2057585295">
    <w:abstractNumId w:val="0"/>
  </w:num>
  <w:num w:numId="4" w16cid:durableId="1928808751">
    <w:abstractNumId w:val="0"/>
  </w:num>
  <w:num w:numId="5" w16cid:durableId="609944390">
    <w:abstractNumId w:val="0"/>
  </w:num>
  <w:num w:numId="6" w16cid:durableId="75755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B58"/>
    <w:rsid w:val="000260AA"/>
    <w:rsid w:val="00033D43"/>
    <w:rsid w:val="000661C9"/>
    <w:rsid w:val="00091914"/>
    <w:rsid w:val="000942D7"/>
    <w:rsid w:val="000B3C99"/>
    <w:rsid w:val="000C08F9"/>
    <w:rsid w:val="000F5568"/>
    <w:rsid w:val="001429F5"/>
    <w:rsid w:val="00165209"/>
    <w:rsid w:val="0026474A"/>
    <w:rsid w:val="002A08AC"/>
    <w:rsid w:val="002B130B"/>
    <w:rsid w:val="002D7639"/>
    <w:rsid w:val="002F3B58"/>
    <w:rsid w:val="0035670E"/>
    <w:rsid w:val="0038668A"/>
    <w:rsid w:val="0042415E"/>
    <w:rsid w:val="00475E4C"/>
    <w:rsid w:val="004C10F2"/>
    <w:rsid w:val="004C4754"/>
    <w:rsid w:val="004F7A5A"/>
    <w:rsid w:val="00557F58"/>
    <w:rsid w:val="00570467"/>
    <w:rsid w:val="005B1E86"/>
    <w:rsid w:val="005D2C67"/>
    <w:rsid w:val="00601E25"/>
    <w:rsid w:val="006102BA"/>
    <w:rsid w:val="00634539"/>
    <w:rsid w:val="00636F7E"/>
    <w:rsid w:val="006673F2"/>
    <w:rsid w:val="00684A93"/>
    <w:rsid w:val="00690CBA"/>
    <w:rsid w:val="007024DE"/>
    <w:rsid w:val="00730B1A"/>
    <w:rsid w:val="00762A5C"/>
    <w:rsid w:val="00765776"/>
    <w:rsid w:val="007C4D77"/>
    <w:rsid w:val="007F17F8"/>
    <w:rsid w:val="008157FB"/>
    <w:rsid w:val="00885760"/>
    <w:rsid w:val="008B6C2A"/>
    <w:rsid w:val="008C6CD5"/>
    <w:rsid w:val="008E1B6F"/>
    <w:rsid w:val="008E384A"/>
    <w:rsid w:val="008F4CF2"/>
    <w:rsid w:val="008F77EE"/>
    <w:rsid w:val="009546F7"/>
    <w:rsid w:val="009B2AA2"/>
    <w:rsid w:val="009B6375"/>
    <w:rsid w:val="00A13187"/>
    <w:rsid w:val="00A52D34"/>
    <w:rsid w:val="00A95BE3"/>
    <w:rsid w:val="00C22915"/>
    <w:rsid w:val="00D60EE5"/>
    <w:rsid w:val="00D61692"/>
    <w:rsid w:val="00D9000E"/>
    <w:rsid w:val="00D968AE"/>
    <w:rsid w:val="00F9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523A04"/>
  <w15:chartTrackingRefBased/>
  <w15:docId w15:val="{23BCB890-F823-1D4F-80E7-19D03035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956B7"/>
    <w:pPr>
      <w:widowControl w:val="0"/>
      <w:tabs>
        <w:tab w:val="left" w:pos="425"/>
      </w:tabs>
      <w:spacing w:line="360" w:lineRule="auto"/>
    </w:pPr>
    <w:rPr>
      <w:rFonts w:ascii="Times New Roman" w:eastAsia="Osaka" w:hAnsi="Times New Roman" w:cs="Times New Roman"/>
      <w:lang w:val="en-US"/>
    </w:rPr>
  </w:style>
  <w:style w:type="paragraph" w:styleId="1">
    <w:name w:val="heading 1"/>
    <w:basedOn w:val="a0"/>
    <w:next w:val="a0"/>
    <w:link w:val="10"/>
    <w:qFormat/>
    <w:rsid w:val="00F956B7"/>
    <w:pPr>
      <w:spacing w:before="240" w:after="120"/>
      <w:outlineLvl w:val="0"/>
    </w:pPr>
    <w:rPr>
      <w:b/>
      <w:kern w:val="28"/>
      <w:sz w:val="28"/>
    </w:rPr>
  </w:style>
  <w:style w:type="paragraph" w:styleId="2">
    <w:name w:val="heading 2"/>
    <w:basedOn w:val="a0"/>
    <w:next w:val="a0"/>
    <w:link w:val="20"/>
    <w:qFormat/>
    <w:rsid w:val="00F956B7"/>
    <w:pPr>
      <w:spacing w:before="120" w:after="120"/>
      <w:outlineLvl w:val="1"/>
    </w:pPr>
    <w:rPr>
      <w:b/>
    </w:rPr>
  </w:style>
  <w:style w:type="paragraph" w:styleId="3">
    <w:name w:val="heading 3"/>
    <w:basedOn w:val="a0"/>
    <w:next w:val="a0"/>
    <w:link w:val="30"/>
    <w:qFormat/>
    <w:rsid w:val="00F956B7"/>
    <w:pPr>
      <w:spacing w:before="120"/>
      <w:outlineLvl w:val="2"/>
    </w:pPr>
    <w:rPr>
      <w:b/>
      <w:i/>
    </w:rPr>
  </w:style>
  <w:style w:type="paragraph" w:styleId="4">
    <w:name w:val="heading 4"/>
    <w:basedOn w:val="a0"/>
    <w:next w:val="a0"/>
    <w:link w:val="40"/>
    <w:qFormat/>
    <w:rsid w:val="00F956B7"/>
    <w:pPr>
      <w:spacing w:before="120" w:after="60"/>
      <w:outlineLvl w:val="3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ddress">
    <w:name w:val="Address"/>
    <w:basedOn w:val="a0"/>
    <w:rsid w:val="00F956B7"/>
  </w:style>
  <w:style w:type="paragraph" w:customStyle="1" w:styleId="Authors">
    <w:name w:val="Authors"/>
    <w:basedOn w:val="a0"/>
    <w:rsid w:val="00F956B7"/>
    <w:pPr>
      <w:jc w:val="center"/>
    </w:pPr>
    <w:rPr>
      <w:noProof/>
    </w:rPr>
  </w:style>
  <w:style w:type="paragraph" w:styleId="a4">
    <w:name w:val="Balloon Text"/>
    <w:basedOn w:val="a0"/>
    <w:link w:val="a5"/>
    <w:semiHidden/>
    <w:unhideWhenUsed/>
    <w:rsid w:val="00F956B7"/>
    <w:pPr>
      <w:tabs>
        <w:tab w:val="clear" w:pos="425"/>
      </w:tabs>
      <w:spacing w:line="240" w:lineRule="auto"/>
      <w:jc w:val="both"/>
    </w:pPr>
    <w:rPr>
      <w:rFonts w:ascii="Arial" w:eastAsia="ヒラギノ角ゴ ProN W3" w:hAnsi="Arial"/>
      <w:color w:val="000000"/>
      <w:sz w:val="18"/>
      <w:szCs w:val="18"/>
      <w:lang w:eastAsia="ja-JP"/>
    </w:rPr>
  </w:style>
  <w:style w:type="character" w:customStyle="1" w:styleId="a5">
    <w:name w:val="吹き出し (文字)"/>
    <w:basedOn w:val="a1"/>
    <w:link w:val="a4"/>
    <w:semiHidden/>
    <w:rsid w:val="00F956B7"/>
    <w:rPr>
      <w:rFonts w:ascii="Arial" w:eastAsia="ヒラギノ角ゴ ProN W3" w:hAnsi="Arial" w:cs="Times New Roman"/>
      <w:color w:val="000000"/>
      <w:sz w:val="18"/>
      <w:szCs w:val="18"/>
      <w:lang w:val="en-US" w:eastAsia="ja-JP"/>
    </w:rPr>
  </w:style>
  <w:style w:type="paragraph" w:customStyle="1" w:styleId="Bulletpoint">
    <w:name w:val="Bullet point"/>
    <w:basedOn w:val="a0"/>
    <w:rsid w:val="00F956B7"/>
    <w:pPr>
      <w:numPr>
        <w:numId w:val="1"/>
      </w:numPr>
    </w:pPr>
  </w:style>
  <w:style w:type="paragraph" w:styleId="a6">
    <w:name w:val="caption"/>
    <w:basedOn w:val="a0"/>
    <w:next w:val="a0"/>
    <w:qFormat/>
    <w:rsid w:val="00F956B7"/>
    <w:pPr>
      <w:spacing w:before="120" w:after="120"/>
      <w:ind w:left="425" w:hanging="425"/>
    </w:pPr>
    <w:rPr>
      <w:b/>
      <w:sz w:val="22"/>
    </w:rPr>
  </w:style>
  <w:style w:type="character" w:styleId="a7">
    <w:name w:val="annotation reference"/>
    <w:uiPriority w:val="99"/>
    <w:rsid w:val="00F956B7"/>
    <w:rPr>
      <w:vanish/>
      <w:sz w:val="16"/>
      <w:szCs w:val="16"/>
    </w:rPr>
  </w:style>
  <w:style w:type="paragraph" w:styleId="a8">
    <w:name w:val="annotation text"/>
    <w:basedOn w:val="a0"/>
    <w:link w:val="a9"/>
    <w:uiPriority w:val="99"/>
    <w:rsid w:val="00F956B7"/>
    <w:pPr>
      <w:spacing w:line="240" w:lineRule="auto"/>
    </w:pPr>
    <w:rPr>
      <w:lang w:val="en-AU"/>
    </w:rPr>
  </w:style>
  <w:style w:type="character" w:customStyle="1" w:styleId="a9">
    <w:name w:val="コメント文字列 (文字)"/>
    <w:basedOn w:val="a1"/>
    <w:link w:val="a8"/>
    <w:uiPriority w:val="99"/>
    <w:rsid w:val="00F956B7"/>
    <w:rPr>
      <w:rFonts w:ascii="Times New Roman" w:eastAsia="Osaka" w:hAnsi="Times New Roman" w:cs="Times New Roman"/>
    </w:rPr>
  </w:style>
  <w:style w:type="paragraph" w:customStyle="1" w:styleId="Equation">
    <w:name w:val="Equation"/>
    <w:basedOn w:val="a0"/>
    <w:rsid w:val="00F956B7"/>
    <w:pPr>
      <w:tabs>
        <w:tab w:val="clear" w:pos="425"/>
        <w:tab w:val="center" w:pos="4536"/>
        <w:tab w:val="right" w:pos="9072"/>
      </w:tabs>
    </w:pPr>
  </w:style>
  <w:style w:type="paragraph" w:customStyle="1" w:styleId="Footnote">
    <w:name w:val="Footnote"/>
    <w:basedOn w:val="a0"/>
    <w:rsid w:val="00F956B7"/>
    <w:pPr>
      <w:spacing w:after="60"/>
    </w:pPr>
    <w:rPr>
      <w:sz w:val="20"/>
    </w:rPr>
  </w:style>
  <w:style w:type="character" w:customStyle="1" w:styleId="10">
    <w:name w:val="見出し 1 (文字)"/>
    <w:basedOn w:val="a1"/>
    <w:link w:val="1"/>
    <w:rsid w:val="00F956B7"/>
    <w:rPr>
      <w:rFonts w:ascii="Times New Roman" w:eastAsia="Osaka" w:hAnsi="Times New Roman" w:cs="Times New Roman"/>
      <w:b/>
      <w:kern w:val="28"/>
      <w:sz w:val="28"/>
      <w:lang w:val="en-US"/>
    </w:rPr>
  </w:style>
  <w:style w:type="character" w:customStyle="1" w:styleId="20">
    <w:name w:val="見出し 2 (文字)"/>
    <w:basedOn w:val="a1"/>
    <w:link w:val="2"/>
    <w:rsid w:val="00F956B7"/>
    <w:rPr>
      <w:rFonts w:ascii="Times New Roman" w:eastAsia="Osaka" w:hAnsi="Times New Roman" w:cs="Times New Roman"/>
      <w:b/>
      <w:lang w:val="en-US"/>
    </w:rPr>
  </w:style>
  <w:style w:type="character" w:customStyle="1" w:styleId="30">
    <w:name w:val="見出し 3 (文字)"/>
    <w:basedOn w:val="a1"/>
    <w:link w:val="3"/>
    <w:rsid w:val="00F956B7"/>
    <w:rPr>
      <w:rFonts w:ascii="Times New Roman" w:eastAsia="Osaka" w:hAnsi="Times New Roman" w:cs="Times New Roman"/>
      <w:b/>
      <w:i/>
      <w:lang w:val="en-US"/>
    </w:rPr>
  </w:style>
  <w:style w:type="character" w:customStyle="1" w:styleId="40">
    <w:name w:val="見出し 4 (文字)"/>
    <w:basedOn w:val="a1"/>
    <w:link w:val="4"/>
    <w:rsid w:val="00F956B7"/>
    <w:rPr>
      <w:rFonts w:ascii="Times New Roman" w:eastAsia="Osaka" w:hAnsi="Times New Roman" w:cs="Times New Roman"/>
      <w:b/>
      <w:sz w:val="22"/>
      <w:lang w:val="en-US"/>
    </w:rPr>
  </w:style>
  <w:style w:type="character" w:styleId="aa">
    <w:name w:val="Hyperlink"/>
    <w:basedOn w:val="a1"/>
    <w:uiPriority w:val="99"/>
    <w:unhideWhenUsed/>
    <w:rsid w:val="00F956B7"/>
    <w:rPr>
      <w:color w:val="0563C1" w:themeColor="hyperlink"/>
      <w:u w:val="none"/>
    </w:rPr>
  </w:style>
  <w:style w:type="paragraph" w:styleId="a">
    <w:name w:val="List Bullet"/>
    <w:basedOn w:val="a0"/>
    <w:rsid w:val="007F17F8"/>
    <w:pPr>
      <w:numPr>
        <w:numId w:val="6"/>
      </w:numPr>
      <w:snapToGrid w:val="0"/>
    </w:pPr>
  </w:style>
  <w:style w:type="paragraph" w:styleId="ab">
    <w:name w:val="macro"/>
    <w:link w:val="ac"/>
    <w:rsid w:val="00F956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Times New Roman" w:eastAsia="Times New Roman" w:hAnsi="Times New Roman" w:cs="Times New Roman"/>
    </w:rPr>
  </w:style>
  <w:style w:type="character" w:customStyle="1" w:styleId="ac">
    <w:name w:val="マクロ文字列 (文字)"/>
    <w:basedOn w:val="a1"/>
    <w:link w:val="ab"/>
    <w:rsid w:val="00F956B7"/>
    <w:rPr>
      <w:rFonts w:ascii="Times New Roman" w:eastAsia="Times New Roman" w:hAnsi="Times New Roman" w:cs="Times New Roman"/>
    </w:rPr>
  </w:style>
  <w:style w:type="paragraph" w:customStyle="1" w:styleId="Normalind">
    <w:name w:val="Normal ind"/>
    <w:basedOn w:val="a0"/>
    <w:rsid w:val="00F956B7"/>
    <w:pPr>
      <w:ind w:firstLine="425"/>
    </w:pPr>
  </w:style>
  <w:style w:type="paragraph" w:customStyle="1" w:styleId="Normalnoindent">
    <w:name w:val="Normal no indent"/>
    <w:basedOn w:val="a0"/>
    <w:rsid w:val="00F956B7"/>
    <w:rPr>
      <w:lang w:val="en-AU"/>
    </w:rPr>
  </w:style>
  <w:style w:type="paragraph" w:customStyle="1" w:styleId="Numberedpoint">
    <w:name w:val="Numbered point"/>
    <w:basedOn w:val="a0"/>
    <w:rsid w:val="00F956B7"/>
    <w:pPr>
      <w:ind w:left="425" w:hanging="425"/>
    </w:pPr>
  </w:style>
  <w:style w:type="character" w:styleId="ad">
    <w:name w:val="page number"/>
    <w:basedOn w:val="a1"/>
    <w:rsid w:val="00F956B7"/>
  </w:style>
  <w:style w:type="paragraph" w:customStyle="1" w:styleId="References">
    <w:name w:val="References"/>
    <w:basedOn w:val="a0"/>
    <w:rsid w:val="00F956B7"/>
    <w:pPr>
      <w:ind w:left="426" w:hanging="426"/>
    </w:pPr>
  </w:style>
  <w:style w:type="paragraph" w:customStyle="1" w:styleId="Stoprunon">
    <w:name w:val="Stop &amp; run on"/>
    <w:basedOn w:val="a0"/>
    <w:rsid w:val="00F956B7"/>
    <w:pPr>
      <w:spacing w:before="120"/>
    </w:pPr>
    <w:rPr>
      <w:lang w:val="en-AU"/>
    </w:rPr>
  </w:style>
  <w:style w:type="character" w:customStyle="1" w:styleId="Symbol">
    <w:name w:val="Symbol"/>
    <w:basedOn w:val="a1"/>
    <w:rsid w:val="00F956B7"/>
  </w:style>
  <w:style w:type="table" w:styleId="ae">
    <w:name w:val="Table Grid"/>
    <w:basedOn w:val="a2"/>
    <w:rsid w:val="00F956B7"/>
    <w:pPr>
      <w:widowControl w:val="0"/>
    </w:pPr>
    <w:rPr>
      <w:rFonts w:ascii="Times New Roman" w:eastAsia="Osak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0"/>
    <w:link w:val="af0"/>
    <w:qFormat/>
    <w:rsid w:val="00F956B7"/>
    <w:pPr>
      <w:spacing w:after="240"/>
      <w:jc w:val="center"/>
      <w:outlineLvl w:val="0"/>
    </w:pPr>
    <w:rPr>
      <w:b/>
      <w:kern w:val="28"/>
      <w:sz w:val="28"/>
      <w:szCs w:val="32"/>
    </w:rPr>
  </w:style>
  <w:style w:type="character" w:customStyle="1" w:styleId="af0">
    <w:name w:val="表題 (文字)"/>
    <w:basedOn w:val="a1"/>
    <w:link w:val="af"/>
    <w:rsid w:val="00F956B7"/>
    <w:rPr>
      <w:rFonts w:ascii="Times New Roman" w:eastAsia="Osaka" w:hAnsi="Times New Roman" w:cs="Times New Roman"/>
      <w:b/>
      <w:kern w:val="28"/>
      <w:sz w:val="28"/>
      <w:szCs w:val="32"/>
      <w:lang w:val="en-US"/>
    </w:rPr>
  </w:style>
  <w:style w:type="paragraph" w:styleId="af1">
    <w:name w:val="Revision"/>
    <w:hidden/>
    <w:uiPriority w:val="99"/>
    <w:semiHidden/>
    <w:rsid w:val="002F3B58"/>
    <w:rPr>
      <w:rFonts w:ascii="Times New Roman" w:eastAsia="Osaka" w:hAnsi="Times New Roman" w:cs="Times New Roman"/>
      <w:lang w:val="en-US"/>
    </w:rPr>
  </w:style>
  <w:style w:type="paragraph" w:styleId="af2">
    <w:name w:val="header"/>
    <w:basedOn w:val="a0"/>
    <w:link w:val="af3"/>
    <w:uiPriority w:val="99"/>
    <w:unhideWhenUsed/>
    <w:rsid w:val="000F5568"/>
    <w:pPr>
      <w:tabs>
        <w:tab w:val="clear" w:pos="425"/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1"/>
    <w:link w:val="af2"/>
    <w:uiPriority w:val="99"/>
    <w:rsid w:val="000F5568"/>
    <w:rPr>
      <w:rFonts w:ascii="Times New Roman" w:eastAsia="Osaka" w:hAnsi="Times New Roman" w:cs="Times New Roman"/>
      <w:lang w:val="en-US"/>
    </w:rPr>
  </w:style>
  <w:style w:type="paragraph" w:styleId="af4">
    <w:name w:val="footer"/>
    <w:basedOn w:val="a0"/>
    <w:link w:val="af5"/>
    <w:uiPriority w:val="99"/>
    <w:unhideWhenUsed/>
    <w:rsid w:val="000F5568"/>
    <w:pPr>
      <w:tabs>
        <w:tab w:val="clear" w:pos="425"/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1"/>
    <w:link w:val="af4"/>
    <w:uiPriority w:val="99"/>
    <w:rsid w:val="000F5568"/>
    <w:rPr>
      <w:rFonts w:ascii="Times New Roman" w:eastAsia="Osak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ScienceScape Editing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Stevens</dc:creator>
  <cp:keywords/>
  <dc:description/>
  <cp:lastModifiedBy>加藤　啓太</cp:lastModifiedBy>
  <cp:revision>5</cp:revision>
  <dcterms:created xsi:type="dcterms:W3CDTF">2023-11-26T22:56:00Z</dcterms:created>
  <dcterms:modified xsi:type="dcterms:W3CDTF">2023-11-26T23:01:00Z</dcterms:modified>
</cp:coreProperties>
</file>