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186" w:type="dxa"/>
        <w:tblInd w:w="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4"/>
        <w:gridCol w:w="757"/>
        <w:gridCol w:w="1384"/>
        <w:gridCol w:w="1384"/>
        <w:gridCol w:w="1404"/>
        <w:gridCol w:w="243"/>
      </w:tblGrid>
      <w:tr w:rsidR="007F2A95" w:rsidRPr="00A11591" w14:paraId="2CB72BC6" w14:textId="77777777" w:rsidTr="003E485E">
        <w:trPr>
          <w:trHeight w:val="293"/>
        </w:trPr>
        <w:tc>
          <w:tcPr>
            <w:tcW w:w="69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BE4D7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i-FI"/>
              </w:rPr>
              <w:t>Table 2.1</w:t>
            </w:r>
            <w:r w:rsidRPr="002953FA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 xml:space="preserve">. QoL, BSI and </w:t>
            </w:r>
            <w:r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mMRC</w:t>
            </w:r>
            <w:r w:rsidRPr="002953FA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 xml:space="preserve"> as a predicting factor of mortality</w:t>
            </w:r>
            <w:r w:rsidRPr="00573B1A">
              <w:rPr>
                <w:rFonts w:ascii="Times New Roman" w:eastAsia="Times New Roman" w:hAnsi="Times New Roman" w:cs="Times New Roman"/>
                <w:color w:val="000000" w:themeColor="text1"/>
                <w:lang w:val="en-GB" w:eastAsia="fi-FI"/>
              </w:rPr>
              <w:t xml:space="preserve">. </w:t>
            </w:r>
            <w:r w:rsidRPr="00573B1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(appendix)</w:t>
            </w:r>
          </w:p>
          <w:p w14:paraId="62E6E605" w14:textId="77777777" w:rsidR="007F2A95" w:rsidRPr="002953FA" w:rsidRDefault="007F2A95" w:rsidP="003E48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color w:val="000000"/>
                <w:lang w:val="en-GB" w:eastAsia="fi-FI"/>
              </w:rPr>
              <w:t>Age and gender adjusted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F132675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GB" w:eastAsia="fi-FI"/>
              </w:rPr>
            </w:pPr>
          </w:p>
        </w:tc>
      </w:tr>
      <w:tr w:rsidR="007F2A95" w:rsidRPr="002953FA" w14:paraId="4AC48E6C" w14:textId="77777777" w:rsidTr="003E485E">
        <w:trPr>
          <w:trHeight w:val="244"/>
        </w:trPr>
        <w:tc>
          <w:tcPr>
            <w:tcW w:w="2014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71988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 </w:t>
            </w:r>
          </w:p>
        </w:tc>
        <w:tc>
          <w:tcPr>
            <w:tcW w:w="75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3B3EA3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Sig.</w:t>
            </w:r>
          </w:p>
        </w:tc>
        <w:tc>
          <w:tcPr>
            <w:tcW w:w="13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DED0F4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Exp(B)</w:t>
            </w:r>
          </w:p>
        </w:tc>
        <w:tc>
          <w:tcPr>
            <w:tcW w:w="27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02DD09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95% CI</w:t>
            </w:r>
            <w:r>
              <w:rPr>
                <w:rFonts w:ascii="Times New Roman" w:eastAsia="Times New Roman" w:hAnsi="Times New Roman" w:cs="Times New Roman"/>
                <w:lang w:val="en-GB" w:eastAsia="fi-FI"/>
              </w:rPr>
              <w:t xml:space="preserve"> </w:t>
            </w: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for E</w:t>
            </w:r>
            <w:r>
              <w:rPr>
                <w:rFonts w:ascii="Times New Roman" w:eastAsia="Times New Roman" w:hAnsi="Times New Roman" w:cs="Times New Roman"/>
                <w:lang w:val="en-GB" w:eastAsia="fi-FI"/>
              </w:rPr>
              <w:t>xp</w:t>
            </w: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(B)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6652F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</w:tr>
      <w:tr w:rsidR="007F2A95" w:rsidRPr="002953FA" w14:paraId="49D4FAA9" w14:textId="77777777" w:rsidTr="003E485E">
        <w:trPr>
          <w:trHeight w:val="244"/>
        </w:trPr>
        <w:tc>
          <w:tcPr>
            <w:tcW w:w="2014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98909C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75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0A68A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13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31A4F9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9297B5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Lower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D2DDE2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Upper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70CDA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</w:tr>
      <w:tr w:rsidR="007F2A95" w:rsidRPr="002953FA" w14:paraId="515E2E00" w14:textId="77777777" w:rsidTr="003E485E">
        <w:trPr>
          <w:trHeight w:val="244"/>
        </w:trPr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0FBCA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QoL-B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386B" w14:textId="77777777" w:rsidR="007F2A95" w:rsidRPr="002953FA" w:rsidRDefault="007F2A95" w:rsidP="003E48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0.02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3803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0.99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6AE71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0.98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1FB6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0.99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44049DB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</w:tr>
      <w:tr w:rsidR="007F2A95" w:rsidRPr="002953FA" w14:paraId="3EA9C1FA" w14:textId="77777777" w:rsidTr="003E485E">
        <w:trPr>
          <w:trHeight w:val="344"/>
        </w:trPr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78EDE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BSI score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9E76" w14:textId="77777777" w:rsidR="007F2A95" w:rsidRPr="002953FA" w:rsidRDefault="007F2A95" w:rsidP="003E48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0.13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D71B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1.16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7F029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0.96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4E6E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1.39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2FBE9D6A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</w:p>
        </w:tc>
      </w:tr>
      <w:tr w:rsidR="007F2A95" w:rsidRPr="002953FA" w14:paraId="0F152944" w14:textId="77777777" w:rsidTr="003E485E">
        <w:trPr>
          <w:trHeight w:val="344"/>
        </w:trPr>
        <w:tc>
          <w:tcPr>
            <w:tcW w:w="2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835ED4" w14:textId="77777777" w:rsidR="007F2A95" w:rsidRPr="002953FA" w:rsidRDefault="007F2A95" w:rsidP="003E48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mMRC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997AB" w14:textId="77777777" w:rsidR="007F2A95" w:rsidRPr="002953FA" w:rsidRDefault="007F2A95" w:rsidP="003E48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0.03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9C8536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5.54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F5FD5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1.8</w:t>
            </w: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C218F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 w:eastAsia="fi-FI"/>
              </w:rPr>
            </w:pPr>
            <w:r w:rsidRPr="002953FA">
              <w:rPr>
                <w:rFonts w:ascii="Times New Roman" w:eastAsia="Times New Roman" w:hAnsi="Times New Roman" w:cs="Times New Roman"/>
                <w:lang w:val="en-GB" w:eastAsia="fi-FI"/>
              </w:rPr>
              <w:t>16.99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9A020BF" w14:textId="77777777" w:rsidR="007F2A95" w:rsidRPr="002953FA" w:rsidRDefault="007F2A95" w:rsidP="003E4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cyan"/>
                <w:lang w:val="en-GB" w:eastAsia="fi-FI"/>
              </w:rPr>
            </w:pPr>
          </w:p>
        </w:tc>
      </w:tr>
    </w:tbl>
    <w:p w14:paraId="5EC9E3FB" w14:textId="29CFCA6B" w:rsidR="003F1652" w:rsidRDefault="003F1652"/>
    <w:p w14:paraId="23953607" w14:textId="2E466523" w:rsidR="002D5B4E" w:rsidRDefault="002D5B4E"/>
    <w:p w14:paraId="5DA2CB33" w14:textId="495A5B6A" w:rsidR="002D5B4E" w:rsidRDefault="002D5B4E"/>
    <w:p w14:paraId="2A71BCF6" w14:textId="686AFFD5" w:rsidR="002D5B4E" w:rsidRDefault="002D5B4E"/>
    <w:p w14:paraId="6BE57FBE" w14:textId="07D51649" w:rsidR="002D5B4E" w:rsidRPr="002D5B4E" w:rsidRDefault="002D5B4E" w:rsidP="002D5B4E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953FA">
        <w:rPr>
          <w:rFonts w:ascii="Times New Roman" w:hAnsi="Times New Roman" w:cs="Times New Roman"/>
          <w:b/>
          <w:bCs/>
          <w:noProof/>
          <w:sz w:val="24"/>
          <w:szCs w:val="24"/>
          <w:lang w:eastAsia="fi-FI"/>
        </w:rPr>
        <w:drawing>
          <wp:anchor distT="0" distB="0" distL="114300" distR="114300" simplePos="0" relativeHeight="251659264" behindDoc="0" locked="0" layoutInCell="1" allowOverlap="1" wp14:anchorId="070A9A84" wp14:editId="3CD6645D">
            <wp:simplePos x="0" y="0"/>
            <wp:positionH relativeFrom="margin">
              <wp:posOffset>473710</wp:posOffset>
            </wp:positionH>
            <wp:positionV relativeFrom="paragraph">
              <wp:posOffset>355600</wp:posOffset>
            </wp:positionV>
            <wp:extent cx="3911600" cy="3838575"/>
            <wp:effectExtent l="0" t="0" r="0" b="9525"/>
            <wp:wrapSquare wrapText="bothSides"/>
            <wp:docPr id="2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53FA">
        <w:rPr>
          <w:rFonts w:ascii="Times New Roman" w:hAnsi="Times New Roman" w:cs="Times New Roman"/>
          <w:b/>
          <w:bCs/>
          <w:sz w:val="24"/>
          <w:szCs w:val="24"/>
          <w:lang w:val="en-GB"/>
        </w:rPr>
        <w:t>Figure 2</w:t>
      </w:r>
      <w:r w:rsidRPr="002953FA">
        <w:rPr>
          <w:rFonts w:ascii="Times New Roman" w:hAnsi="Times New Roman" w:cs="Times New Roman"/>
          <w:sz w:val="24"/>
          <w:szCs w:val="24"/>
          <w:lang w:val="en-GB"/>
        </w:rPr>
        <w:t>. Annual exa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2953FA">
        <w:rPr>
          <w:rFonts w:ascii="Times New Roman" w:hAnsi="Times New Roman" w:cs="Times New Roman"/>
          <w:sz w:val="24"/>
          <w:szCs w:val="24"/>
          <w:lang w:val="en-GB"/>
        </w:rPr>
        <w:t xml:space="preserve">erbations (n) in </w:t>
      </w:r>
      <w:r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2953FA">
        <w:rPr>
          <w:rFonts w:ascii="Times New Roman" w:hAnsi="Times New Roman" w:cs="Times New Roman"/>
          <w:sz w:val="24"/>
          <w:szCs w:val="24"/>
          <w:lang w:val="en-GB"/>
        </w:rPr>
        <w:t xml:space="preserve"> years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of </w:t>
      </w:r>
      <w:r w:rsidRPr="002953FA">
        <w:rPr>
          <w:rFonts w:ascii="Times New Roman" w:hAnsi="Times New Roman" w:cs="Times New Roman"/>
          <w:sz w:val="24"/>
          <w:szCs w:val="24"/>
          <w:lang w:val="en-GB"/>
        </w:rPr>
        <w:t>follow-up</w:t>
      </w:r>
      <w:r w:rsidRPr="00573B1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(appendix)</w:t>
      </w:r>
    </w:p>
    <w:sectPr w:rsidR="002D5B4E" w:rsidRPr="002D5B4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A95"/>
    <w:rsid w:val="002D5B4E"/>
    <w:rsid w:val="003F1652"/>
    <w:rsid w:val="007F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42278"/>
  <w15:chartTrackingRefBased/>
  <w15:docId w15:val="{DE890941-47DC-4BA9-965D-E6E9EC6A7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A95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Springer Nature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2023-12-01T19:33:00Z</dcterms:created>
  <dcterms:modified xsi:type="dcterms:W3CDTF">2023-12-01T19:37:00Z</dcterms:modified>
</cp:coreProperties>
</file>