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5DC2" w14:textId="77777777" w:rsidR="00473ADD" w:rsidRPr="006559CD" w:rsidRDefault="00473ADD" w:rsidP="00473ADD">
      <w:pPr>
        <w:tabs>
          <w:tab w:val="left" w:pos="312"/>
        </w:tabs>
        <w:spacing w:beforeLines="50" w:before="120" w:afterLines="50" w:after="120" w:line="276" w:lineRule="auto"/>
        <w:outlineLvl w:val="0"/>
        <w:rPr>
          <w:rFonts w:ascii="Arial" w:eastAsia="Microsoft YaHei" w:hAnsi="Arial" w:cs="Arial"/>
          <w:b/>
          <w:bCs/>
          <w:sz w:val="26"/>
          <w:szCs w:val="26"/>
        </w:rPr>
      </w:pPr>
      <w:r w:rsidRPr="006559CD">
        <w:rPr>
          <w:rFonts w:ascii="Arial" w:eastAsia="Microsoft YaHei" w:hAnsi="Arial" w:cs="Arial"/>
          <w:b/>
          <w:bCs/>
          <w:sz w:val="26"/>
          <w:szCs w:val="26"/>
        </w:rPr>
        <w:t>Appendix</w:t>
      </w:r>
    </w:p>
    <w:p w14:paraId="60A9E678" w14:textId="77777777" w:rsidR="00473ADD" w:rsidRPr="00247015" w:rsidRDefault="00473ADD" w:rsidP="00473ADD">
      <w:pPr>
        <w:spacing w:beforeLines="50" w:before="120"/>
        <w:rPr>
          <w:rFonts w:ascii="Times New Roman" w:eastAsia="SimSun" w:hAnsi="Times New Roman" w:cs="Times New Roman"/>
          <w:szCs w:val="21"/>
        </w:rPr>
      </w:pPr>
      <w:r w:rsidRPr="00247015">
        <w:rPr>
          <w:rFonts w:ascii="Arial" w:eastAsia="SimSun" w:hAnsi="Arial" w:cs="Arial"/>
          <w:b/>
          <w:bCs/>
          <w:szCs w:val="21"/>
        </w:rPr>
        <w:t>Table 5</w:t>
      </w:r>
      <w:r w:rsidRPr="00247015">
        <w:rPr>
          <w:rFonts w:ascii="Times New Roman" w:eastAsia="SimSun" w:hAnsi="Times New Roman" w:cs="Times New Roman"/>
          <w:b/>
          <w:bCs/>
          <w:szCs w:val="21"/>
        </w:rPr>
        <w:t xml:space="preserve"> </w:t>
      </w:r>
      <w:r w:rsidRPr="00247015">
        <w:rPr>
          <w:rFonts w:ascii="Times New Roman" w:eastAsia="SimSun" w:hAnsi="Times New Roman" w:cs="Times New Roman"/>
          <w:szCs w:val="21"/>
        </w:rPr>
        <w:t>Results of Kolmogorov-Smirnov test.</w:t>
      </w:r>
    </w:p>
    <w:tbl>
      <w:tblPr>
        <w:tblStyle w:val="1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87"/>
        <w:gridCol w:w="4283"/>
        <w:gridCol w:w="2490"/>
      </w:tblGrid>
      <w:tr w:rsidR="00473ADD" w:rsidRPr="00014A05" w14:paraId="3CEEDEE8" w14:textId="77777777" w:rsidTr="00CB07BB">
        <w:trPr>
          <w:trHeight w:val="112"/>
          <w:jc w:val="center"/>
        </w:trPr>
        <w:tc>
          <w:tcPr>
            <w:tcW w:w="13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B6155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0" w:name="_Hlk149763270"/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Latent variable</w:t>
            </w:r>
          </w:p>
        </w:tc>
        <w:tc>
          <w:tcPr>
            <w:tcW w:w="228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1EE9D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Observable variable</w:t>
            </w:r>
          </w:p>
        </w:tc>
        <w:tc>
          <w:tcPr>
            <w:tcW w:w="13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BBFD3C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Sig.</w:t>
            </w:r>
          </w:p>
        </w:tc>
      </w:tr>
      <w:tr w:rsidR="00473ADD" w:rsidRPr="00014A05" w14:paraId="15C15A0D" w14:textId="77777777" w:rsidTr="00CB07BB">
        <w:trPr>
          <w:trHeight w:val="109"/>
          <w:jc w:val="center"/>
        </w:trPr>
        <w:tc>
          <w:tcPr>
            <w:tcW w:w="1382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32EA4AB7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Urban scale </w:t>
            </w:r>
          </w:p>
        </w:tc>
        <w:tc>
          <w:tcPr>
            <w:tcW w:w="2288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61411F8D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Total urban area</w:t>
            </w:r>
          </w:p>
        </w:tc>
        <w:tc>
          <w:tcPr>
            <w:tcW w:w="1330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1A645298" w14:textId="77777777" w:rsidR="00473ADD" w:rsidRPr="00014A05" w:rsidRDefault="00473ADD" w:rsidP="00CB07BB">
            <w:pPr>
              <w:widowControl/>
              <w:jc w:val="left"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0.932 (0.000***)</w:t>
            </w:r>
          </w:p>
        </w:tc>
      </w:tr>
      <w:tr w:rsidR="00473ADD" w:rsidRPr="00014A05" w14:paraId="2610C62F" w14:textId="77777777" w:rsidTr="00CB07BB">
        <w:trPr>
          <w:trHeight w:val="103"/>
          <w:jc w:val="center"/>
        </w:trPr>
        <w:tc>
          <w:tcPr>
            <w:tcW w:w="1382" w:type="pct"/>
            <w:vMerge w:val="restart"/>
            <w:tcBorders>
              <w:tl2br w:val="nil"/>
              <w:tr2bl w:val="nil"/>
            </w:tcBorders>
            <w:vAlign w:val="center"/>
          </w:tcPr>
          <w:p w14:paraId="35A86D7B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Compactness</w:t>
            </w: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197CC979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Aggregation index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6349ECDD" w14:textId="77777777" w:rsidR="00473ADD" w:rsidRPr="00014A05" w:rsidRDefault="00473ADD" w:rsidP="00CB07BB">
            <w:pPr>
              <w:widowControl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0.966 (0.018**)</w:t>
            </w:r>
          </w:p>
        </w:tc>
      </w:tr>
      <w:tr w:rsidR="00473ADD" w:rsidRPr="00014A05" w14:paraId="3DE0BC7E" w14:textId="77777777" w:rsidTr="00CB07BB">
        <w:trPr>
          <w:trHeight w:val="103"/>
          <w:jc w:val="center"/>
        </w:trPr>
        <w:tc>
          <w:tcPr>
            <w:tcW w:w="1382" w:type="pct"/>
            <w:vMerge/>
            <w:tcBorders>
              <w:tl2br w:val="nil"/>
              <w:tr2bl w:val="nil"/>
            </w:tcBorders>
            <w:vAlign w:val="center"/>
          </w:tcPr>
          <w:p w14:paraId="6C8FC220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621749A6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Patch density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3271413E" w14:textId="77777777" w:rsidR="00473ADD" w:rsidRPr="00014A05" w:rsidRDefault="00473ADD" w:rsidP="00CB07BB">
            <w:pPr>
              <w:widowControl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0.978 (0.129)</w:t>
            </w:r>
          </w:p>
        </w:tc>
      </w:tr>
      <w:tr w:rsidR="00473ADD" w:rsidRPr="00014A05" w14:paraId="75E7E7B6" w14:textId="77777777" w:rsidTr="00CB07BB">
        <w:trPr>
          <w:trHeight w:val="103"/>
          <w:jc w:val="center"/>
        </w:trPr>
        <w:tc>
          <w:tcPr>
            <w:tcW w:w="1382" w:type="pct"/>
            <w:tcBorders>
              <w:tl2br w:val="nil"/>
              <w:tr2bl w:val="nil"/>
            </w:tcBorders>
            <w:vAlign w:val="center"/>
          </w:tcPr>
          <w:p w14:paraId="71AC06DC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Spatial structures</w:t>
            </w: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6F9024FF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Largest patch index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07E84D3E" w14:textId="77777777" w:rsidR="00473ADD" w:rsidRPr="00014A05" w:rsidRDefault="00473ADD" w:rsidP="00CB07BB">
            <w:pPr>
              <w:widowControl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0.679 (0.000***)</w:t>
            </w:r>
          </w:p>
        </w:tc>
      </w:tr>
      <w:tr w:rsidR="00473ADD" w:rsidRPr="00014A05" w14:paraId="2B772A35" w14:textId="77777777" w:rsidTr="00CB07BB">
        <w:trPr>
          <w:trHeight w:val="112"/>
          <w:jc w:val="center"/>
        </w:trPr>
        <w:tc>
          <w:tcPr>
            <w:tcW w:w="1382" w:type="pct"/>
            <w:vMerge w:val="restart"/>
            <w:tcBorders>
              <w:tl2br w:val="nil"/>
              <w:tr2bl w:val="nil"/>
            </w:tcBorders>
            <w:vAlign w:val="center"/>
          </w:tcPr>
          <w:p w14:paraId="5CB1270E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Urban shape</w:t>
            </w: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13341A55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Mean perimeter area ratio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50E2E4FA" w14:textId="77777777" w:rsidR="00473ADD" w:rsidRPr="00014A05" w:rsidRDefault="00473ADD" w:rsidP="00CB07BB">
            <w:pPr>
              <w:widowControl/>
              <w:jc w:val="left"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0.982 (0.253)</w:t>
            </w:r>
          </w:p>
        </w:tc>
      </w:tr>
      <w:tr w:rsidR="00473ADD" w:rsidRPr="00014A05" w14:paraId="38777D20" w14:textId="77777777" w:rsidTr="00CB07BB">
        <w:trPr>
          <w:trHeight w:val="112"/>
          <w:jc w:val="center"/>
        </w:trPr>
        <w:tc>
          <w:tcPr>
            <w:tcW w:w="1382" w:type="pct"/>
            <w:vMerge/>
            <w:tcBorders>
              <w:tl2br w:val="nil"/>
              <w:tr2bl w:val="nil"/>
            </w:tcBorders>
            <w:vAlign w:val="center"/>
          </w:tcPr>
          <w:p w14:paraId="159AEF80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73E2B679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Mean-related circumscribing circle distribution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5B7F29E8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0.983 (0.283)</w:t>
            </w:r>
          </w:p>
        </w:tc>
      </w:tr>
      <w:tr w:rsidR="00473ADD" w:rsidRPr="00014A05" w14:paraId="18C4867D" w14:textId="77777777" w:rsidTr="00CB07BB">
        <w:trPr>
          <w:trHeight w:val="112"/>
          <w:jc w:val="center"/>
        </w:trPr>
        <w:tc>
          <w:tcPr>
            <w:tcW w:w="1382" w:type="pct"/>
            <w:vMerge w:val="restart"/>
            <w:tcBorders>
              <w:tl2br w:val="nil"/>
              <w:tr2bl w:val="nil"/>
            </w:tcBorders>
            <w:vAlign w:val="center"/>
          </w:tcPr>
          <w:p w14:paraId="5B081847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Public service facilities</w:t>
            </w:r>
          </w:p>
        </w:tc>
        <w:tc>
          <w:tcPr>
            <w:tcW w:w="2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84BF5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Coverage ratio of medical facilities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4DA6F2FC" w14:textId="77777777" w:rsidR="00473ADD" w:rsidRPr="00014A05" w:rsidRDefault="00473ADD" w:rsidP="00CB07BB">
            <w:pPr>
              <w:widowControl/>
              <w:jc w:val="left"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0.891 (0.000***)</w:t>
            </w:r>
          </w:p>
        </w:tc>
      </w:tr>
      <w:tr w:rsidR="00473ADD" w:rsidRPr="00014A05" w14:paraId="01959319" w14:textId="77777777" w:rsidTr="00CB07BB">
        <w:trPr>
          <w:trHeight w:val="112"/>
          <w:jc w:val="center"/>
        </w:trPr>
        <w:tc>
          <w:tcPr>
            <w:tcW w:w="1382" w:type="pct"/>
            <w:vMerge/>
            <w:tcBorders>
              <w:tl2br w:val="nil"/>
              <w:tr2bl w:val="nil"/>
            </w:tcBorders>
            <w:vAlign w:val="center"/>
          </w:tcPr>
          <w:p w14:paraId="46683430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6F9EB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Coverage ratio of educational facilities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6ECE7619" w14:textId="77777777" w:rsidR="00473ADD" w:rsidRPr="00014A05" w:rsidRDefault="00473ADD" w:rsidP="00CB07BB">
            <w:pPr>
              <w:widowControl/>
              <w:jc w:val="left"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0.866 (0.000***)</w:t>
            </w:r>
          </w:p>
        </w:tc>
      </w:tr>
      <w:tr w:rsidR="00473ADD" w:rsidRPr="00014A05" w14:paraId="42F3C887" w14:textId="77777777" w:rsidTr="00CB07BB">
        <w:trPr>
          <w:trHeight w:val="112"/>
          <w:jc w:val="center"/>
        </w:trPr>
        <w:tc>
          <w:tcPr>
            <w:tcW w:w="1382" w:type="pct"/>
            <w:tcBorders>
              <w:tl2br w:val="nil"/>
              <w:tr2bl w:val="nil"/>
            </w:tcBorders>
            <w:vAlign w:val="center"/>
          </w:tcPr>
          <w:p w14:paraId="6238DCDA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Urban greening</w:t>
            </w: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3A7D8EEF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Coverage ratio of green spaces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7DE12FCD" w14:textId="77777777" w:rsidR="00473ADD" w:rsidRPr="00014A05" w:rsidRDefault="00473ADD" w:rsidP="00CB07BB">
            <w:pPr>
              <w:widowControl/>
              <w:jc w:val="left"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0.866 (0.000***)</w:t>
            </w:r>
          </w:p>
        </w:tc>
      </w:tr>
      <w:tr w:rsidR="00473ADD" w:rsidRPr="00014A05" w14:paraId="51592CA4" w14:textId="77777777" w:rsidTr="00CB07BB">
        <w:trPr>
          <w:trHeight w:val="112"/>
          <w:jc w:val="center"/>
        </w:trPr>
        <w:tc>
          <w:tcPr>
            <w:tcW w:w="138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60C307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Road traffic</w:t>
            </w: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2426B12C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Highway density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7B679F5A" w14:textId="77777777" w:rsidR="00473ADD" w:rsidRPr="00014A05" w:rsidRDefault="00473ADD" w:rsidP="00CB07BB">
            <w:pPr>
              <w:widowControl/>
              <w:jc w:val="left"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0.250 (0.000***)</w:t>
            </w:r>
          </w:p>
        </w:tc>
      </w:tr>
      <w:tr w:rsidR="00473ADD" w:rsidRPr="00014A05" w14:paraId="51C76E0B" w14:textId="77777777" w:rsidTr="00CB07BB">
        <w:trPr>
          <w:trHeight w:val="112"/>
          <w:jc w:val="center"/>
        </w:trPr>
        <w:tc>
          <w:tcPr>
            <w:tcW w:w="1382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26D9C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0F03F84E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Road density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26597AC4" w14:textId="77777777" w:rsidR="00473ADD" w:rsidRPr="00014A05" w:rsidRDefault="00473ADD" w:rsidP="00CB07BB">
            <w:pPr>
              <w:widowControl/>
              <w:jc w:val="left"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0.917 (0.000***)</w:t>
            </w:r>
          </w:p>
        </w:tc>
      </w:tr>
      <w:tr w:rsidR="00473ADD" w:rsidRPr="00014A05" w14:paraId="16EE6B9F" w14:textId="77777777" w:rsidTr="00CB07BB">
        <w:trPr>
          <w:trHeight w:val="112"/>
          <w:jc w:val="center"/>
        </w:trPr>
        <w:tc>
          <w:tcPr>
            <w:tcW w:w="1382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588B7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1CEAC3D4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Cycling lane density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75674C7E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0.985 (0.375)</w:t>
            </w:r>
          </w:p>
        </w:tc>
      </w:tr>
      <w:tr w:rsidR="00473ADD" w:rsidRPr="00014A05" w14:paraId="28A340CD" w14:textId="77777777" w:rsidTr="00CB07BB">
        <w:trPr>
          <w:trHeight w:val="112"/>
          <w:jc w:val="center"/>
        </w:trPr>
        <w:tc>
          <w:tcPr>
            <w:tcW w:w="1382" w:type="pct"/>
            <w:vMerge w:val="restart"/>
            <w:tcBorders>
              <w:tl2br w:val="nil"/>
              <w:tr2bl w:val="nil"/>
            </w:tcBorders>
            <w:vAlign w:val="center"/>
          </w:tcPr>
          <w:p w14:paraId="53A37153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Public traffic</w:t>
            </w: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403F70B1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Density of bus routes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5CD31396" w14:textId="77777777" w:rsidR="00473ADD" w:rsidRPr="00014A05" w:rsidRDefault="00473ADD" w:rsidP="00CB07BB">
            <w:pPr>
              <w:widowControl/>
              <w:jc w:val="left"/>
              <w:rPr>
                <w:rStyle w:val="EndnoteReference"/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0.878 (0.000***)</w:t>
            </w:r>
          </w:p>
        </w:tc>
      </w:tr>
      <w:tr w:rsidR="00473ADD" w:rsidRPr="00014A05" w14:paraId="6B745C07" w14:textId="77777777" w:rsidTr="00CB07BB">
        <w:trPr>
          <w:trHeight w:val="112"/>
          <w:jc w:val="center"/>
        </w:trPr>
        <w:tc>
          <w:tcPr>
            <w:tcW w:w="1382" w:type="pct"/>
            <w:vMerge/>
            <w:tcBorders>
              <w:tl2br w:val="nil"/>
              <w:tr2bl w:val="nil"/>
            </w:tcBorders>
            <w:vAlign w:val="center"/>
          </w:tcPr>
          <w:p w14:paraId="19F9D41D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204B15A2" w14:textId="77777777" w:rsidR="00473ADD" w:rsidRPr="00014A05" w:rsidRDefault="00473ADD" w:rsidP="00CB07B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Coverage rate of public transport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7B89AB0F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0.571 (0.000***)</w:t>
            </w:r>
          </w:p>
        </w:tc>
      </w:tr>
      <w:tr w:rsidR="00473ADD" w:rsidRPr="00014A05" w14:paraId="0313BE2B" w14:textId="77777777" w:rsidTr="00CB07BB">
        <w:trPr>
          <w:trHeight w:val="112"/>
          <w:jc w:val="center"/>
        </w:trPr>
        <w:tc>
          <w:tcPr>
            <w:tcW w:w="1382" w:type="pct"/>
            <w:tcBorders>
              <w:tl2br w:val="nil"/>
              <w:tr2bl w:val="nil"/>
            </w:tcBorders>
            <w:vAlign w:val="center"/>
          </w:tcPr>
          <w:p w14:paraId="69FB62DD" w14:textId="77777777" w:rsidR="00473ADD" w:rsidRPr="00014A05" w:rsidRDefault="00473ADD" w:rsidP="00CB07BB">
            <w:pPr>
              <w:snapToGrid w:val="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Urban </w:t>
            </w: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energy</w:t>
            </w: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infrastructure</w:t>
            </w:r>
          </w:p>
        </w:tc>
        <w:tc>
          <w:tcPr>
            <w:tcW w:w="2288" w:type="pct"/>
            <w:tcBorders>
              <w:tl2br w:val="nil"/>
              <w:tr2bl w:val="nil"/>
            </w:tcBorders>
            <w:vAlign w:val="center"/>
          </w:tcPr>
          <w:p w14:paraId="6C0CAEE5" w14:textId="77777777" w:rsidR="00473ADD" w:rsidRPr="00014A05" w:rsidRDefault="00473ADD" w:rsidP="00CB07BB">
            <w:pPr>
              <w:snapToGri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Density of gas pipe network</w:t>
            </w:r>
          </w:p>
        </w:tc>
        <w:tc>
          <w:tcPr>
            <w:tcW w:w="1330" w:type="pct"/>
            <w:tcBorders>
              <w:tl2br w:val="nil"/>
              <w:tr2bl w:val="nil"/>
            </w:tcBorders>
            <w:vAlign w:val="center"/>
          </w:tcPr>
          <w:p w14:paraId="3D9E75A3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0.633 (0.000***)</w:t>
            </w:r>
          </w:p>
        </w:tc>
      </w:tr>
    </w:tbl>
    <w:bookmarkEnd w:id="0"/>
    <w:p w14:paraId="277323D5" w14:textId="77777777" w:rsidR="00473ADD" w:rsidRPr="00014A05" w:rsidRDefault="00473ADD" w:rsidP="00473ADD">
      <w:pPr>
        <w:rPr>
          <w:rFonts w:ascii="Times New Roman" w:hAnsi="Times New Roman" w:cs="Times New Roman"/>
          <w:color w:val="2E2E2E"/>
          <w:sz w:val="20"/>
          <w:szCs w:val="20"/>
        </w:rPr>
      </w:pPr>
      <w:r w:rsidRPr="00014A05">
        <w:rPr>
          <w:rFonts w:ascii="Times New Roman" w:hAnsi="Times New Roman" w:cs="Times New Roman"/>
          <w:color w:val="2E2E2E"/>
          <w:sz w:val="20"/>
          <w:szCs w:val="20"/>
        </w:rPr>
        <w:t>Note: *, **, and *** indicate significance at 10%, 5%, and 1%, respectively</w:t>
      </w:r>
    </w:p>
    <w:p w14:paraId="07325C4E" w14:textId="77777777" w:rsidR="00473ADD" w:rsidRPr="00247015" w:rsidRDefault="00473ADD" w:rsidP="00473ADD">
      <w:pPr>
        <w:spacing w:beforeLines="50" w:before="120"/>
        <w:rPr>
          <w:rFonts w:ascii="Times New Roman" w:eastAsia="SimSun" w:hAnsi="Times New Roman" w:cs="Times New Roman"/>
          <w:szCs w:val="21"/>
        </w:rPr>
      </w:pPr>
      <w:r w:rsidRPr="00247015">
        <w:rPr>
          <w:rFonts w:ascii="Arial" w:eastAsia="SimSun" w:hAnsi="Arial" w:cs="Arial"/>
          <w:b/>
          <w:bCs/>
          <w:szCs w:val="21"/>
        </w:rPr>
        <w:t>Table 6</w:t>
      </w:r>
      <w:r w:rsidRPr="00247015">
        <w:rPr>
          <w:rFonts w:ascii="Times New Roman" w:eastAsia="SimSun" w:hAnsi="Times New Roman" w:cs="Times New Roman"/>
          <w:b/>
          <w:bCs/>
          <w:szCs w:val="21"/>
        </w:rPr>
        <w:t xml:space="preserve"> </w:t>
      </w:r>
      <w:r w:rsidRPr="00247015">
        <w:rPr>
          <w:rFonts w:ascii="Times New Roman" w:eastAsia="SimSun" w:hAnsi="Times New Roman" w:cs="Times New Roman"/>
          <w:szCs w:val="21"/>
        </w:rPr>
        <w:t>Description of landscape metrics.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716"/>
        <w:gridCol w:w="4088"/>
      </w:tblGrid>
      <w:tr w:rsidR="00473ADD" w:rsidRPr="00014A05" w14:paraId="20640B7A" w14:textId="77777777" w:rsidTr="00CB07BB">
        <w:tc>
          <w:tcPr>
            <w:tcW w:w="1365" w:type="pc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20BD01D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49763309"/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Indicator (Abbreviation)</w:t>
            </w:r>
          </w:p>
        </w:tc>
        <w:tc>
          <w:tcPr>
            <w:tcW w:w="145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3BAFB8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Equation</w:t>
            </w:r>
          </w:p>
        </w:tc>
        <w:tc>
          <w:tcPr>
            <w:tcW w:w="218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D0EEC0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</w:tr>
      <w:tr w:rsidR="00473ADD" w:rsidRPr="00014A05" w14:paraId="7E481D28" w14:textId="77777777" w:rsidTr="00CB07BB">
        <w:tc>
          <w:tcPr>
            <w:tcW w:w="1365" w:type="pc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391904FD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Total area (CA)</w:t>
            </w:r>
          </w:p>
        </w:tc>
        <w:tc>
          <w:tcPr>
            <w:tcW w:w="1451" w:type="pct"/>
            <w:tcBorders>
              <w:top w:val="single" w:sz="12" w:space="0" w:color="auto"/>
              <w:bottom w:val="nil"/>
            </w:tcBorders>
            <w:vAlign w:val="center"/>
          </w:tcPr>
          <w:p w14:paraId="0FE12432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CA=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1/10000</m:t>
                      </m:r>
                    </m:e>
                  </m:d>
                </m:e>
              </m:nary>
            </m:oMath>
          </w:p>
        </w:tc>
        <w:tc>
          <w:tcPr>
            <w:tcW w:w="2184" w:type="pct"/>
            <w:tcBorders>
              <w:top w:val="single" w:sz="12" w:space="0" w:color="auto"/>
              <w:bottom w:val="nil"/>
            </w:tcBorders>
            <w:vAlign w:val="center"/>
          </w:tcPr>
          <w:p w14:paraId="4B36542D" w14:textId="77777777" w:rsidR="00473ADD" w:rsidRPr="00014A05" w:rsidRDefault="00473ADD" w:rsidP="00CB0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ij</m:t>
                  </m:r>
                </m:sub>
              </m:sSub>
            </m:oMath>
            <w:r w:rsidRPr="00014A05">
              <w:rPr>
                <w:rFonts w:ascii="Times New Roman" w:hAnsi="Times New Roman" w:cs="Times New Roman"/>
                <w:sz w:val="20"/>
                <w:szCs w:val="20"/>
              </w:rPr>
              <w:t xml:space="preserve">=area of patch </w:t>
            </w:r>
            <w:r w:rsidRPr="00014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ij</w:t>
            </w:r>
          </w:p>
        </w:tc>
      </w:tr>
      <w:tr w:rsidR="00473ADD" w:rsidRPr="00014A05" w14:paraId="1EFBFB93" w14:textId="77777777" w:rsidTr="00CB07BB">
        <w:trPr>
          <w:trHeight w:val="333"/>
        </w:trPr>
        <w:tc>
          <w:tcPr>
            <w:tcW w:w="136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F938D6E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Aggregation index (AI)</w:t>
            </w:r>
          </w:p>
        </w:tc>
        <w:tc>
          <w:tcPr>
            <w:tcW w:w="1451" w:type="pct"/>
            <w:tcBorders>
              <w:top w:val="nil"/>
              <w:bottom w:val="nil"/>
            </w:tcBorders>
            <w:vAlign w:val="center"/>
          </w:tcPr>
          <w:p w14:paraId="4AA57F37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AI=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ii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max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ii</m:t>
                              </m:r>
                            </m:sub>
                          </m:sSub>
                        </m:e>
                      </m:d>
                    </m:den>
                  </m:f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100</m:t>
                  </m:r>
                </m:e>
              </m:d>
            </m:oMath>
          </w:p>
        </w:tc>
        <w:tc>
          <w:tcPr>
            <w:tcW w:w="2184" w:type="pct"/>
            <w:tcBorders>
              <w:top w:val="nil"/>
              <w:bottom w:val="nil"/>
            </w:tcBorders>
            <w:vAlign w:val="center"/>
          </w:tcPr>
          <w:p w14:paraId="4A0E3B0B" w14:textId="77777777" w:rsidR="00473ADD" w:rsidRPr="00014A05" w:rsidRDefault="00473ADD" w:rsidP="00CB0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ii</m:t>
                  </m:r>
                </m:sub>
              </m:sSub>
            </m:oMath>
            <w:r w:rsidRPr="00014A05">
              <w:rPr>
                <w:rFonts w:ascii="Times New Roman" w:hAnsi="Times New Roman" w:cs="Times New Roman"/>
                <w:sz w:val="20"/>
                <w:szCs w:val="20"/>
              </w:rPr>
              <w:t xml:space="preserve">=number of like adjacencies between class </w:t>
            </w:r>
            <w:r w:rsidRPr="00014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 </w:t>
            </w: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based on the single-count method</w:t>
            </w:r>
          </w:p>
        </w:tc>
      </w:tr>
      <w:tr w:rsidR="00473ADD" w:rsidRPr="00014A05" w14:paraId="4F59A737" w14:textId="77777777" w:rsidTr="00CB07BB">
        <w:trPr>
          <w:trHeight w:val="333"/>
        </w:trPr>
        <w:tc>
          <w:tcPr>
            <w:tcW w:w="1365" w:type="pct"/>
            <w:tcBorders>
              <w:top w:val="nil"/>
              <w:bottom w:val="nil"/>
              <w:right w:val="nil"/>
            </w:tcBorders>
            <w:vAlign w:val="center"/>
          </w:tcPr>
          <w:p w14:paraId="43EF036E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Patch density (PD)</w:t>
            </w:r>
          </w:p>
        </w:tc>
        <w:tc>
          <w:tcPr>
            <w:tcW w:w="1451" w:type="pct"/>
            <w:tcBorders>
              <w:top w:val="nil"/>
              <w:bottom w:val="nil"/>
            </w:tcBorders>
            <w:vAlign w:val="center"/>
          </w:tcPr>
          <w:p w14:paraId="4363624F" w14:textId="77777777" w:rsidR="00473ADD" w:rsidRPr="00014A05" w:rsidRDefault="00473ADD" w:rsidP="00CB0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PD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=n/A</m:t>
                </m:r>
              </m:oMath>
            </m:oMathPara>
          </w:p>
        </w:tc>
        <w:tc>
          <w:tcPr>
            <w:tcW w:w="2184" w:type="pct"/>
            <w:tcBorders>
              <w:top w:val="nil"/>
              <w:bottom w:val="nil"/>
            </w:tcBorders>
            <w:vAlign w:val="center"/>
          </w:tcPr>
          <w:p w14:paraId="56BF5840" w14:textId="77777777" w:rsidR="00473ADD" w:rsidRPr="00014A05" w:rsidRDefault="00473ADD" w:rsidP="00CB07B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n=number of urban patches</m:t>
                </m:r>
              </m:oMath>
            </m:oMathPara>
          </w:p>
          <w:p w14:paraId="05A96A24" w14:textId="77777777" w:rsidR="00473ADD" w:rsidRPr="00014A05" w:rsidRDefault="00473ADD" w:rsidP="00CB07BB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A=total landscape area (ha)</m:t>
                </m:r>
              </m:oMath>
            </m:oMathPara>
          </w:p>
        </w:tc>
      </w:tr>
      <w:tr w:rsidR="00473ADD" w:rsidRPr="00014A05" w14:paraId="3E98CBFD" w14:textId="77777777" w:rsidTr="00CB07BB">
        <w:tc>
          <w:tcPr>
            <w:tcW w:w="1365" w:type="pct"/>
            <w:tcBorders>
              <w:top w:val="nil"/>
              <w:bottom w:val="nil"/>
              <w:right w:val="nil"/>
            </w:tcBorders>
            <w:vAlign w:val="center"/>
          </w:tcPr>
          <w:p w14:paraId="3D70D567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Largest patch index (LPI)</w:t>
            </w:r>
          </w:p>
        </w:tc>
        <w:tc>
          <w:tcPr>
            <w:tcW w:w="1451" w:type="pct"/>
            <w:tcBorders>
              <w:top w:val="nil"/>
              <w:bottom w:val="nil"/>
            </w:tcBorders>
            <w:vAlign w:val="center"/>
          </w:tcPr>
          <w:p w14:paraId="2CB7A3E4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LPI=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max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i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ij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CA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100</m:t>
                  </m:r>
                </m:e>
              </m:d>
            </m:oMath>
          </w:p>
        </w:tc>
        <w:tc>
          <w:tcPr>
            <w:tcW w:w="2184" w:type="pct"/>
            <w:tcBorders>
              <w:top w:val="nil"/>
              <w:bottom w:val="nil"/>
            </w:tcBorders>
            <w:vAlign w:val="center"/>
          </w:tcPr>
          <w:p w14:paraId="1C1722A5" w14:textId="77777777" w:rsidR="00473ADD" w:rsidRPr="00014A05" w:rsidRDefault="00473ADD" w:rsidP="00CB0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ij</m:t>
                  </m:r>
                </m:sub>
              </m:sSub>
            </m:oMath>
            <w:r w:rsidRPr="00014A05">
              <w:rPr>
                <w:rFonts w:ascii="Times New Roman" w:hAnsi="Times New Roman" w:cs="Times New Roman"/>
                <w:sz w:val="20"/>
                <w:szCs w:val="20"/>
              </w:rPr>
              <w:t xml:space="preserve">=area of patch </w:t>
            </w:r>
            <w:r w:rsidRPr="00014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ij</w:t>
            </w:r>
          </w:p>
        </w:tc>
      </w:tr>
      <w:tr w:rsidR="00473ADD" w:rsidRPr="00014A05" w14:paraId="7959F839" w14:textId="77777777" w:rsidTr="00CB07BB">
        <w:tc>
          <w:tcPr>
            <w:tcW w:w="1365" w:type="pct"/>
            <w:tcBorders>
              <w:top w:val="nil"/>
              <w:bottom w:val="nil"/>
              <w:right w:val="nil"/>
            </w:tcBorders>
            <w:vAlign w:val="center"/>
          </w:tcPr>
          <w:p w14:paraId="06D67DA8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Mean perimeter area ratio (PARA_MN)</w:t>
            </w:r>
          </w:p>
        </w:tc>
        <w:tc>
          <w:tcPr>
            <w:tcW w:w="1451" w:type="pct"/>
            <w:tcBorders>
              <w:top w:val="nil"/>
              <w:bottom w:val="nil"/>
            </w:tcBorders>
            <w:vAlign w:val="center"/>
          </w:tcPr>
          <w:p w14:paraId="6D9F5A37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PARA_MN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m</m:t>
                      </m:r>
                    </m:sup>
                    <m:e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j=1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</m:t>
                          </m:r>
                        </m:sup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ij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/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0"/>
                                      <w:szCs w:val="20"/>
                                    </w:rPr>
                                    <m:t>ij</m:t>
                                  </m:r>
                                </m:sub>
                              </m:sSub>
                            </m:e>
                          </m:d>
                        </m:e>
                      </m:nary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mn</m:t>
                  </m:r>
                </m:den>
              </m:f>
            </m:oMath>
          </w:p>
        </w:tc>
        <w:tc>
          <w:tcPr>
            <w:tcW w:w="2184" w:type="pct"/>
            <w:tcBorders>
              <w:top w:val="nil"/>
              <w:bottom w:val="nil"/>
            </w:tcBorders>
            <w:vAlign w:val="center"/>
          </w:tcPr>
          <w:p w14:paraId="1554D510" w14:textId="77777777" w:rsidR="00473ADD" w:rsidRPr="00014A05" w:rsidRDefault="00473ADD" w:rsidP="00CB0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ij</m:t>
                  </m:r>
                </m:sub>
              </m:sSub>
            </m:oMath>
            <w:r w:rsidRPr="00014A05">
              <w:rPr>
                <w:rFonts w:ascii="Times New Roman" w:hAnsi="Times New Roman" w:cs="Times New Roman"/>
                <w:sz w:val="20"/>
                <w:szCs w:val="20"/>
              </w:rPr>
              <w:t xml:space="preserve">=perimeter (m) of patch </w:t>
            </w:r>
            <w:r w:rsidRPr="00014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ij</w:t>
            </w:r>
          </w:p>
          <w:p w14:paraId="727E7BA2" w14:textId="77777777" w:rsidR="00473ADD" w:rsidRPr="00014A05" w:rsidRDefault="00473ADD" w:rsidP="00CB0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ij</m:t>
                  </m:r>
                </m:sub>
              </m:sSub>
            </m:oMath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=area (m</w:t>
            </w:r>
            <w:r w:rsidRPr="00014A0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 xml:space="preserve">) of patch </w:t>
            </w:r>
            <w:r w:rsidRPr="00014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ij</w:t>
            </w:r>
          </w:p>
        </w:tc>
      </w:tr>
      <w:tr w:rsidR="00473ADD" w:rsidRPr="00014A05" w14:paraId="2C04A1B8" w14:textId="77777777" w:rsidTr="00CB07BB">
        <w:tc>
          <w:tcPr>
            <w:tcW w:w="1365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0B94A503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Mean-related circumscribing circle distribution (CIRCLE_MN)</w:t>
            </w:r>
          </w:p>
        </w:tc>
        <w:tc>
          <w:tcPr>
            <w:tcW w:w="1451" w:type="pct"/>
            <w:tcBorders>
              <w:top w:val="nil"/>
              <w:bottom w:val="single" w:sz="12" w:space="0" w:color="auto"/>
            </w:tcBorders>
            <w:vAlign w:val="center"/>
          </w:tcPr>
          <w:p w14:paraId="608B12C5" w14:textId="77777777" w:rsidR="00473ADD" w:rsidRPr="00014A05" w:rsidRDefault="00473ADD" w:rsidP="00CB07B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CIRCLE_MN=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shd w:val="clear" w:color="auto" w:fill="FFFFFF"/>
                </w:rPr>
                <m:t>1-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shd w:val="clear" w:color="auto" w:fill="FFFFFF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shd w:val="clear" w:color="auto" w:fill="FFFFFF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shd w:val="clear" w:color="auto" w:fill="FFFFFF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shd w:val="clear" w:color="auto" w:fill="FFFFFF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shd w:val="clear" w:color="auto" w:fill="FFFFFF"/>
                            </w:rPr>
                            <m:t>ij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shd w:val="clear" w:color="auto" w:fill="FFFFFF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0"/>
                                  <w:szCs w:val="20"/>
                                  <w:shd w:val="clear" w:color="auto" w:fill="FFFFFF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shd w:val="clear" w:color="auto" w:fill="FFFFFF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shd w:val="clear" w:color="auto" w:fill="FFFFFF"/>
                                </w:rPr>
                                <m:t>ij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shd w:val="clear" w:color="auto" w:fill="FFFFFF"/>
                            </w:rPr>
                            <m:t>s</m:t>
                          </m:r>
                        </m:sup>
                      </m:sSup>
                    </m:den>
                  </m:f>
                </m:e>
              </m:d>
            </m:oMath>
          </w:p>
        </w:tc>
        <w:tc>
          <w:tcPr>
            <w:tcW w:w="2184" w:type="pct"/>
            <w:tcBorders>
              <w:top w:val="nil"/>
              <w:bottom w:val="single" w:sz="12" w:space="0" w:color="auto"/>
            </w:tcBorders>
            <w:vAlign w:val="center"/>
          </w:tcPr>
          <w:p w14:paraId="525BEFA0" w14:textId="77777777" w:rsidR="00473ADD" w:rsidRPr="00014A05" w:rsidRDefault="00473ADD" w:rsidP="00CB07BB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ij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s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</m:oMath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area (m</w:t>
            </w:r>
            <w:r w:rsidRPr="00014A0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 xml:space="preserve">) of the smallest circumscribing circle around patch </w:t>
            </w:r>
            <w:r w:rsidRPr="00014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ij</w:t>
            </w:r>
          </w:p>
        </w:tc>
      </w:tr>
    </w:tbl>
    <w:bookmarkEnd w:id="1"/>
    <w:p w14:paraId="48BCEC74" w14:textId="77777777" w:rsidR="00473ADD" w:rsidRPr="00247015" w:rsidRDefault="00473ADD" w:rsidP="00473ADD">
      <w:pPr>
        <w:spacing w:beforeLines="50" w:before="120"/>
        <w:rPr>
          <w:rFonts w:ascii="Times New Roman" w:eastAsia="SimSun" w:hAnsi="Times New Roman" w:cs="Times New Roman"/>
          <w:szCs w:val="21"/>
        </w:rPr>
      </w:pPr>
      <w:r w:rsidRPr="00247015">
        <w:rPr>
          <w:rFonts w:ascii="Arial" w:eastAsia="SimSun" w:hAnsi="Arial" w:cs="Arial"/>
          <w:b/>
          <w:bCs/>
          <w:szCs w:val="21"/>
        </w:rPr>
        <w:t>Table 7</w:t>
      </w:r>
      <w:r w:rsidRPr="00247015">
        <w:rPr>
          <w:rFonts w:ascii="Times New Roman" w:eastAsia="SimSun" w:hAnsi="Times New Roman" w:cs="Times New Roman"/>
          <w:b/>
          <w:bCs/>
          <w:szCs w:val="21"/>
        </w:rPr>
        <w:t xml:space="preserve"> </w:t>
      </w:r>
      <w:r w:rsidRPr="00247015">
        <w:rPr>
          <w:rFonts w:ascii="Times New Roman" w:eastAsia="SimSun" w:hAnsi="Times New Roman" w:cs="Times New Roman"/>
          <w:szCs w:val="21"/>
        </w:rPr>
        <w:t>Results of heterotrait-monotrait ratio (HTMT) in PLS.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1"/>
        <w:gridCol w:w="785"/>
        <w:gridCol w:w="785"/>
        <w:gridCol w:w="784"/>
        <w:gridCol w:w="784"/>
        <w:gridCol w:w="784"/>
        <w:gridCol w:w="784"/>
        <w:gridCol w:w="784"/>
        <w:gridCol w:w="784"/>
        <w:gridCol w:w="784"/>
        <w:gridCol w:w="781"/>
      </w:tblGrid>
      <w:tr w:rsidR="00473ADD" w:rsidRPr="00014A05" w14:paraId="3F1A9FFF" w14:textId="77777777" w:rsidTr="00CB07BB">
        <w:trPr>
          <w:trHeight w:val="326"/>
          <w:jc w:val="center"/>
        </w:trPr>
        <w:tc>
          <w:tcPr>
            <w:tcW w:w="81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C80B77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F6C883C" w14:textId="77777777" w:rsidR="00473ADD" w:rsidRPr="00014A05" w:rsidRDefault="00473ADD" w:rsidP="00CB07BB">
            <w:pPr>
              <w:widowControl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Urban </w:t>
            </w:r>
          </w:p>
          <w:p w14:paraId="21B31B86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scale</w:t>
            </w: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F33A03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Compactness</w:t>
            </w: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967B8E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Spatial structures</w:t>
            </w: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A0ED01F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Urban shape</w:t>
            </w: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55337C9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Public service facilities</w:t>
            </w: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9003E4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Urban greening</w:t>
            </w: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3F234EB" w14:textId="77777777" w:rsidR="00473ADD" w:rsidRPr="00014A05" w:rsidRDefault="00473ADD" w:rsidP="00CB07BB">
            <w:pPr>
              <w:widowControl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Road</w:t>
            </w:r>
          </w:p>
          <w:p w14:paraId="0DE4F537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traffic</w:t>
            </w: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9FEA4B" w14:textId="77777777" w:rsidR="00473ADD" w:rsidRPr="00014A05" w:rsidRDefault="00473ADD" w:rsidP="00CB07BB">
            <w:pPr>
              <w:widowControl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Public </w:t>
            </w:r>
          </w:p>
          <w:p w14:paraId="48EBF246" w14:textId="77777777" w:rsidR="00473ADD" w:rsidRPr="00014A05" w:rsidRDefault="00473ADD" w:rsidP="00CB07BB">
            <w:pPr>
              <w:widowControl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traffic</w:t>
            </w:r>
          </w:p>
        </w:tc>
        <w:tc>
          <w:tcPr>
            <w:tcW w:w="4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BA35A8" w14:textId="77777777" w:rsidR="00473ADD" w:rsidRPr="00014A05" w:rsidRDefault="00473ADD" w:rsidP="00CB07BB">
            <w:pPr>
              <w:widowControl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Urban </w:t>
            </w: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energy</w:t>
            </w: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infrastructure</w:t>
            </w:r>
          </w:p>
        </w:tc>
        <w:tc>
          <w:tcPr>
            <w:tcW w:w="4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A939C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CER</w:t>
            </w:r>
          </w:p>
        </w:tc>
      </w:tr>
      <w:tr w:rsidR="00473ADD" w:rsidRPr="00014A05" w14:paraId="029B2DD0" w14:textId="77777777" w:rsidTr="00CB07BB">
        <w:trPr>
          <w:trHeight w:val="326"/>
          <w:jc w:val="center"/>
        </w:trPr>
        <w:tc>
          <w:tcPr>
            <w:tcW w:w="81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78DA84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Urban scale</w:t>
            </w:r>
          </w:p>
        </w:tc>
        <w:tc>
          <w:tcPr>
            <w:tcW w:w="41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663F4D5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3B48B63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054200B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65E1FFD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3FDE62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E735DAE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DDAB30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color w:val="008000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tcBorders>
              <w:top w:val="single" w:sz="12" w:space="0" w:color="auto"/>
            </w:tcBorders>
            <w:vAlign w:val="center"/>
          </w:tcPr>
          <w:p w14:paraId="44FD1526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tcBorders>
              <w:top w:val="single" w:sz="12" w:space="0" w:color="auto"/>
            </w:tcBorders>
            <w:vAlign w:val="center"/>
          </w:tcPr>
          <w:p w14:paraId="3C211BEF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7" w:type="pct"/>
            <w:tcBorders>
              <w:top w:val="single" w:sz="12" w:space="0" w:color="auto"/>
            </w:tcBorders>
            <w:vAlign w:val="center"/>
          </w:tcPr>
          <w:p w14:paraId="5D398474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</w:tr>
      <w:tr w:rsidR="00473ADD" w:rsidRPr="00014A05" w14:paraId="254A4B70" w14:textId="77777777" w:rsidTr="00CB07BB">
        <w:trPr>
          <w:trHeight w:val="326"/>
          <w:jc w:val="center"/>
        </w:trPr>
        <w:tc>
          <w:tcPr>
            <w:tcW w:w="812" w:type="pct"/>
            <w:shd w:val="clear" w:color="auto" w:fill="auto"/>
            <w:noWrap/>
            <w:vAlign w:val="center"/>
          </w:tcPr>
          <w:p w14:paraId="1639259C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Compactness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964891F" w14:textId="77777777" w:rsidR="00473ADD" w:rsidRPr="00014A05" w:rsidRDefault="00473ADD" w:rsidP="00CB07BB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800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0.518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0ED44A1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96E8A35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0B91C86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8881186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7154183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57EED92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color w:val="008000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116CCF9C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166557C9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7" w:type="pct"/>
            <w:vAlign w:val="center"/>
          </w:tcPr>
          <w:p w14:paraId="48E571C4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</w:tr>
      <w:tr w:rsidR="00473ADD" w:rsidRPr="00014A05" w14:paraId="7711D5F8" w14:textId="77777777" w:rsidTr="00CB07BB">
        <w:trPr>
          <w:trHeight w:val="326"/>
          <w:jc w:val="center"/>
        </w:trPr>
        <w:tc>
          <w:tcPr>
            <w:tcW w:w="812" w:type="pct"/>
            <w:shd w:val="clear" w:color="auto" w:fill="auto"/>
            <w:noWrap/>
            <w:vAlign w:val="center"/>
          </w:tcPr>
          <w:p w14:paraId="2E3CDC5C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Spatial structures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FDE72A3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3E0C06A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0427D40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1CBB274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E89DA70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98DF3C6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5CDBACA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color w:val="008000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1083924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228F7ECB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7" w:type="pct"/>
            <w:vAlign w:val="center"/>
          </w:tcPr>
          <w:p w14:paraId="75FFF2C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</w:tr>
      <w:tr w:rsidR="00473ADD" w:rsidRPr="00014A05" w14:paraId="24E6FA78" w14:textId="77777777" w:rsidTr="00CB07BB">
        <w:trPr>
          <w:trHeight w:val="326"/>
          <w:jc w:val="center"/>
        </w:trPr>
        <w:tc>
          <w:tcPr>
            <w:tcW w:w="812" w:type="pct"/>
            <w:shd w:val="clear" w:color="auto" w:fill="auto"/>
            <w:noWrap/>
            <w:vAlign w:val="center"/>
          </w:tcPr>
          <w:p w14:paraId="024A79EB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Urban shape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E33D25B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0.100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519F0C9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F372602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1BA1682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AFE55C3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A2D0032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B6D3649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color w:val="008000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37C86A3C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1EA03FDD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7" w:type="pct"/>
            <w:vAlign w:val="center"/>
          </w:tcPr>
          <w:p w14:paraId="04BEC061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</w:tr>
      <w:tr w:rsidR="00473ADD" w:rsidRPr="00014A05" w14:paraId="722930FE" w14:textId="77777777" w:rsidTr="00CB07BB">
        <w:trPr>
          <w:trHeight w:val="326"/>
          <w:jc w:val="center"/>
        </w:trPr>
        <w:tc>
          <w:tcPr>
            <w:tcW w:w="812" w:type="pct"/>
            <w:shd w:val="clear" w:color="auto" w:fill="auto"/>
            <w:noWrap/>
            <w:vAlign w:val="center"/>
          </w:tcPr>
          <w:p w14:paraId="4C238E08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Public service facilities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B0CAAD7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002BD1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41D0409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0.070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830773B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65AEF52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99BD1D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9CDEFA9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color w:val="008000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2C6FF5F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5E3C012F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7" w:type="pct"/>
            <w:vAlign w:val="center"/>
          </w:tcPr>
          <w:p w14:paraId="3F065CF6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</w:tr>
      <w:tr w:rsidR="00473ADD" w:rsidRPr="00014A05" w14:paraId="50527F5F" w14:textId="77777777" w:rsidTr="00CB07BB">
        <w:trPr>
          <w:trHeight w:val="326"/>
          <w:jc w:val="center"/>
        </w:trPr>
        <w:tc>
          <w:tcPr>
            <w:tcW w:w="812" w:type="pct"/>
            <w:shd w:val="clear" w:color="auto" w:fill="auto"/>
            <w:noWrap/>
            <w:vAlign w:val="center"/>
          </w:tcPr>
          <w:p w14:paraId="31496222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Urban greening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7466E84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0.351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40AB8B0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0.430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A5BFFA4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0.355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66B3043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9275394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0.084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4BE3B6C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0FA4BDE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color w:val="008000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6D3D4EE0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6407CF4C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7" w:type="pct"/>
            <w:vAlign w:val="center"/>
          </w:tcPr>
          <w:p w14:paraId="1AA8946B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</w:tr>
      <w:tr w:rsidR="00473ADD" w:rsidRPr="00014A05" w14:paraId="3DB1EA99" w14:textId="77777777" w:rsidTr="00CB07BB">
        <w:trPr>
          <w:trHeight w:val="326"/>
          <w:jc w:val="center"/>
        </w:trPr>
        <w:tc>
          <w:tcPr>
            <w:tcW w:w="812" w:type="pct"/>
            <w:shd w:val="clear" w:color="auto" w:fill="auto"/>
            <w:noWrap/>
            <w:vAlign w:val="center"/>
          </w:tcPr>
          <w:p w14:paraId="07ED49B0" w14:textId="77777777" w:rsidR="00473ADD" w:rsidRPr="00014A05" w:rsidRDefault="00473ADD" w:rsidP="00CB07B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Road traffic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530A72D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0.605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68A32B4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0.819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EC7F690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84ABD9D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6591EED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0.129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40463B6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0.443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771E907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color w:val="008000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280575F4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748AE542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7" w:type="pct"/>
            <w:vAlign w:val="center"/>
          </w:tcPr>
          <w:p w14:paraId="0F8A0A1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</w:tr>
      <w:tr w:rsidR="00473ADD" w:rsidRPr="00014A05" w14:paraId="321E486F" w14:textId="77777777" w:rsidTr="00CB07BB">
        <w:trPr>
          <w:trHeight w:val="326"/>
          <w:jc w:val="center"/>
        </w:trPr>
        <w:tc>
          <w:tcPr>
            <w:tcW w:w="812" w:type="pct"/>
            <w:shd w:val="clear" w:color="auto" w:fill="auto"/>
            <w:noWrap/>
            <w:vAlign w:val="center"/>
          </w:tcPr>
          <w:p w14:paraId="6D81CC0B" w14:textId="77777777" w:rsidR="00473ADD" w:rsidRPr="00014A05" w:rsidRDefault="00473ADD" w:rsidP="00CB07BB">
            <w:pPr>
              <w:widowControl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>Public traffic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77DA162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0.233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9A4E8EC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0.217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68861AD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0.350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9180FAE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B1E33EB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0.125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0BA9091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0.081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048EE7A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0.335</w:t>
            </w:r>
          </w:p>
        </w:tc>
        <w:tc>
          <w:tcPr>
            <w:tcW w:w="419" w:type="pct"/>
            <w:vAlign w:val="center"/>
          </w:tcPr>
          <w:p w14:paraId="38F1BC6D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9" w:type="pct"/>
            <w:vAlign w:val="center"/>
          </w:tcPr>
          <w:p w14:paraId="2CD6700D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7" w:type="pct"/>
            <w:vAlign w:val="center"/>
          </w:tcPr>
          <w:p w14:paraId="39955D05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</w:tr>
      <w:tr w:rsidR="00473ADD" w:rsidRPr="00014A05" w14:paraId="6E1B02A7" w14:textId="77777777" w:rsidTr="00CB07BB">
        <w:trPr>
          <w:trHeight w:val="326"/>
          <w:jc w:val="center"/>
        </w:trPr>
        <w:tc>
          <w:tcPr>
            <w:tcW w:w="812" w:type="pct"/>
            <w:shd w:val="clear" w:color="auto" w:fill="auto"/>
            <w:noWrap/>
            <w:vAlign w:val="center"/>
          </w:tcPr>
          <w:p w14:paraId="4ECD85F7" w14:textId="77777777" w:rsidR="00473ADD" w:rsidRPr="00014A05" w:rsidRDefault="00473ADD" w:rsidP="00CB07BB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Urban </w:t>
            </w: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energy</w:t>
            </w:r>
            <w:r w:rsidRPr="00014A0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infrastructure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D99450C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BFAC1EA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0.227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DEDFEB5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0.369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E51314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0.128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BDC7498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0.220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371B219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0.330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BCA62D7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0.246</w:t>
            </w:r>
          </w:p>
        </w:tc>
        <w:tc>
          <w:tcPr>
            <w:tcW w:w="419" w:type="pct"/>
            <w:vAlign w:val="center"/>
          </w:tcPr>
          <w:p w14:paraId="4E3EB263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419" w:type="pct"/>
            <w:vAlign w:val="center"/>
          </w:tcPr>
          <w:p w14:paraId="564E698A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  <w:tc>
          <w:tcPr>
            <w:tcW w:w="417" w:type="pct"/>
            <w:vAlign w:val="center"/>
          </w:tcPr>
          <w:p w14:paraId="1933AA5A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</w:tr>
      <w:tr w:rsidR="00473ADD" w:rsidRPr="00014A05" w14:paraId="2B12E477" w14:textId="77777777" w:rsidTr="00CB07BB">
        <w:trPr>
          <w:trHeight w:val="326"/>
          <w:jc w:val="center"/>
        </w:trPr>
        <w:tc>
          <w:tcPr>
            <w:tcW w:w="812" w:type="pct"/>
            <w:shd w:val="clear" w:color="auto" w:fill="auto"/>
            <w:noWrap/>
            <w:vAlign w:val="center"/>
          </w:tcPr>
          <w:p w14:paraId="1D41B735" w14:textId="77777777" w:rsidR="00473ADD" w:rsidRPr="00014A05" w:rsidRDefault="00473ADD" w:rsidP="00CB07BB">
            <w:pPr>
              <w:widowControl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CER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D1E2D83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0.136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9C502D0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0.289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609A1BA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0.334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A8E574E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1B8130A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0.129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DBF6050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0.816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1DEDCAA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0.313</w:t>
            </w:r>
          </w:p>
        </w:tc>
        <w:tc>
          <w:tcPr>
            <w:tcW w:w="419" w:type="pct"/>
            <w:vAlign w:val="center"/>
          </w:tcPr>
          <w:p w14:paraId="3DC44C7C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419" w:type="pct"/>
            <w:vAlign w:val="center"/>
          </w:tcPr>
          <w:p w14:paraId="2EB70C03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</w:p>
        </w:tc>
        <w:tc>
          <w:tcPr>
            <w:tcW w:w="417" w:type="pct"/>
            <w:vAlign w:val="center"/>
          </w:tcPr>
          <w:p w14:paraId="3F549632" w14:textId="77777777" w:rsidR="00473ADD" w:rsidRPr="00014A05" w:rsidRDefault="00473ADD" w:rsidP="00CB07B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014A05">
              <w:rPr>
                <w:rFonts w:ascii="Times New Roman" w:hAnsi="Times New Roman" w:cs="Times New Roman"/>
                <w:sz w:val="20"/>
                <w:szCs w:val="20"/>
              </w:rPr>
              <w:t>－</w:t>
            </w:r>
          </w:p>
        </w:tc>
      </w:tr>
    </w:tbl>
    <w:p w14:paraId="032B94D9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ADD"/>
    <w:rsid w:val="000C30FD"/>
    <w:rsid w:val="000D4074"/>
    <w:rsid w:val="001E4B73"/>
    <w:rsid w:val="00473ADD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91213"/>
  <w15:chartTrackingRefBased/>
  <w15:docId w15:val="{FFFA94FB-339E-4FB2-898F-5B5858D9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ADD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nhideWhenUsed/>
    <w:qFormat/>
    <w:rsid w:val="00473ADD"/>
    <w:rPr>
      <w:vertAlign w:val="superscript"/>
    </w:rPr>
  </w:style>
  <w:style w:type="table" w:customStyle="1" w:styleId="1">
    <w:name w:val="网格型1"/>
    <w:basedOn w:val="TableNormal"/>
    <w:next w:val="TableGrid"/>
    <w:uiPriority w:val="39"/>
    <w:rsid w:val="00473ADD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qFormat/>
    <w:rsid w:val="00473ADD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2230</Characters>
  <Application>Microsoft Office Word</Application>
  <DocSecurity>0</DocSecurity>
  <Lines>18</Lines>
  <Paragraphs>5</Paragraphs>
  <ScaleCrop>false</ScaleCrop>
  <Company>Springer Nature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2023-12-28T12:46:00Z</dcterms:created>
  <dcterms:modified xsi:type="dcterms:W3CDTF">2023-12-28T12:46:00Z</dcterms:modified>
</cp:coreProperties>
</file>