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rPr/>
      </w:pPr>
      <w:r/>
    </w:p>
    <w:p>
      <w:pPr>
        <w:spacing w:line="173" w:lineRule="exact"/>
        <w:rPr/>
      </w:pPr>
      <w:r/>
    </w:p>
    <w:tbl>
      <w:tblPr>
        <w:tblStyle w:val="2"/>
        <w:tblW w:w="8522" w:type="dxa"/>
        <w:tblInd w:w="0" w:type="dxa"/>
        <w:tblLayout w:type="fixed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</w:tblPr>
      <w:tblGrid>
        <w:gridCol w:w="669"/>
        <w:gridCol w:w="5769"/>
        <w:gridCol w:w="2084"/>
      </w:tblGrid>
      <w:tr>
        <w:trPr>
          <w:trHeight w:val="429" w:hRule="atLeast"/>
        </w:trPr>
        <w:tc>
          <w:tcPr>
            <w:tcW w:w="8522" w:type="dxa"/>
            <w:vAlign w:val="top"/>
            <w:gridSpan w:val="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22"/>
              <w:spacing w:before="123" w:line="306" w:lineRule="exac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position w:val="4"/>
              </w:rPr>
              <w:t>Supplemental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65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position w:val="4"/>
              </w:rPr>
              <w:t>Material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59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position w:val="4"/>
              </w:rPr>
              <w:t>Table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59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59"/>
                <w:position w:val="4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59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position w:val="4"/>
              </w:rPr>
              <w:t>Distribution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59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position w:val="4"/>
              </w:rPr>
              <w:t>of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59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position w:val="4"/>
              </w:rPr>
              <w:t>pathogens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59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position w:val="4"/>
              </w:rPr>
              <w:t>species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59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position w:val="4"/>
              </w:rPr>
              <w:t>in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59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position w:val="4"/>
              </w:rPr>
              <w:t>patients</w:t>
            </w:r>
          </w:p>
        </w:tc>
      </w:tr>
      <w:tr>
        <w:trPr>
          <w:trHeight w:val="465" w:hRule="atLeast"/>
        </w:trPr>
        <w:tc>
          <w:tcPr>
            <w:tcW w:w="669" w:type="dxa"/>
            <w:vAlign w:val="top"/>
            <w:tcBorders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69" w:type="dxa"/>
            <w:vAlign w:val="top"/>
            <w:tcBorders>
              <w:top w:val="single" w:color="000000" w:sz="2" w:space="0"/>
            </w:tcBorders>
          </w:tcPr>
          <w:p>
            <w:pPr>
              <w:ind w:left="361"/>
              <w:spacing w:before="99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6"/>
                <w:position w:val="4"/>
              </w:rPr>
              <w:t>Pa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4"/>
                <w:position w:val="4"/>
              </w:rPr>
              <w:t>t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3"/>
                <w:position w:val="4"/>
              </w:rPr>
              <w:t>hogens</w:t>
            </w:r>
          </w:p>
        </w:tc>
        <w:tc>
          <w:tcPr>
            <w:tcW w:w="2084" w:type="dxa"/>
            <w:vAlign w:val="top"/>
            <w:tcBorders>
              <w:top w:val="single" w:color="000000" w:sz="2" w:space="0"/>
            </w:tcBorders>
          </w:tcPr>
          <w:p>
            <w:pPr>
              <w:ind w:left="257"/>
              <w:spacing w:before="99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6"/>
                <w:position w:val="2"/>
              </w:rPr>
              <w:t>Number</w:t>
            </w:r>
          </w:p>
        </w:tc>
      </w:tr>
      <w:tr>
        <w:trPr>
          <w:trHeight w:val="423" w:hRule="atLeast"/>
        </w:trPr>
        <w:tc>
          <w:tcPr>
            <w:tcW w:w="669" w:type="dxa"/>
            <w:vAlign w:val="top"/>
          </w:tcPr>
          <w:p>
            <w:pPr>
              <w:ind w:left="135"/>
              <w:spacing w:before="119" w:line="195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5769" w:type="dxa"/>
            <w:vAlign w:val="top"/>
          </w:tcPr>
          <w:p>
            <w:pPr>
              <w:ind w:left="359"/>
              <w:spacing w:before="39" w:line="319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position w:val="2"/>
              </w:rPr>
              <w:t>STAPH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3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position w:val="2"/>
              </w:rPr>
              <w:t>AUREUS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3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position w:val="2"/>
              </w:rPr>
              <w:t>COAG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3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spacing w:val="30"/>
                <w:position w:val="2"/>
              </w:rPr>
              <w:t>+</w:t>
            </w:r>
          </w:p>
        </w:tc>
        <w:tc>
          <w:tcPr>
            <w:tcW w:w="2084" w:type="dxa"/>
            <w:vAlign w:val="top"/>
          </w:tcPr>
          <w:p>
            <w:pPr>
              <w:ind w:left="270"/>
              <w:spacing w:before="35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2"/>
                <w:position w:val="4"/>
              </w:rPr>
              <w:t>642(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2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2"/>
                <w:position w:val="4"/>
              </w:rPr>
              <w:t>19.5%)</w:t>
            </w:r>
          </w:p>
        </w:tc>
      </w:tr>
      <w:tr>
        <w:trPr>
          <w:trHeight w:val="399" w:hRule="atLeast"/>
        </w:trPr>
        <w:tc>
          <w:tcPr>
            <w:tcW w:w="669" w:type="dxa"/>
            <w:vAlign w:val="top"/>
          </w:tcPr>
          <w:p>
            <w:pPr>
              <w:ind w:left="112"/>
              <w:spacing w:before="94" w:line="195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5769" w:type="dxa"/>
            <w:vAlign w:val="top"/>
          </w:tcPr>
          <w:p>
            <w:pPr>
              <w:ind w:left="359"/>
              <w:spacing w:before="94" w:line="196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STAPHYLOCOCCUS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spacing w:val="74"/>
              </w:rPr>
              <w:t>,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COAGULASE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NEGATIVE</w:t>
            </w:r>
          </w:p>
        </w:tc>
        <w:tc>
          <w:tcPr>
            <w:tcW w:w="2084" w:type="dxa"/>
            <w:vAlign w:val="top"/>
          </w:tcPr>
          <w:p>
            <w:pPr>
              <w:ind w:left="263"/>
              <w:spacing w:before="10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2"/>
                <w:position w:val="4"/>
              </w:rPr>
              <w:t>419(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2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1"/>
                <w:position w:val="4"/>
              </w:rPr>
              <w:t>12.7%)</w:t>
            </w:r>
          </w:p>
        </w:tc>
      </w:tr>
      <w:tr>
        <w:trPr>
          <w:trHeight w:val="400" w:hRule="atLeast"/>
        </w:trPr>
        <w:tc>
          <w:tcPr>
            <w:tcW w:w="669" w:type="dxa"/>
            <w:vAlign w:val="top"/>
          </w:tcPr>
          <w:p>
            <w:pPr>
              <w:ind w:left="117"/>
              <w:spacing w:before="97" w:line="194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5769" w:type="dxa"/>
            <w:vAlign w:val="top"/>
          </w:tcPr>
          <w:p>
            <w:pPr>
              <w:ind w:left="350"/>
              <w:spacing w:before="96" w:line="195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METHICILLIN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RESISTANT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STAPH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AUREUS</w:t>
            </w:r>
          </w:p>
        </w:tc>
        <w:tc>
          <w:tcPr>
            <w:tcW w:w="2084" w:type="dxa"/>
            <w:vAlign w:val="top"/>
          </w:tcPr>
          <w:p>
            <w:pPr>
              <w:ind w:left="269"/>
              <w:spacing w:before="12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2"/>
                <w:position w:val="4"/>
              </w:rPr>
              <w:t>338(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2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2"/>
                <w:position w:val="4"/>
              </w:rPr>
              <w:t>10.3%)</w:t>
            </w:r>
          </w:p>
        </w:tc>
      </w:tr>
      <w:tr>
        <w:trPr>
          <w:trHeight w:val="399" w:hRule="atLeast"/>
        </w:trPr>
        <w:tc>
          <w:tcPr>
            <w:tcW w:w="669" w:type="dxa"/>
            <w:vAlign w:val="top"/>
          </w:tcPr>
          <w:p>
            <w:pPr>
              <w:ind w:left="111"/>
              <w:spacing w:before="97" w:line="195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1"/>
              </w:rPr>
              <w:t>4</w:t>
            </w:r>
          </w:p>
        </w:tc>
        <w:tc>
          <w:tcPr>
            <w:tcW w:w="5769" w:type="dxa"/>
            <w:vAlign w:val="top"/>
          </w:tcPr>
          <w:p>
            <w:pPr>
              <w:ind w:left="352"/>
              <w:spacing w:before="97" w:line="195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ENTEROCOCCUS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SP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spacing w:val="48"/>
              </w:rPr>
              <w:t>.</w:t>
            </w:r>
          </w:p>
        </w:tc>
        <w:tc>
          <w:tcPr>
            <w:tcW w:w="2084" w:type="dxa"/>
            <w:vAlign w:val="top"/>
          </w:tcPr>
          <w:p>
            <w:pPr>
              <w:ind w:left="265"/>
              <w:spacing w:before="13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4"/>
                <w:position w:val="4"/>
              </w:rPr>
              <w:t>297(9.0%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3"/>
                <w:position w:val="4"/>
              </w:rPr>
              <w:t>)</w:t>
            </w:r>
          </w:p>
        </w:tc>
      </w:tr>
      <w:tr>
        <w:trPr>
          <w:trHeight w:val="399" w:hRule="atLeast"/>
        </w:trPr>
        <w:tc>
          <w:tcPr>
            <w:tcW w:w="669" w:type="dxa"/>
            <w:vAlign w:val="top"/>
          </w:tcPr>
          <w:p>
            <w:pPr>
              <w:ind w:left="119"/>
              <w:spacing w:before="101" w:line="191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5769" w:type="dxa"/>
            <w:vAlign w:val="top"/>
          </w:tcPr>
          <w:p>
            <w:pPr>
              <w:ind w:left="373"/>
              <w:spacing w:before="96" w:line="195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CLOSTRIDIUM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DIFFICILE</w:t>
            </w:r>
          </w:p>
        </w:tc>
        <w:tc>
          <w:tcPr>
            <w:tcW w:w="2084" w:type="dxa"/>
            <w:vAlign w:val="top"/>
          </w:tcPr>
          <w:p>
            <w:pPr>
              <w:ind w:left="288"/>
              <w:spacing w:before="12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2"/>
                <w:position w:val="4"/>
              </w:rPr>
              <w:t>147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1"/>
                <w:position w:val="4"/>
              </w:rPr>
              <w:t>(4.5%)</w:t>
            </w:r>
          </w:p>
        </w:tc>
      </w:tr>
      <w:tr>
        <w:trPr>
          <w:trHeight w:val="401" w:hRule="atLeast"/>
        </w:trPr>
        <w:tc>
          <w:tcPr>
            <w:tcW w:w="669" w:type="dxa"/>
            <w:vAlign w:val="top"/>
          </w:tcPr>
          <w:p>
            <w:pPr>
              <w:ind w:left="117"/>
              <w:spacing w:before="99" w:line="194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6</w:t>
            </w:r>
          </w:p>
        </w:tc>
        <w:tc>
          <w:tcPr>
            <w:tcW w:w="5769" w:type="dxa"/>
            <w:vAlign w:val="top"/>
          </w:tcPr>
          <w:p>
            <w:pPr>
              <w:ind w:left="350"/>
              <w:spacing w:before="98" w:line="195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MIXED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BACTERIAL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FLORA</w:t>
            </w:r>
          </w:p>
        </w:tc>
        <w:tc>
          <w:tcPr>
            <w:tcW w:w="2084" w:type="dxa"/>
            <w:vAlign w:val="top"/>
          </w:tcPr>
          <w:p>
            <w:pPr>
              <w:ind w:left="288"/>
              <w:spacing w:before="14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2"/>
                <w:position w:val="4"/>
              </w:rPr>
              <w:t>112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1"/>
                <w:position w:val="4"/>
              </w:rPr>
              <w:t>(3.4%)</w:t>
            </w:r>
          </w:p>
        </w:tc>
      </w:tr>
      <w:tr>
        <w:trPr>
          <w:trHeight w:val="399" w:hRule="atLeast"/>
        </w:trPr>
        <w:tc>
          <w:tcPr>
            <w:tcW w:w="669" w:type="dxa"/>
            <w:vAlign w:val="top"/>
          </w:tcPr>
          <w:p>
            <w:pPr>
              <w:ind w:left="116"/>
              <w:spacing w:before="102" w:line="191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7</w:t>
            </w:r>
          </w:p>
        </w:tc>
        <w:tc>
          <w:tcPr>
            <w:tcW w:w="5769" w:type="dxa"/>
            <w:vAlign w:val="top"/>
          </w:tcPr>
          <w:p>
            <w:pPr>
              <w:ind w:left="359"/>
              <w:spacing w:before="98" w:line="195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STAPHYLOCOCCUS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1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EPIDERMIDIS</w:t>
            </w:r>
          </w:p>
        </w:tc>
        <w:tc>
          <w:tcPr>
            <w:tcW w:w="2084" w:type="dxa"/>
            <w:vAlign w:val="top"/>
          </w:tcPr>
          <w:p>
            <w:pPr>
              <w:ind w:left="270"/>
              <w:spacing w:before="14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4"/>
                <w:position w:val="4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3"/>
                <w:position w:val="4"/>
              </w:rPr>
              <w:t>7(2.0%)</w:t>
            </w:r>
          </w:p>
        </w:tc>
      </w:tr>
      <w:tr>
        <w:trPr>
          <w:trHeight w:val="399" w:hRule="atLeast"/>
        </w:trPr>
        <w:tc>
          <w:tcPr>
            <w:tcW w:w="669" w:type="dxa"/>
            <w:vAlign w:val="top"/>
          </w:tcPr>
          <w:p>
            <w:pPr>
              <w:ind w:left="122"/>
              <w:spacing w:before="98" w:line="194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8</w:t>
            </w:r>
          </w:p>
        </w:tc>
        <w:tc>
          <w:tcPr>
            <w:tcW w:w="5769" w:type="dxa"/>
            <w:vAlign w:val="top"/>
          </w:tcPr>
          <w:p>
            <w:pPr>
              <w:ind w:left="373"/>
              <w:spacing w:before="17" w:line="319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position w:val="4"/>
              </w:rPr>
              <w:t>CORYNEBACTERIUM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51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position w:val="4"/>
              </w:rPr>
              <w:t>SPECIES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51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spacing w:val="51"/>
                <w:position w:val="4"/>
              </w:rPr>
              <w:t>(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position w:val="4"/>
              </w:rPr>
              <w:t>DIPHTHEROIDS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spacing w:val="50"/>
                <w:position w:val="4"/>
              </w:rPr>
              <w:t>)</w:t>
            </w:r>
          </w:p>
        </w:tc>
        <w:tc>
          <w:tcPr>
            <w:tcW w:w="2084" w:type="dxa"/>
            <w:vAlign w:val="top"/>
          </w:tcPr>
          <w:p>
            <w:pPr>
              <w:ind w:left="270"/>
              <w:spacing w:before="13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6"/>
                <w:position w:val="4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5"/>
                <w:position w:val="4"/>
              </w:rPr>
              <w:t>3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3"/>
                <w:position w:val="4"/>
              </w:rPr>
              <w:t>(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3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3"/>
                <w:position w:val="4"/>
              </w:rPr>
              <w:t>1.9%)</w:t>
            </w:r>
          </w:p>
        </w:tc>
      </w:tr>
      <w:tr>
        <w:trPr>
          <w:trHeight w:val="401" w:hRule="atLeast"/>
        </w:trPr>
        <w:tc>
          <w:tcPr>
            <w:tcW w:w="669" w:type="dxa"/>
            <w:vAlign w:val="top"/>
          </w:tcPr>
          <w:p>
            <w:pPr>
              <w:ind w:left="117"/>
              <w:spacing w:before="99" w:line="195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9</w:t>
            </w:r>
          </w:p>
        </w:tc>
        <w:tc>
          <w:tcPr>
            <w:tcW w:w="5769" w:type="dxa"/>
            <w:vAlign w:val="top"/>
          </w:tcPr>
          <w:p>
            <w:pPr>
              <w:ind w:left="352"/>
              <w:spacing w:before="99" w:line="195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ENTEROCOCCUS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1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</w:rPr>
              <w:t>FAECIUM</w:t>
            </w:r>
          </w:p>
        </w:tc>
        <w:tc>
          <w:tcPr>
            <w:tcW w:w="2084" w:type="dxa"/>
            <w:vAlign w:val="top"/>
          </w:tcPr>
          <w:p>
            <w:pPr>
              <w:ind w:left="270"/>
              <w:spacing w:before="15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6"/>
                <w:position w:val="4"/>
              </w:rPr>
              <w:t>6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5"/>
                <w:position w:val="4"/>
              </w:rPr>
              <w:t>3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3"/>
                <w:position w:val="4"/>
              </w:rPr>
              <w:t>(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3"/>
                <w:position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3"/>
                <w:position w:val="4"/>
              </w:rPr>
              <w:t>1.9%)</w:t>
            </w:r>
          </w:p>
        </w:tc>
      </w:tr>
      <w:tr>
        <w:trPr>
          <w:trHeight w:val="339" w:hRule="atLeast"/>
        </w:trPr>
        <w:tc>
          <w:tcPr>
            <w:tcW w:w="669" w:type="dxa"/>
            <w:vAlign w:val="top"/>
            <w:tcBorders>
              <w:bottom w:val="single" w:color="000000" w:sz="2" w:space="0"/>
            </w:tcBorders>
          </w:tcPr>
          <w:p>
            <w:pPr>
              <w:ind w:left="135"/>
              <w:spacing w:before="100" w:line="194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-9"/>
              </w:rPr>
              <w:t>0</w:t>
            </w:r>
          </w:p>
        </w:tc>
        <w:tc>
          <w:tcPr>
            <w:tcW w:w="5769" w:type="dxa"/>
            <w:vAlign w:val="top"/>
            <w:tcBorders>
              <w:bottom w:val="single" w:color="000000" w:sz="2" w:space="0"/>
            </w:tcBorders>
          </w:tcPr>
          <w:p>
            <w:pPr>
              <w:ind w:left="372"/>
              <w:spacing w:before="99" w:line="195" w:lineRule="auto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spacing w:val="5"/>
              </w:rPr>
              <w:t>O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i/>
                <w:iCs/>
                <w:spacing w:val="3"/>
              </w:rPr>
              <w:t>THER</w:t>
            </w:r>
          </w:p>
        </w:tc>
        <w:tc>
          <w:tcPr>
            <w:tcW w:w="2084" w:type="dxa"/>
            <w:vAlign w:val="top"/>
            <w:tcBorders>
              <w:bottom w:val="single" w:color="000000" w:sz="2" w:space="0"/>
            </w:tcBorders>
          </w:tcPr>
          <w:p>
            <w:pPr>
              <w:ind w:left="288"/>
              <w:spacing w:before="15" w:line="323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spacing w:val="2"/>
                <w:position w:val="4"/>
              </w:rPr>
              <w:t>1142(34.7%)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9"/>
      <w:pgMar w:top="1431" w:right="1693" w:bottom="0" w:left="169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2023-02-20T15:20:09Z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2023-05-26T00:13:37</vt:filetime>
  </op:property>
</op:Properties>
</file>