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44C7" w14:textId="4C8D495C" w:rsidR="00BE7FCB" w:rsidRPr="00966185" w:rsidRDefault="0021313B" w:rsidP="00BE7FCB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PASSAGE FOR READABILITY TEST</w:t>
      </w:r>
    </w:p>
    <w:p w14:paraId="5FC25351" w14:textId="77777777" w:rsidR="00BE7FCB" w:rsidRPr="00966185" w:rsidRDefault="00BE7FCB" w:rsidP="00BE7FCB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0" w:name="_Hlk131326708"/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patient is entitled to personal safety and reasonable security of property within the confines of the institution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Hospital charges, modes of payments, and all forms of anticipated expenditures shall be explained to the patient prior to treatment.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patient is entitled to confidentiality of information obtained about him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her and such information shall not be disclosed to a third party without his/her consent, or the person entitled to act on his/her behalf except where such information is required by law or is in their public interest.</w:t>
      </w:r>
    </w:p>
    <w:p w14:paraId="3D034023" w14:textId="77777777" w:rsidR="00BE7FCB" w:rsidRPr="00966185" w:rsidRDefault="00BE7FCB" w:rsidP="00BE7FCB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1" w:name="_Hlk124435893"/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patient has the right to a second medical opinion if he/she so deserve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 it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bookmarkEnd w:id="1"/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right to quality basic health care irrespective of his/her geographical location.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right to consent or decline to participate in a proposed research study involving him or her after a full explanation has been given.</w:t>
      </w:r>
      <w:bookmarkStart w:id="2" w:name="_Hlk124435976"/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right to know the identity of his/her caregivers and other persons who may handle him/her including student trainees and ancillary. The right to know of alternative treatment and other healthcare providers within the service if they may contribute to improved outcomes.</w:t>
      </w:r>
    </w:p>
    <w:p w14:paraId="40C06644" w14:textId="77777777" w:rsidR="00BE7FCB" w:rsidRPr="00966185" w:rsidRDefault="00BE7FCB" w:rsidP="00BE7FCB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3" w:name="_Hlk124436062"/>
      <w:bookmarkEnd w:id="2"/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patient is entitled to all relevant information regarding policies and regulations of the healthcare facilities that he/she attends.</w:t>
      </w:r>
      <w:bookmarkEnd w:id="3"/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bookmarkStart w:id="4" w:name="_Hlk124436382"/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Procedures for complaints, disputes, and conflict resolution shall be explained to patients or their accredited representatives</w:t>
      </w:r>
      <w:bookmarkEnd w:id="4"/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6618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patient has the right to privacy during the consultation, examination, and treatment. In cases it is necessary to use the patient or his/her case notes for teaching and conferences, the patient's consent must be sought.</w:t>
      </w:r>
      <w:r w:rsidRPr="0096618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bookmarkEnd w:id="0"/>
    <w:p w14:paraId="30201998" w14:textId="77777777" w:rsidR="00BE7FCB" w:rsidRDefault="00BE7FCB" w:rsidP="00BE7FCB"/>
    <w:p w14:paraId="4CB1DB7F" w14:textId="77777777" w:rsidR="001606FB" w:rsidRDefault="001606FB"/>
    <w:sectPr w:rsidR="001606FB" w:rsidSect="00CC15BC">
      <w:type w:val="continuous"/>
      <w:pgSz w:w="11906" w:h="16838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CB"/>
    <w:rsid w:val="001606FB"/>
    <w:rsid w:val="0021313B"/>
    <w:rsid w:val="0029323F"/>
    <w:rsid w:val="00351ABF"/>
    <w:rsid w:val="00575A50"/>
    <w:rsid w:val="00A57AEE"/>
    <w:rsid w:val="00BE7FCB"/>
    <w:rsid w:val="00CC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56E9C"/>
  <w15:chartTrackingRefBased/>
  <w15:docId w15:val="{004D42E9-8B9D-47E2-8C9E-CCBDB266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ATTA-DOKU JOHN FOSTER</dc:creator>
  <cp:keywords/>
  <dc:description/>
  <cp:lastModifiedBy>ATTA-DOKU JOHN FOSTER</cp:lastModifiedBy>
  <cp:revision>4</cp:revision>
  <dcterms:created xsi:type="dcterms:W3CDTF">2023-11-25T10:26:00Z</dcterms:created>
  <dcterms:modified xsi:type="dcterms:W3CDTF">2023-11-25T10:27:00Z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0eeaf1d9-3f87-483e-82a4-67b81c7bf0a0</vt:lpwstr>
  </property>
</Properties>
</file>