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C1660" w14:textId="77777777" w:rsidR="0068514A" w:rsidRDefault="0068514A" w:rsidP="0068514A">
      <w:pPr>
        <w:jc w:val="both"/>
        <w:rPr>
          <w:b/>
          <w:sz w:val="24"/>
          <w:szCs w:val="24"/>
          <w:vertAlign w:val="superscript"/>
        </w:rPr>
      </w:pPr>
      <w:r>
        <w:rPr>
          <w:sz w:val="24"/>
          <w:szCs w:val="24"/>
        </w:rPr>
        <w:t xml:space="preserve">Table 1: Mean of </w:t>
      </w:r>
      <w:r>
        <w:rPr>
          <w:rFonts w:ascii="Poppins" w:eastAsia="Poppins" w:hAnsi="Poppins" w:cs="Poppins"/>
          <w:sz w:val="24"/>
          <w:szCs w:val="24"/>
        </w:rPr>
        <w:t xml:space="preserve">Metabolic </w:t>
      </w:r>
      <w:proofErr w:type="gramStart"/>
      <w:r>
        <w:rPr>
          <w:rFonts w:ascii="Poppins" w:eastAsia="Poppins" w:hAnsi="Poppins" w:cs="Poppins"/>
          <w:sz w:val="24"/>
          <w:szCs w:val="24"/>
        </w:rPr>
        <w:t>Score</w:t>
      </w:r>
      <w:r>
        <w:rPr>
          <w:b/>
          <w:sz w:val="24"/>
          <w:szCs w:val="24"/>
          <w:vertAlign w:val="superscript"/>
        </w:rPr>
        <w:t>(</w:t>
      </w:r>
      <w:proofErr w:type="gramEnd"/>
      <w:hyperlink r:id="rId4" w:history="1">
        <w:r>
          <w:rPr>
            <w:rStyle w:val="Hyperlink"/>
            <w:b/>
            <w:color w:val="1155CC"/>
            <w:sz w:val="24"/>
            <w:szCs w:val="24"/>
            <w:vertAlign w:val="superscript"/>
          </w:rPr>
          <w:t>10</w:t>
        </w:r>
      </w:hyperlink>
      <w:r>
        <w:rPr>
          <w:b/>
          <w:sz w:val="24"/>
          <w:szCs w:val="24"/>
          <w:vertAlign w:val="superscript"/>
        </w:rPr>
        <w:t>)</w:t>
      </w:r>
    </w:p>
    <w:tbl>
      <w:tblPr>
        <w:tblW w:w="11175" w:type="dxa"/>
        <w:tblInd w:w="-39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06"/>
        <w:gridCol w:w="3791"/>
        <w:gridCol w:w="3678"/>
      </w:tblGrid>
      <w:tr w:rsidR="0068514A" w14:paraId="6E993F4B" w14:textId="77777777" w:rsidTr="0068514A">
        <w:trPr>
          <w:trHeight w:val="855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3311F" w14:textId="77777777" w:rsidR="0068514A" w:rsidRDefault="0068514A">
            <w:pPr>
              <w:spacing w:before="240"/>
              <w:jc w:val="both"/>
              <w:rPr>
                <w:sz w:val="24"/>
                <w:szCs w:val="24"/>
              </w:rPr>
            </w:pPr>
            <w:r>
              <w:rPr>
                <w:rFonts w:ascii="Poppins" w:eastAsia="Poppins" w:hAnsi="Poppins" w:cs="Poppins"/>
                <w:sz w:val="24"/>
                <w:szCs w:val="24"/>
              </w:rPr>
              <w:t>Metabolic Score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060B4" w14:textId="77777777" w:rsidR="0068514A" w:rsidRDefault="0068514A">
            <w:pPr>
              <w:spacing w:before="240"/>
              <w:ind w:right="860"/>
              <w:jc w:val="both"/>
              <w:rPr>
                <w:rFonts w:ascii="Poppins" w:eastAsia="Poppins" w:hAnsi="Poppins" w:cs="Poppins"/>
                <w:sz w:val="24"/>
                <w:szCs w:val="24"/>
              </w:rPr>
            </w:pPr>
            <w:r>
              <w:rPr>
                <w:sz w:val="24"/>
                <w:szCs w:val="24"/>
              </w:rPr>
              <w:t>Monotherapy Group</w:t>
            </w:r>
          </w:p>
        </w:tc>
        <w:tc>
          <w:tcPr>
            <w:tcW w:w="2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ACF8E" w14:textId="77777777" w:rsidR="0068514A" w:rsidRDefault="0068514A">
            <w:pPr>
              <w:spacing w:before="240"/>
              <w:ind w:right="860"/>
              <w:jc w:val="both"/>
              <w:rPr>
                <w:rFonts w:ascii="Poppins" w:eastAsia="Poppins" w:hAnsi="Poppins" w:cs="Poppins"/>
                <w:sz w:val="24"/>
                <w:szCs w:val="24"/>
              </w:rPr>
            </w:pPr>
            <w:r>
              <w:rPr>
                <w:sz w:val="24"/>
                <w:szCs w:val="24"/>
              </w:rPr>
              <w:t>Interventional Group</w:t>
            </w:r>
          </w:p>
        </w:tc>
      </w:tr>
      <w:tr w:rsidR="0068514A" w14:paraId="4B6CD8A1" w14:textId="77777777" w:rsidTr="0068514A">
        <w:trPr>
          <w:trHeight w:val="780"/>
        </w:trPr>
        <w:tc>
          <w:tcPr>
            <w:tcW w:w="2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E0FBE" w14:textId="77777777" w:rsidR="0068514A" w:rsidRDefault="0068514A">
            <w:pPr>
              <w:spacing w:before="240"/>
              <w:ind w:right="8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EAA4B" w14:textId="77777777" w:rsidR="0068514A" w:rsidRDefault="0068514A">
            <w:pPr>
              <w:spacing w:before="240"/>
              <w:ind w:right="860"/>
              <w:jc w:val="both"/>
              <w:rPr>
                <w:rFonts w:ascii="Poppins" w:eastAsia="Poppins" w:hAnsi="Poppins" w:cs="Poppins"/>
                <w:sz w:val="24"/>
                <w:szCs w:val="24"/>
              </w:rPr>
            </w:pPr>
            <w:r>
              <w:rPr>
                <w:rFonts w:ascii="Poppins" w:eastAsia="Poppins" w:hAnsi="Poppins" w:cs="Poppins"/>
                <w:sz w:val="24"/>
                <w:szCs w:val="24"/>
              </w:rPr>
              <w:t>53.29707113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7B08C" w14:textId="77777777" w:rsidR="0068514A" w:rsidRDefault="0068514A">
            <w:pPr>
              <w:spacing w:before="240"/>
              <w:jc w:val="both"/>
              <w:rPr>
                <w:rFonts w:ascii="Poppins" w:eastAsia="Poppins" w:hAnsi="Poppins" w:cs="Poppins"/>
                <w:sz w:val="24"/>
                <w:szCs w:val="24"/>
              </w:rPr>
            </w:pPr>
            <w:r>
              <w:rPr>
                <w:rFonts w:ascii="Poppins" w:eastAsia="Poppins" w:hAnsi="Poppins" w:cs="Poppins"/>
                <w:sz w:val="24"/>
                <w:szCs w:val="24"/>
              </w:rPr>
              <w:t>64.78242678</w:t>
            </w:r>
          </w:p>
        </w:tc>
      </w:tr>
      <w:tr w:rsidR="0068514A" w14:paraId="1244B1FE" w14:textId="77777777" w:rsidTr="0068514A">
        <w:trPr>
          <w:trHeight w:val="720"/>
        </w:trPr>
        <w:tc>
          <w:tcPr>
            <w:tcW w:w="2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F764D" w14:textId="77777777" w:rsidR="0068514A" w:rsidRDefault="0068514A">
            <w:pPr>
              <w:spacing w:before="240"/>
              <w:ind w:right="8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Standard Deviation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A2B56" w14:textId="77777777" w:rsidR="0068514A" w:rsidRDefault="0068514A">
            <w:pPr>
              <w:spacing w:before="240"/>
              <w:jc w:val="both"/>
              <w:rPr>
                <w:rFonts w:ascii="Poppins" w:eastAsia="Poppins" w:hAnsi="Poppins" w:cs="Poppins"/>
                <w:sz w:val="24"/>
                <w:szCs w:val="24"/>
              </w:rPr>
            </w:pPr>
            <w:r>
              <w:rPr>
                <w:sz w:val="24"/>
                <w:szCs w:val="24"/>
              </w:rPr>
              <w:t>3.543195603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D4108" w14:textId="77777777" w:rsidR="0068514A" w:rsidRDefault="0068514A">
            <w:pPr>
              <w:spacing w:before="240"/>
              <w:jc w:val="both"/>
              <w:rPr>
                <w:rFonts w:ascii="Poppins" w:eastAsia="Poppins" w:hAnsi="Poppins" w:cs="Poppins"/>
                <w:sz w:val="24"/>
                <w:szCs w:val="24"/>
              </w:rPr>
            </w:pPr>
            <w:r>
              <w:rPr>
                <w:sz w:val="24"/>
                <w:szCs w:val="24"/>
              </w:rPr>
              <w:t>4.061856901</w:t>
            </w:r>
          </w:p>
        </w:tc>
      </w:tr>
    </w:tbl>
    <w:p w14:paraId="706D07D5" w14:textId="77777777" w:rsidR="0068514A" w:rsidRDefault="0068514A" w:rsidP="0068514A">
      <w:pPr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4"/>
          <w:szCs w:val="24"/>
        </w:rPr>
        <w:t xml:space="preserve"> </w:t>
      </w:r>
      <w:r>
        <w:rPr>
          <w:rFonts w:ascii="Poppins" w:eastAsia="Poppins" w:hAnsi="Poppins" w:cs="Poppins"/>
          <w:sz w:val="20"/>
          <w:szCs w:val="20"/>
        </w:rPr>
        <w:t>The results of the study showed that the mean metabolic score in the interventional group was higher than the mean metabolic score in the monotherapy group.</w:t>
      </w:r>
    </w:p>
    <w:p w14:paraId="21D256D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4A"/>
    <w:rsid w:val="0068514A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0877"/>
  <w15:chartTrackingRefBased/>
  <w15:docId w15:val="{C36BA74D-0546-4DE7-BB85-96F8D65F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14A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51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1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bi.nlm.nih.gov/pmc/articles/PMC92484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Springer Nature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2023-12-01T11:42:00Z</dcterms:created>
  <dcterms:modified xsi:type="dcterms:W3CDTF">2023-12-01T11:42:00Z</dcterms:modified>
</cp:coreProperties>
</file>