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bookmarkStart w:id="0" w:name="OLE_LINK11"/>
      <w:r>
        <w:rPr>
          <w:rFonts w:ascii="Times New Roman" w:hAnsi="Times New Roman"/>
          <w:b/>
          <w:bCs/>
          <w:sz w:val="28"/>
          <w:szCs w:val="28"/>
        </w:rPr>
        <w:t>Supplementary material</w:t>
      </w:r>
    </w:p>
    <w:bookmarkEnd w:id="0"/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Table S1</w:t>
      </w:r>
      <w:r>
        <w:rPr>
          <w:rFonts w:ascii="Times New Roman" w:hAnsi="Times New Roman"/>
          <w:sz w:val="24"/>
        </w:rPr>
        <w:t>. Predictors of Morbidity in Univariable Analyses</w:t>
      </w:r>
    </w:p>
    <w:tbl>
      <w:tblPr>
        <w:tblStyle w:val="3"/>
        <w:tblW w:w="9214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2298"/>
        <w:gridCol w:w="2410"/>
        <w:gridCol w:w="155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8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Survived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Major morbidity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1F1F1" w:themeFill="background1" w:themeFillShade="F2"/>
          </w:tcPr>
          <w:p>
            <w:pPr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sz w:val="24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Prenatal diagnosis, n (%)</w:t>
            </w:r>
          </w:p>
        </w:tc>
        <w:tc>
          <w:tcPr>
            <w:tcW w:w="229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TGA/IVS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(48.1)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(31.3)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TGA/VSD or TBA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(51.9)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 (68.8)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4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Additional cardiac anomalies, n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Arch abnormality</w:t>
            </w:r>
          </w:p>
        </w:tc>
        <w:tc>
          <w:tcPr>
            <w:tcW w:w="2298" w:type="dxa"/>
            <w:shd w:val="clear" w:color="auto" w:fill="auto"/>
          </w:tcPr>
          <w:p>
            <w:pPr>
              <w:tabs>
                <w:tab w:val="right" w:pos="1628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(14.8)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(17.2)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LVOTO</w:t>
            </w:r>
          </w:p>
        </w:tc>
        <w:tc>
          <w:tcPr>
            <w:tcW w:w="2298" w:type="dxa"/>
            <w:shd w:val="clear" w:color="auto" w:fill="auto"/>
          </w:tcPr>
          <w:p>
            <w:pPr>
              <w:tabs>
                <w:tab w:val="center" w:pos="81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(5.6)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(3.1)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Prenatal ECHO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VSD/AO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 (0.0-0.8)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 (0.0-1.1)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DA/AO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 (0.5-0.8)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 (0.5-0.7)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FO/AO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 (0.9-1.5)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 (0.9-1.3)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Gestational age (d)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273.0 (266.0-277.0)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268.0(258.3-275.0)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Term infant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 (90.7)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 (75.0)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Male 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 (88.9)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 (89.1)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Weight (kg)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 (2.9-3.3)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 (2.7-3.3)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color w:val="2E2E2E"/>
                <w:sz w:val="24"/>
              </w:rPr>
            </w:pPr>
            <w:r>
              <w:rPr>
                <w:rFonts w:ascii="Times New Roman" w:hAnsi="Times New Roman"/>
                <w:color w:val="2E2E2E"/>
                <w:sz w:val="24"/>
              </w:rPr>
              <w:t>Postnatal ECHO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VSD/AO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 (0.0-0.4)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 (0.0-0.7)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 The shunt flow volume of ASD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 (3.2-6.4)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 (2.6-5.9)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 PDA/AO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 (0.4-0.5)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 (0.4-0.6)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Blood-oxygen saturation, %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75.0 (61.5-83.5)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75.5 (58.5-85.0)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Systolic blood pressure of right leg (mmHg)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68.0 (62.0-74.3)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67.0 (60.0-71.8)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Diastolic blood pressure of right leg (mmHg)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32.0 (28.0-37.3)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 (25.0-33.8)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PH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7.32 (7.26-7.36)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7.29 (7.26-7.36)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Lactate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 (1.7-4.4)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 (1.9-3.9)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at ASO (d)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 (6.0-10.0)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 (3-12.8)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CPB time (min)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174.5 (147.8-193.3)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191.5 (170.3-238.8)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ACC time (min)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100.5 (86.8-118.5)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115.0 (99.0-126.0)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/>
                <w:color w:val="2E2E2E"/>
                <w:sz w:val="24"/>
              </w:rPr>
            </w:pPr>
            <w:r>
              <w:rPr>
                <w:rFonts w:ascii="Times New Roman" w:hAnsi="Times New Roman" w:eastAsia="Georgia"/>
                <w:color w:val="2E2E2E"/>
                <w:sz w:val="24"/>
              </w:rPr>
              <w:t>Ultrafiltration</w:t>
            </w:r>
            <w:r>
              <w:rPr>
                <w:rFonts w:ascii="Times New Roman" w:hAnsi="Times New Roman"/>
                <w:color w:val="2E2E2E"/>
                <w:sz w:val="24"/>
              </w:rPr>
              <w:t xml:space="preserve"> </w:t>
            </w:r>
            <w:r>
              <w:rPr>
                <w:rFonts w:ascii="Times New Roman" w:hAnsi="Times New Roman" w:eastAsia="Georgia"/>
                <w:color w:val="2E2E2E"/>
                <w:sz w:val="24"/>
              </w:rPr>
              <w:t xml:space="preserve">in CPB </w:t>
            </w:r>
            <w:r>
              <w:rPr>
                <w:rFonts w:ascii="Times New Roman" w:hAnsi="Times New Roman"/>
                <w:color w:val="2E2E2E"/>
                <w:sz w:val="24"/>
              </w:rPr>
              <w:t>(ml)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300.0 (150.0-520.0)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350.0 (200.0-600.0)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shd w:val="clear" w:color="auto" w:fill="auto"/>
          </w:tcPr>
          <w:p>
            <w:pPr>
              <w:rPr>
                <w:rFonts w:ascii="Times New Roman" w:hAnsi="Times New Roman" w:eastAsia="Georgia"/>
                <w:color w:val="2E2E2E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Hemorrhage volume </w:t>
            </w:r>
          </w:p>
        </w:tc>
        <w:tc>
          <w:tcPr>
            <w:tcW w:w="2298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80.0 (50.0-105.0)</w:t>
            </w:r>
          </w:p>
        </w:tc>
        <w:tc>
          <w:tcPr>
            <w:tcW w:w="2410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 (50.0-200.0)</w:t>
            </w:r>
          </w:p>
        </w:tc>
        <w:tc>
          <w:tcPr>
            <w:tcW w:w="1559" w:type="dxa"/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Concomitant arch repair</w:t>
            </w:r>
          </w:p>
        </w:tc>
        <w:tc>
          <w:tcPr>
            <w:tcW w:w="229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(5.6)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(6.3)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0.874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Abbreviations as in Table 2.</w:t>
      </w:r>
    </w:p>
    <w:p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2575238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MGUxZmMyNjgzMjdhNGQwNzNhMmMxZmE0ZTQ3NGMifQ=="/>
  </w:docVars>
  <w:rsids>
    <w:rsidRoot w:val="00000000"/>
    <w:rsid w:val="1934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2023-11-21T16:18:21Z</dcterms:created>
  <dc:creator>Shea</dc:creator>
  <cp:lastModifiedBy>哒哒哒</cp:lastModifiedBy>
  <dcterms:modified xsi:type="dcterms:W3CDTF">2023-11-21T16:18:44Z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DBE5F682BE124B08B5290ACA245E85BE_12</vt:lpwstr>
  </property>
</Properties>
</file>