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BC" w:rsidRPr="00991E41" w:rsidRDefault="00195EBC" w:rsidP="00195EBC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991E41">
        <w:rPr>
          <w:rFonts w:asciiTheme="majorBidi" w:hAnsiTheme="majorBidi" w:cstheme="majorBidi"/>
          <w:b/>
          <w:bCs/>
        </w:rPr>
        <w:t>ABA-responsive small RNAs contribute to drought stress memory by regulating antioxidant activity and lignification</w:t>
      </w:r>
    </w:p>
    <w:p w:rsidR="00195EBC" w:rsidRPr="00991E41" w:rsidRDefault="00195EBC" w:rsidP="00195EBC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  <w:proofErr w:type="spellStart"/>
      <w:r w:rsidRPr="00991E41">
        <w:rPr>
          <w:rFonts w:asciiTheme="majorBidi" w:hAnsiTheme="majorBidi" w:cstheme="majorBidi"/>
        </w:rPr>
        <w:t>Parisa</w:t>
      </w:r>
      <w:proofErr w:type="spellEnd"/>
      <w:r w:rsidRPr="00991E41">
        <w:rPr>
          <w:rFonts w:asciiTheme="majorBidi" w:hAnsiTheme="majorBidi" w:cstheme="majorBidi"/>
        </w:rPr>
        <w:t xml:space="preserve"> Khoshniat</w:t>
      </w:r>
      <w:r w:rsidRPr="00991E41">
        <w:rPr>
          <w:rFonts w:asciiTheme="majorBidi" w:hAnsiTheme="majorBidi" w:cstheme="majorBidi"/>
          <w:vertAlign w:val="superscript"/>
        </w:rPr>
        <w:t>1</w:t>
      </w:r>
      <w:r w:rsidRPr="00991E41">
        <w:rPr>
          <w:rFonts w:asciiTheme="majorBidi" w:hAnsiTheme="majorBidi" w:cstheme="majorBidi"/>
        </w:rPr>
        <w:t xml:space="preserve">, Muhammad </w:t>
      </w:r>
      <w:proofErr w:type="spellStart"/>
      <w:r w:rsidRPr="00991E41">
        <w:rPr>
          <w:rFonts w:asciiTheme="majorBidi" w:hAnsiTheme="majorBidi" w:cstheme="majorBidi"/>
        </w:rPr>
        <w:t>Suhail</w:t>
      </w:r>
      <w:proofErr w:type="spellEnd"/>
      <w:r w:rsidRPr="00991E41">
        <w:rPr>
          <w:rFonts w:asciiTheme="majorBidi" w:hAnsiTheme="majorBidi" w:cstheme="majorBidi"/>
        </w:rPr>
        <w:t xml:space="preserve"> Rafudeen</w:t>
      </w:r>
      <w:r w:rsidRPr="00991E41">
        <w:rPr>
          <w:rFonts w:asciiTheme="majorBidi" w:hAnsiTheme="majorBidi" w:cstheme="majorBidi"/>
          <w:vertAlign w:val="superscript"/>
        </w:rPr>
        <w:t>2</w:t>
      </w:r>
      <w:r w:rsidRPr="00991E41">
        <w:rPr>
          <w:rFonts w:asciiTheme="majorBidi" w:hAnsiTheme="majorBidi" w:cstheme="majorBidi"/>
        </w:rPr>
        <w:t xml:space="preserve">, </w:t>
      </w:r>
      <w:proofErr w:type="spellStart"/>
      <w:r w:rsidRPr="00991E41">
        <w:rPr>
          <w:rFonts w:asciiTheme="majorBidi" w:hAnsiTheme="majorBidi" w:cstheme="majorBidi"/>
        </w:rPr>
        <w:t>Alireza</w:t>
      </w:r>
      <w:proofErr w:type="spellEnd"/>
      <w:r w:rsidRPr="00991E41">
        <w:rPr>
          <w:rFonts w:asciiTheme="majorBidi" w:hAnsiTheme="majorBidi" w:cstheme="majorBidi"/>
        </w:rPr>
        <w:t xml:space="preserve"> Seifi</w:t>
      </w:r>
      <w:r w:rsidRPr="00991E41">
        <w:rPr>
          <w:rFonts w:asciiTheme="majorBidi" w:hAnsiTheme="majorBidi" w:cstheme="majorBidi"/>
          <w:vertAlign w:val="superscript"/>
        </w:rPr>
        <w:t>1</w:t>
      </w: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991E41">
        <w:rPr>
          <w:rFonts w:asciiTheme="majorBidi" w:hAnsiTheme="majorBidi" w:cstheme="majorBidi"/>
        </w:rPr>
        <w:t xml:space="preserve">Department of Biotechnology and Plant Breeding, Faculty of Agriculture, </w:t>
      </w:r>
      <w:proofErr w:type="spellStart"/>
      <w:r w:rsidRPr="00991E41">
        <w:rPr>
          <w:rFonts w:asciiTheme="majorBidi" w:hAnsiTheme="majorBidi" w:cstheme="majorBidi"/>
        </w:rPr>
        <w:t>Ferdowsi</w:t>
      </w:r>
      <w:proofErr w:type="spellEnd"/>
      <w:r w:rsidRPr="00991E41">
        <w:rPr>
          <w:rFonts w:asciiTheme="majorBidi" w:hAnsiTheme="majorBidi" w:cstheme="majorBidi"/>
        </w:rPr>
        <w:t xml:space="preserve"> University of Mashhad, Iran</w:t>
      </w:r>
    </w:p>
    <w:p w:rsidR="00195EBC" w:rsidRPr="00991E41" w:rsidRDefault="00195EBC" w:rsidP="00195EBC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</w:rPr>
      </w:pPr>
      <w:r w:rsidRPr="00991E41">
        <w:rPr>
          <w:rFonts w:asciiTheme="majorBidi" w:hAnsiTheme="majorBidi" w:cstheme="majorBidi"/>
        </w:rPr>
        <w:t>Department of Molecular and Cell Biology, Plant Stress Laboratory, University of Cape Town, South Africa</w:t>
      </w: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  <w:b/>
          <w:bCs/>
        </w:rPr>
      </w:pP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  <w:b/>
          <w:bCs/>
        </w:rPr>
      </w:pPr>
      <w:r w:rsidRPr="00991E41">
        <w:rPr>
          <w:rFonts w:asciiTheme="majorBidi" w:hAnsiTheme="majorBidi" w:cstheme="majorBidi"/>
          <w:b/>
          <w:bCs/>
        </w:rPr>
        <w:t>Corresponding author:</w:t>
      </w: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  <w:proofErr w:type="spellStart"/>
      <w:r w:rsidRPr="00991E41">
        <w:rPr>
          <w:rFonts w:asciiTheme="majorBidi" w:hAnsiTheme="majorBidi" w:cstheme="majorBidi"/>
        </w:rPr>
        <w:t>Alireza</w:t>
      </w:r>
      <w:proofErr w:type="spellEnd"/>
      <w:r w:rsidRPr="00991E41">
        <w:rPr>
          <w:rFonts w:asciiTheme="majorBidi" w:hAnsiTheme="majorBidi" w:cstheme="majorBidi"/>
        </w:rPr>
        <w:t xml:space="preserve"> </w:t>
      </w:r>
      <w:proofErr w:type="spellStart"/>
      <w:r w:rsidRPr="00991E41">
        <w:rPr>
          <w:rFonts w:asciiTheme="majorBidi" w:hAnsiTheme="majorBidi" w:cstheme="majorBidi"/>
        </w:rPr>
        <w:t>Seifi</w:t>
      </w:r>
      <w:proofErr w:type="spellEnd"/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  <w:r w:rsidRPr="00991E41">
        <w:rPr>
          <w:rFonts w:asciiTheme="majorBidi" w:hAnsiTheme="majorBidi" w:cstheme="majorBidi"/>
        </w:rPr>
        <w:t>Department of Biotechnology and Plant Breeding,</w:t>
      </w: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  <w:r w:rsidRPr="00991E41">
        <w:rPr>
          <w:rFonts w:asciiTheme="majorBidi" w:hAnsiTheme="majorBidi" w:cstheme="majorBidi"/>
        </w:rPr>
        <w:t>Faculty of Agriculture,</w:t>
      </w: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  <w:proofErr w:type="spellStart"/>
      <w:r w:rsidRPr="00991E41">
        <w:rPr>
          <w:rFonts w:asciiTheme="majorBidi" w:hAnsiTheme="majorBidi" w:cstheme="majorBidi"/>
        </w:rPr>
        <w:t>Ferdowsi</w:t>
      </w:r>
      <w:proofErr w:type="spellEnd"/>
      <w:r w:rsidRPr="00991E41">
        <w:rPr>
          <w:rFonts w:asciiTheme="majorBidi" w:hAnsiTheme="majorBidi" w:cstheme="majorBidi"/>
        </w:rPr>
        <w:t xml:space="preserve"> University of Mashhad,</w:t>
      </w: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  <w:lang w:val="de-DE"/>
        </w:rPr>
      </w:pPr>
      <w:r w:rsidRPr="00991E41">
        <w:rPr>
          <w:rFonts w:asciiTheme="majorBidi" w:hAnsiTheme="majorBidi" w:cstheme="majorBidi"/>
          <w:lang w:val="de-DE"/>
        </w:rPr>
        <w:t>E-mail: arseifi@um.ac.ir</w:t>
      </w:r>
    </w:p>
    <w:p w:rsidR="00195EBC" w:rsidRPr="00991E41" w:rsidRDefault="00195EBC" w:rsidP="00195EBC">
      <w:pPr>
        <w:spacing w:line="360" w:lineRule="auto"/>
        <w:rPr>
          <w:rFonts w:asciiTheme="majorBidi" w:hAnsiTheme="majorBidi" w:cstheme="majorBidi"/>
        </w:rPr>
      </w:pPr>
      <w:r w:rsidRPr="00991E41">
        <w:rPr>
          <w:rFonts w:asciiTheme="majorBidi" w:hAnsiTheme="majorBidi" w:cstheme="majorBidi"/>
        </w:rPr>
        <w:t>ORCID number: 0000000258070568</w:t>
      </w:r>
    </w:p>
    <w:p w:rsidR="00FB20ED" w:rsidRDefault="00FB20ED" w:rsidP="00FB20ED">
      <w:pPr>
        <w:rPr>
          <w:rFonts w:asciiTheme="majorBidi" w:hAnsiTheme="majorBidi" w:cstheme="majorBidi"/>
          <w:lang w:val="en-US"/>
        </w:rPr>
      </w:pPr>
      <w:bookmarkStart w:id="0" w:name="_GoBack"/>
      <w:bookmarkEnd w:id="0"/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Default="00195EBC" w:rsidP="00FB20ED">
      <w:pPr>
        <w:rPr>
          <w:rFonts w:asciiTheme="majorBidi" w:hAnsiTheme="majorBidi" w:cstheme="majorBidi"/>
          <w:lang w:val="en-US"/>
        </w:rPr>
      </w:pPr>
    </w:p>
    <w:p w:rsidR="00195EBC" w:rsidRPr="00991E41" w:rsidRDefault="00195EBC" w:rsidP="00FB20ED">
      <w:pPr>
        <w:rPr>
          <w:rFonts w:asciiTheme="majorBidi" w:hAnsiTheme="majorBidi" w:cstheme="majorBidi"/>
          <w:lang w:val="en-US"/>
        </w:rPr>
      </w:pPr>
    </w:p>
    <w:p w:rsidR="00FB20ED" w:rsidRPr="00991E41" w:rsidRDefault="00FB20ED" w:rsidP="00FB20ED">
      <w:pPr>
        <w:spacing w:line="360" w:lineRule="auto"/>
        <w:jc w:val="center"/>
        <w:rPr>
          <w:rFonts w:asciiTheme="majorBidi" w:hAnsiTheme="majorBidi" w:cstheme="majorBidi"/>
          <w:sz w:val="21"/>
          <w:szCs w:val="21"/>
          <w:lang w:val="en-US"/>
        </w:rPr>
      </w:pPr>
      <w:r w:rsidRPr="00991E41">
        <w:rPr>
          <w:rFonts w:asciiTheme="majorBidi" w:hAnsiTheme="majorBidi" w:cstheme="majorBidi"/>
          <w:noProof/>
          <w:sz w:val="21"/>
          <w:szCs w:val="21"/>
          <w:lang w:val="en-US"/>
        </w:rPr>
        <w:lastRenderedPageBreak/>
        <w:drawing>
          <wp:inline distT="0" distB="0" distL="0" distR="0" wp14:anchorId="303EA379" wp14:editId="6E1231D2">
            <wp:extent cx="5364000" cy="3761813"/>
            <wp:effectExtent l="0" t="0" r="0" b="0"/>
            <wp:docPr id="28" name="Picture 2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9C074C7-AA9C-9F6A-60C8-E83BFAF703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9C074C7-AA9C-9F6A-60C8-E83BFAF703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4000" cy="376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0ED" w:rsidRPr="00991E41" w:rsidRDefault="00FB20ED" w:rsidP="00FB20ED">
      <w:pPr>
        <w:spacing w:line="360" w:lineRule="auto"/>
        <w:jc w:val="center"/>
        <w:rPr>
          <w:rFonts w:asciiTheme="majorBidi" w:hAnsiTheme="majorBidi" w:cstheme="majorBidi"/>
          <w:sz w:val="21"/>
          <w:szCs w:val="21"/>
          <w:lang w:val="en-US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91E41">
        <w:rPr>
          <w:rFonts w:asciiTheme="majorBidi" w:hAnsiTheme="majorBidi" w:cstheme="majorBidi"/>
          <w:b/>
          <w:bCs/>
          <w:sz w:val="20"/>
          <w:szCs w:val="20"/>
        </w:rPr>
        <w:t>Fig S1.</w:t>
      </w:r>
      <w:r w:rsidRPr="00991E41">
        <w:rPr>
          <w:rFonts w:asciiTheme="majorBidi" w:hAnsiTheme="majorBidi" w:cstheme="majorBidi"/>
          <w:sz w:val="20"/>
          <w:szCs w:val="20"/>
        </w:rPr>
        <w:t xml:space="preserve"> (a) Relative abundance of small RNAs in the length of (a) lower than 21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nt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, (b) 21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nt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, (c) 22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nt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, (d) 23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nt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, (e) larger than 24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nt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 and the (f) ratio of 21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nt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 to 24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nt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 in </w:t>
      </w:r>
      <w:r w:rsidRPr="00B93F39">
        <w:rPr>
          <w:rFonts w:asciiTheme="majorBidi" w:hAnsiTheme="majorBidi" w:cstheme="majorBidi"/>
          <w:i/>
          <w:iCs/>
          <w:sz w:val="20"/>
          <w:szCs w:val="20"/>
        </w:rPr>
        <w:t>Arabidopsis</w:t>
      </w:r>
      <w:r w:rsidRPr="00991E41">
        <w:rPr>
          <w:rFonts w:asciiTheme="majorBidi" w:hAnsiTheme="majorBidi" w:cstheme="majorBidi"/>
          <w:sz w:val="20"/>
          <w:szCs w:val="20"/>
        </w:rPr>
        <w:t xml:space="preserve"> plants subjected to the ABA and Water foliar treatment at two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timepoints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>; T</w:t>
      </w:r>
      <w:r w:rsidRPr="00991E41">
        <w:rPr>
          <w:rFonts w:asciiTheme="majorBidi" w:hAnsiTheme="majorBidi" w:cstheme="majorBidi"/>
          <w:sz w:val="20"/>
          <w:szCs w:val="20"/>
          <w:vertAlign w:val="subscript"/>
        </w:rPr>
        <w:t>1</w:t>
      </w:r>
      <w:r w:rsidRPr="00991E41">
        <w:rPr>
          <w:rFonts w:asciiTheme="majorBidi" w:hAnsiTheme="majorBidi" w:cstheme="majorBidi"/>
          <w:sz w:val="20"/>
          <w:szCs w:val="20"/>
        </w:rPr>
        <w:t xml:space="preserve"> (4 hours after spraying), and T</w:t>
      </w:r>
      <w:r w:rsidRPr="00991E41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991E41">
        <w:rPr>
          <w:rFonts w:asciiTheme="majorBidi" w:hAnsiTheme="majorBidi" w:cstheme="majorBidi"/>
          <w:sz w:val="20"/>
          <w:szCs w:val="20"/>
        </w:rPr>
        <w:t xml:space="preserve"> (14 days after spraying). Different letters indicate statistically significant differences (p &lt; 0.05; one-way ANOVA followed by </w:t>
      </w:r>
      <w:proofErr w:type="spellStart"/>
      <w:r w:rsidRPr="00991E41">
        <w:rPr>
          <w:rFonts w:asciiTheme="majorBidi" w:hAnsiTheme="majorBidi" w:cstheme="majorBidi"/>
          <w:sz w:val="20"/>
          <w:szCs w:val="20"/>
        </w:rPr>
        <w:t>Tukey</w:t>
      </w:r>
      <w:proofErr w:type="spellEnd"/>
      <w:r w:rsidRPr="00991E41">
        <w:rPr>
          <w:rFonts w:asciiTheme="majorBidi" w:hAnsiTheme="majorBidi" w:cstheme="majorBidi"/>
          <w:sz w:val="20"/>
          <w:szCs w:val="20"/>
        </w:rPr>
        <w:t xml:space="preserve"> HSD test). </w:t>
      </w: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4B0E2F76" wp14:editId="7A3FAA8A">
            <wp:extent cx="5206614" cy="293427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5" cy="2938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Pr="00B17D23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91E4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Fig. S2. </w:t>
      </w:r>
      <w:r w:rsidRPr="00B17D23">
        <w:rPr>
          <w:rFonts w:asciiTheme="majorBidi" w:hAnsiTheme="majorBidi" w:cstheme="majorBidi"/>
          <w:sz w:val="20"/>
          <w:szCs w:val="20"/>
          <w:lang w:val="en-US"/>
        </w:rPr>
        <w:t xml:space="preserve">Expression pattern of the seven </w:t>
      </w:r>
      <w:proofErr w:type="spellStart"/>
      <w:r w:rsidRPr="00B17D23">
        <w:rPr>
          <w:rFonts w:asciiTheme="majorBidi" w:hAnsiTheme="majorBidi" w:cstheme="majorBidi"/>
          <w:sz w:val="20"/>
          <w:szCs w:val="20"/>
          <w:lang w:val="en-US"/>
        </w:rPr>
        <w:t>miRNAs</w:t>
      </w:r>
      <w:proofErr w:type="spellEnd"/>
      <w:r w:rsidRPr="00B17D23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at different developmental stages</w:t>
      </w:r>
      <w:r w:rsidRPr="00B17D23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The expression of the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miRNAs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is reported as relative expression to the Actin housekeeping gene. The expression data is retrieved from the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mirEX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database.</w:t>
      </w:r>
    </w:p>
    <w:p w:rsidR="00FB20ED" w:rsidRPr="004616B3" w:rsidRDefault="00FB20ED" w:rsidP="00FB20ED">
      <w:pPr>
        <w:rPr>
          <w:rFonts w:asciiTheme="majorBidi" w:hAnsiTheme="majorBidi" w:cstheme="majorBidi"/>
          <w:lang w:val="en-US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Pr="00991E41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Pr="00991E41" w:rsidRDefault="00FB20ED" w:rsidP="00FB20ED">
      <w:pPr>
        <w:jc w:val="center"/>
        <w:rPr>
          <w:rFonts w:asciiTheme="majorBidi" w:hAnsiTheme="majorBidi" w:cstheme="majorBidi"/>
        </w:rPr>
      </w:pPr>
    </w:p>
    <w:p w:rsidR="00FB20ED" w:rsidRPr="00991E41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FB20ED" w:rsidRPr="00991E41" w:rsidRDefault="00FB20ED" w:rsidP="00FB20ED">
      <w:pPr>
        <w:rPr>
          <w:rFonts w:asciiTheme="majorBidi" w:hAnsiTheme="majorBidi" w:cstheme="majorBidi"/>
        </w:rPr>
      </w:pPr>
    </w:p>
    <w:p w:rsidR="00FB20ED" w:rsidRPr="00991E41" w:rsidRDefault="00FB20ED" w:rsidP="00FB20ED">
      <w:pPr>
        <w:jc w:val="center"/>
        <w:rPr>
          <w:rFonts w:asciiTheme="majorBidi" w:hAnsiTheme="majorBidi" w:cstheme="majorBidi"/>
          <w:lang w:val="en-US"/>
        </w:rPr>
      </w:pPr>
      <w:r w:rsidRPr="00991E41">
        <w:rPr>
          <w:rFonts w:asciiTheme="majorBidi" w:hAnsiTheme="majorBidi" w:cstheme="majorBidi"/>
          <w:noProof/>
          <w:lang w:val="en-US"/>
        </w:rPr>
        <w:lastRenderedPageBreak/>
        <w:drawing>
          <wp:inline distT="0" distB="0" distL="0" distR="0" wp14:anchorId="777E66D1" wp14:editId="473B5557">
            <wp:extent cx="3600000" cy="417594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17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0ED" w:rsidRPr="004616B3" w:rsidRDefault="00FB20ED" w:rsidP="00FB20ED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991E41">
        <w:rPr>
          <w:rFonts w:asciiTheme="majorBidi" w:hAnsiTheme="majorBidi" w:cstheme="majorBidi"/>
          <w:b/>
          <w:bCs/>
          <w:sz w:val="20"/>
          <w:szCs w:val="20"/>
          <w:lang w:val="en-US"/>
        </w:rPr>
        <w:t>Fig. S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991E4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proofErr w:type="spellStart"/>
      <w:r w:rsidRPr="00991E41">
        <w:rPr>
          <w:rFonts w:asciiTheme="majorBidi" w:hAnsiTheme="majorBidi" w:cstheme="majorBidi"/>
          <w:sz w:val="20"/>
          <w:szCs w:val="20"/>
          <w:lang w:val="en-US"/>
        </w:rPr>
        <w:t>Heatmap</w:t>
      </w:r>
      <w:proofErr w:type="spellEnd"/>
      <w:r w:rsidRPr="00991E41">
        <w:rPr>
          <w:rFonts w:asciiTheme="majorBidi" w:hAnsiTheme="majorBidi" w:cstheme="majorBidi"/>
          <w:sz w:val="20"/>
          <w:szCs w:val="20"/>
          <w:lang w:val="en-US"/>
        </w:rPr>
        <w:t xml:space="preserve"> represent</w:t>
      </w: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991E41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differentially expressed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siRNA</w:t>
      </w:r>
      <w:proofErr w:type="spellEnd"/>
      <w:r w:rsidRPr="00991E41">
        <w:rPr>
          <w:rFonts w:asciiTheme="majorBidi" w:hAnsiTheme="majorBidi" w:cstheme="majorBidi"/>
          <w:sz w:val="20"/>
          <w:szCs w:val="20"/>
          <w:lang w:val="en-US"/>
        </w:rPr>
        <w:t xml:space="preserve"> loci. The </w:t>
      </w:r>
      <w:proofErr w:type="spellStart"/>
      <w:r w:rsidRPr="00991E41">
        <w:rPr>
          <w:rFonts w:asciiTheme="majorBidi" w:hAnsiTheme="majorBidi" w:cstheme="majorBidi"/>
          <w:sz w:val="20"/>
          <w:szCs w:val="20"/>
          <w:lang w:val="en-US"/>
        </w:rPr>
        <w:t>heatmap</w:t>
      </w:r>
      <w:proofErr w:type="spellEnd"/>
      <w:r w:rsidRPr="00991E41">
        <w:rPr>
          <w:rFonts w:asciiTheme="majorBidi" w:hAnsiTheme="majorBidi" w:cstheme="majorBidi"/>
          <w:sz w:val="20"/>
          <w:szCs w:val="20"/>
          <w:lang w:val="en-US"/>
        </w:rPr>
        <w:t xml:space="preserve"> shows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the </w:t>
      </w:r>
      <w:r w:rsidRPr="00991E41">
        <w:rPr>
          <w:rFonts w:asciiTheme="majorBidi" w:hAnsiTheme="majorBidi" w:cstheme="majorBidi"/>
          <w:sz w:val="20"/>
          <w:szCs w:val="20"/>
          <w:lang w:val="en-US"/>
        </w:rPr>
        <w:t xml:space="preserve">top 1000 </w:t>
      </w:r>
      <w:proofErr w:type="spellStart"/>
      <w:r w:rsidRPr="00991E41">
        <w:rPr>
          <w:rFonts w:asciiTheme="majorBidi" w:hAnsiTheme="majorBidi" w:cstheme="majorBidi"/>
          <w:sz w:val="20"/>
          <w:szCs w:val="20"/>
          <w:lang w:val="en-US"/>
        </w:rPr>
        <w:t>siRNA</w:t>
      </w:r>
      <w:proofErr w:type="spellEnd"/>
      <w:r w:rsidRPr="00991E41">
        <w:rPr>
          <w:rFonts w:asciiTheme="majorBidi" w:hAnsiTheme="majorBidi" w:cstheme="majorBidi"/>
          <w:sz w:val="20"/>
          <w:szCs w:val="20"/>
          <w:lang w:val="en-US"/>
        </w:rPr>
        <w:t xml:space="preserve"> loci that were differentially expressed at least in two conditions. Most of the </w:t>
      </w:r>
      <w:proofErr w:type="spellStart"/>
      <w:r w:rsidRPr="00991E41">
        <w:rPr>
          <w:rFonts w:asciiTheme="majorBidi" w:hAnsiTheme="majorBidi" w:cstheme="majorBidi"/>
          <w:sz w:val="20"/>
          <w:szCs w:val="20"/>
          <w:lang w:val="en-US"/>
        </w:rPr>
        <w:t>siRNAs</w:t>
      </w:r>
      <w:proofErr w:type="spellEnd"/>
      <w:r w:rsidRPr="00991E41">
        <w:rPr>
          <w:rFonts w:asciiTheme="majorBidi" w:hAnsiTheme="majorBidi" w:cstheme="majorBidi"/>
          <w:sz w:val="20"/>
          <w:szCs w:val="20"/>
          <w:lang w:val="en-US"/>
        </w:rPr>
        <w:t xml:space="preserve"> were regulated developmentally.</w:t>
      </w:r>
      <w:r w:rsidRPr="004616B3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:rsidR="000454B9" w:rsidRDefault="00195EBC"/>
    <w:sectPr w:rsidR="000454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25B9C"/>
    <w:multiLevelType w:val="hybridMultilevel"/>
    <w:tmpl w:val="1964960E"/>
    <w:lvl w:ilvl="0" w:tplc="D58CD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ED"/>
    <w:rsid w:val="000B1315"/>
    <w:rsid w:val="00195EBC"/>
    <w:rsid w:val="003A19E0"/>
    <w:rsid w:val="00533C5F"/>
    <w:rsid w:val="007F389C"/>
    <w:rsid w:val="00FB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68FFB6-A036-4791-B509-3C338F12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0ED"/>
    <w:pPr>
      <w:spacing w:after="0" w:line="240" w:lineRule="auto"/>
    </w:pPr>
    <w:rPr>
      <w:kern w:val="2"/>
      <w:sz w:val="24"/>
      <w:szCs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arseifi</dc:creator>
  <cp:keywords/>
  <dc:description/>
  <cp:lastModifiedBy>arseifi</cp:lastModifiedBy>
  <cp:revision>2</cp:revision>
  <dcterms:created xsi:type="dcterms:W3CDTF">2023-11-27T08:02:00Z</dcterms:created>
  <dcterms:modified xsi:type="dcterms:W3CDTF">2023-11-27T08:06:00Z</dcterms:modified>
</cp:coreProperties>
</file>