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7639C5" w14:textId="77777777" w:rsidR="004D457F" w:rsidRPr="004D457F" w:rsidRDefault="004D457F" w:rsidP="004D457F">
      <w:pPr>
        <w:pStyle w:val="Kop1"/>
        <w:rPr>
          <w:lang w:val="en-GB"/>
        </w:rPr>
      </w:pPr>
      <w:bookmarkStart w:id="0" w:name="_Toc3538191"/>
      <w:r w:rsidRPr="004D457F">
        <w:rPr>
          <w:lang w:val="en-GB"/>
        </w:rPr>
        <w:t>patRoon: Open source software platform for environmental mass spectrometry based non-target screening</w:t>
      </w:r>
      <w:bookmarkEnd w:id="0"/>
    </w:p>
    <w:p w14:paraId="55090082" w14:textId="149A5F93" w:rsidR="00C96AF2" w:rsidRPr="00322E7A" w:rsidRDefault="00C96AF2" w:rsidP="00C96AF2">
      <w:pPr>
        <w:rPr>
          <w:lang w:val="nl-NL"/>
        </w:rPr>
      </w:pPr>
      <w:r w:rsidRPr="00322E7A">
        <w:rPr>
          <w:lang w:val="nl-NL"/>
        </w:rPr>
        <w:t xml:space="preserve">Rick </w:t>
      </w:r>
      <w:proofErr w:type="spellStart"/>
      <w:r w:rsidRPr="00322E7A">
        <w:rPr>
          <w:lang w:val="nl-NL"/>
        </w:rPr>
        <w:t>Helmus</w:t>
      </w:r>
      <w:r>
        <w:rPr>
          <w:vertAlign w:val="superscript"/>
          <w:lang w:val="nl-NL"/>
        </w:rPr>
        <w:t>a</w:t>
      </w:r>
      <w:proofErr w:type="spellEnd"/>
      <w:r w:rsidRPr="00802000">
        <w:rPr>
          <w:vertAlign w:val="superscript"/>
          <w:lang w:val="nl-NL"/>
        </w:rPr>
        <w:t>*</w:t>
      </w:r>
      <w:r w:rsidRPr="00322E7A">
        <w:rPr>
          <w:lang w:val="nl-NL"/>
        </w:rPr>
        <w:t xml:space="preserve">, Thomas L. ter </w:t>
      </w:r>
      <w:proofErr w:type="spellStart"/>
      <w:r w:rsidRPr="00322E7A">
        <w:rPr>
          <w:lang w:val="nl-NL"/>
        </w:rPr>
        <w:t>Laak</w:t>
      </w:r>
      <w:r w:rsidR="00B62B6F">
        <w:rPr>
          <w:vertAlign w:val="superscript"/>
          <w:lang w:val="nl-NL"/>
        </w:rPr>
        <w:t>a</w:t>
      </w:r>
      <w:r w:rsidRPr="00FC5B76">
        <w:rPr>
          <w:vertAlign w:val="superscript"/>
          <w:lang w:val="nl-NL"/>
        </w:rPr>
        <w:t>,</w:t>
      </w:r>
      <w:r w:rsidR="00B62B6F">
        <w:rPr>
          <w:vertAlign w:val="superscript"/>
          <w:lang w:val="nl-NL"/>
        </w:rPr>
        <w:t>b</w:t>
      </w:r>
      <w:proofErr w:type="spellEnd"/>
      <w:r w:rsidRPr="00322E7A">
        <w:rPr>
          <w:lang w:val="nl-NL"/>
        </w:rPr>
        <w:t xml:space="preserve">, Annemarie </w:t>
      </w:r>
      <w:r w:rsidR="00B62B6F">
        <w:rPr>
          <w:lang w:val="nl-NL"/>
        </w:rPr>
        <w:t xml:space="preserve">P. </w:t>
      </w:r>
      <w:r w:rsidRPr="00322E7A">
        <w:rPr>
          <w:lang w:val="nl-NL"/>
        </w:rPr>
        <w:t xml:space="preserve">van </w:t>
      </w:r>
      <w:proofErr w:type="spellStart"/>
      <w:r w:rsidRPr="00322E7A">
        <w:rPr>
          <w:lang w:val="nl-NL"/>
        </w:rPr>
        <w:t>Wezel</w:t>
      </w:r>
      <w:r>
        <w:rPr>
          <w:vertAlign w:val="superscript"/>
          <w:lang w:val="nl-NL"/>
        </w:rPr>
        <w:t>a</w:t>
      </w:r>
      <w:proofErr w:type="spellEnd"/>
      <w:r w:rsidRPr="00322E7A">
        <w:rPr>
          <w:lang w:val="nl-NL"/>
        </w:rPr>
        <w:t xml:space="preserve">, Pim de </w:t>
      </w:r>
      <w:proofErr w:type="spellStart"/>
      <w:r w:rsidRPr="00322E7A">
        <w:rPr>
          <w:lang w:val="nl-NL"/>
        </w:rPr>
        <w:t>Voogt</w:t>
      </w:r>
      <w:r>
        <w:rPr>
          <w:vertAlign w:val="superscript"/>
          <w:lang w:val="nl-NL"/>
        </w:rPr>
        <w:t>a</w:t>
      </w:r>
      <w:proofErr w:type="spellEnd"/>
      <w:r w:rsidRPr="00322E7A">
        <w:rPr>
          <w:lang w:val="nl-NL"/>
        </w:rPr>
        <w:t xml:space="preserve"> </w:t>
      </w:r>
      <w:proofErr w:type="spellStart"/>
      <w:r w:rsidRPr="00322E7A">
        <w:rPr>
          <w:lang w:val="nl-NL"/>
        </w:rPr>
        <w:t>and</w:t>
      </w:r>
      <w:proofErr w:type="spellEnd"/>
      <w:r w:rsidRPr="00322E7A">
        <w:rPr>
          <w:lang w:val="nl-NL"/>
        </w:rPr>
        <w:t xml:space="preserve"> Emma L. </w:t>
      </w:r>
      <w:proofErr w:type="spellStart"/>
      <w:r w:rsidRPr="00322E7A">
        <w:rPr>
          <w:lang w:val="nl-NL"/>
        </w:rPr>
        <w:t>Schymanski</w:t>
      </w:r>
      <w:r>
        <w:rPr>
          <w:vertAlign w:val="superscript"/>
          <w:lang w:val="nl-NL"/>
        </w:rPr>
        <w:t>c</w:t>
      </w:r>
      <w:proofErr w:type="spellEnd"/>
    </w:p>
    <w:p w14:paraId="556561E1" w14:textId="77777777" w:rsidR="00C96AF2" w:rsidRDefault="00C96AF2" w:rsidP="00C96AF2">
      <w:pPr>
        <w:rPr>
          <w:lang w:val="nl-NL"/>
        </w:rPr>
      </w:pPr>
    </w:p>
    <w:p w14:paraId="2D68C8BC" w14:textId="77777777" w:rsidR="00C96AF2" w:rsidRDefault="00C96AF2" w:rsidP="00C96AF2">
      <w:pPr>
        <w:rPr>
          <w:lang w:val="en-GB"/>
        </w:rPr>
      </w:pPr>
      <w:proofErr w:type="spellStart"/>
      <w:r>
        <w:rPr>
          <w:vertAlign w:val="superscript"/>
          <w:lang w:val="en-GB"/>
        </w:rPr>
        <w:t>a</w:t>
      </w:r>
      <w:proofErr w:type="spellEnd"/>
      <w:r w:rsidRPr="00B03448">
        <w:rPr>
          <w:lang w:val="en-GB"/>
        </w:rPr>
        <w:t xml:space="preserve"> Institute for Biodiversity and Ecosystem Dynamics, University of Amsterdam, P.O. Box 94240, 1090 GE Amsterdam, The Netherlands</w:t>
      </w:r>
      <w:r>
        <w:rPr>
          <w:lang w:val="en-GB"/>
        </w:rPr>
        <w:br/>
      </w:r>
      <w:r>
        <w:rPr>
          <w:vertAlign w:val="superscript"/>
          <w:lang w:val="en-GB"/>
        </w:rPr>
        <w:t>b</w:t>
      </w:r>
      <w:r w:rsidRPr="00B03448">
        <w:rPr>
          <w:lang w:val="en-GB"/>
        </w:rPr>
        <w:t xml:space="preserve"> KWR Water Research Institute, Chemical Water Quality and Health, P.O. Box 1072, 3430 BB </w:t>
      </w:r>
      <w:proofErr w:type="spellStart"/>
      <w:r w:rsidRPr="00B03448">
        <w:rPr>
          <w:lang w:val="en-GB"/>
        </w:rPr>
        <w:t>Nieuwegein</w:t>
      </w:r>
      <w:proofErr w:type="spellEnd"/>
      <w:r w:rsidRPr="00B03448">
        <w:rPr>
          <w:lang w:val="en-GB"/>
        </w:rPr>
        <w:t>, The Netherlands</w:t>
      </w:r>
      <w:r>
        <w:rPr>
          <w:lang w:val="en-GB"/>
        </w:rPr>
        <w:br/>
      </w:r>
      <w:r>
        <w:rPr>
          <w:vertAlign w:val="superscript"/>
          <w:lang w:val="en-GB"/>
        </w:rPr>
        <w:t>c</w:t>
      </w:r>
      <w:r w:rsidRPr="00B03448">
        <w:rPr>
          <w:lang w:val="en-GB"/>
        </w:rPr>
        <w:t xml:space="preserve"> Luxembourg Centre for Systems Biomedicine (LCSB), University of Luxembourg, L-4367</w:t>
      </w:r>
      <w:r>
        <w:rPr>
          <w:lang w:val="en-GB"/>
        </w:rPr>
        <w:t xml:space="preserve"> </w:t>
      </w:r>
      <w:proofErr w:type="spellStart"/>
      <w:r w:rsidRPr="00B03448">
        <w:rPr>
          <w:lang w:val="en-GB"/>
        </w:rPr>
        <w:t>Belvaux</w:t>
      </w:r>
      <w:proofErr w:type="spellEnd"/>
      <w:r w:rsidRPr="00B03448">
        <w:rPr>
          <w:lang w:val="en-GB"/>
        </w:rPr>
        <w:t>, Luxembourg.</w:t>
      </w:r>
    </w:p>
    <w:p w14:paraId="27E99F87" w14:textId="77777777" w:rsidR="00C96AF2" w:rsidRPr="00FC5B76" w:rsidRDefault="00C96AF2" w:rsidP="00C96AF2">
      <w:pPr>
        <w:rPr>
          <w:lang w:val="en-GB"/>
        </w:rPr>
      </w:pPr>
      <w:r>
        <w:rPr>
          <w:lang w:val="en-GB"/>
        </w:rPr>
        <w:t>* Corresponding author: r.helmus@uva.nl</w:t>
      </w:r>
    </w:p>
    <w:p w14:paraId="1C2FD1BC" w14:textId="77777777" w:rsidR="00C90A2E" w:rsidRPr="00C96AF2" w:rsidRDefault="00C90A2E">
      <w:pPr>
        <w:rPr>
          <w:lang w:val="en-GB"/>
        </w:rPr>
      </w:pPr>
    </w:p>
    <w:p w14:paraId="718DEAE4" w14:textId="77777777" w:rsidR="004D457F" w:rsidRDefault="004D457F" w:rsidP="004D457F">
      <w:pPr>
        <w:pStyle w:val="Kop1"/>
        <w:rPr>
          <w:lang w:val="en-GB"/>
        </w:rPr>
      </w:pPr>
      <w:r w:rsidRPr="004D457F">
        <w:rPr>
          <w:lang w:val="en-GB"/>
        </w:rPr>
        <w:t>Supplementary information</w:t>
      </w:r>
    </w:p>
    <w:p w14:paraId="6C79259C" w14:textId="77777777" w:rsidR="005C0B81" w:rsidRDefault="00F42220" w:rsidP="005C0B81">
      <w:pPr>
        <w:keepNext/>
      </w:pPr>
      <w:r>
        <w:rPr>
          <w:noProof/>
        </w:rPr>
        <w:drawing>
          <wp:inline distT="0" distB="0" distL="0" distR="0" wp14:anchorId="16255DA3" wp14:editId="3285EEF0">
            <wp:extent cx="4610100" cy="2914077"/>
            <wp:effectExtent l="0" t="0" r="0" b="635"/>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30734" t="23627" r="19592" b="20555"/>
                    <a:stretch/>
                  </pic:blipFill>
                  <pic:spPr bwMode="auto">
                    <a:xfrm>
                      <a:off x="0" y="0"/>
                      <a:ext cx="4623435" cy="2922506"/>
                    </a:xfrm>
                    <a:prstGeom prst="rect">
                      <a:avLst/>
                    </a:prstGeom>
                    <a:ln>
                      <a:noFill/>
                    </a:ln>
                    <a:extLst>
                      <a:ext uri="{53640926-AAD7-44D8-BBD7-CCE9431645EC}">
                        <a14:shadowObscured xmlns:a14="http://schemas.microsoft.com/office/drawing/2010/main"/>
                      </a:ext>
                    </a:extLst>
                  </pic:spPr>
                </pic:pic>
              </a:graphicData>
            </a:graphic>
          </wp:inline>
        </w:drawing>
      </w:r>
    </w:p>
    <w:p w14:paraId="7EA4CA61" w14:textId="32C70B5A" w:rsidR="005C0B81" w:rsidRDefault="00A54067" w:rsidP="005C0B81">
      <w:pPr>
        <w:pStyle w:val="Bijschrift"/>
      </w:pPr>
      <w:r>
        <w:t>Figure S</w:t>
      </w:r>
      <w:r w:rsidR="005C0B81">
        <w:fldChar w:fldCharType="begin"/>
      </w:r>
      <w:r w:rsidR="005C0B81">
        <w:instrText xml:space="preserve"> SEQ Figure_S \* ARABIC </w:instrText>
      </w:r>
      <w:r w:rsidR="005C0B81">
        <w:fldChar w:fldCharType="separate"/>
      </w:r>
      <w:r w:rsidR="00EA489F">
        <w:rPr>
          <w:noProof/>
        </w:rPr>
        <w:t>1</w:t>
      </w:r>
      <w:r w:rsidR="005C0B81">
        <w:fldChar w:fldCharType="end"/>
      </w:r>
      <w:r w:rsidR="005C0B81">
        <w:t>.</w:t>
      </w:r>
      <w:r w:rsidR="005C0B81" w:rsidRPr="00CF7BF8">
        <w:t xml:space="preserve"> Componentization (CMT) of features based on their participation in homologous series may yield components with overlapping features, which cannot be merged without resulting in ambiguities to other series. These components and their links can be </w:t>
      </w:r>
      <w:r w:rsidR="005C0B81">
        <w:t>explored by an interactive network graph. The different color codes represent dense subgraphs, i.e. series that show large overlap in features.</w:t>
      </w:r>
    </w:p>
    <w:p w14:paraId="217103B5" w14:textId="77777777" w:rsidR="00C7542C" w:rsidRDefault="00C7542C" w:rsidP="00621D69">
      <w:pPr>
        <w:keepNext/>
        <w:rPr>
          <w:noProof/>
        </w:rPr>
      </w:pPr>
    </w:p>
    <w:p w14:paraId="5939E1D3" w14:textId="22B8AA7B" w:rsidR="00621D69" w:rsidRDefault="00621D69" w:rsidP="00621D69">
      <w:pPr>
        <w:keepNext/>
      </w:pPr>
      <w:r>
        <w:rPr>
          <w:noProof/>
        </w:rPr>
        <w:drawing>
          <wp:inline distT="0" distB="0" distL="0" distR="0" wp14:anchorId="4FA9FC2E" wp14:editId="615FF1B8">
            <wp:extent cx="5336229" cy="2276475"/>
            <wp:effectExtent l="0" t="0" r="0" b="0"/>
            <wp:docPr id="36" name="Afbeelding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43710" cy="2279667"/>
                    </a:xfrm>
                    <a:prstGeom prst="rect">
                      <a:avLst/>
                    </a:prstGeom>
                    <a:noFill/>
                  </pic:spPr>
                </pic:pic>
              </a:graphicData>
            </a:graphic>
          </wp:inline>
        </w:drawing>
      </w:r>
    </w:p>
    <w:p w14:paraId="56D138A1" w14:textId="7BD4E58A" w:rsidR="00F42220" w:rsidRDefault="00A54067" w:rsidP="00621D69">
      <w:pPr>
        <w:pStyle w:val="Bijschrift"/>
        <w:rPr>
          <w:lang w:val="en-GB"/>
        </w:rPr>
      </w:pPr>
      <w:r>
        <w:t>Figure S</w:t>
      </w:r>
      <w:r w:rsidR="00621D69">
        <w:fldChar w:fldCharType="begin"/>
      </w:r>
      <w:r w:rsidR="00621D69">
        <w:instrText xml:space="preserve"> SEQ Figure_S \* ARABIC </w:instrText>
      </w:r>
      <w:r w:rsidR="00621D69">
        <w:fldChar w:fldCharType="separate"/>
      </w:r>
      <w:r w:rsidR="00EA489F">
        <w:rPr>
          <w:noProof/>
        </w:rPr>
        <w:t>2</w:t>
      </w:r>
      <w:r w:rsidR="00621D69">
        <w:fldChar w:fldCharType="end"/>
      </w:r>
      <w:r w:rsidR="00621D69">
        <w:t>.</w:t>
      </w:r>
      <w:r w:rsidR="00621D69" w:rsidRPr="00621D69">
        <w:t xml:space="preserve"> </w:t>
      </w:r>
      <w:r w:rsidR="00621D69">
        <w:t xml:space="preserve">Filters to isolate isotopic feature masses from MS data. The feature mass is assumed to be monoisotopic (“M”), and isotopic peaks are recognized if (a) “m/z range”: the </w:t>
      </w:r>
      <w:r w:rsidR="00621D69" w:rsidRPr="00A82D44">
        <w:t>m/z</w:t>
      </w:r>
      <w:r w:rsidR="00621D69">
        <w:t xml:space="preserve"> is between that of the feature and an expected maximum isotopic cluster size, (b) “m/z defect”: the mass defect is close to that of the M (the tolerance propagates with feature distance), (c) “intensity”: the intensity compared to the feature falls within an expected range and (d) “gap”: no ‘gap’ exists between detection of </w:t>
      </w:r>
      <w:proofErr w:type="spellStart"/>
      <w:r w:rsidR="00621D69">
        <w:t>M+n</w:t>
      </w:r>
      <w:proofErr w:type="spellEnd"/>
      <w:r w:rsidR="00621D69">
        <w:t xml:space="preserve"> and M+(n+1).</w:t>
      </w:r>
    </w:p>
    <w:p w14:paraId="32EED6EC" w14:textId="164D8E17" w:rsidR="00EC316C" w:rsidRPr="00FB2FF8" w:rsidRDefault="00FB2FF8" w:rsidP="00EC316C">
      <w:pPr>
        <w:keepNext/>
        <w:rPr>
          <w:lang w:val="en-GB"/>
        </w:rPr>
      </w:pPr>
      <w:r>
        <w:rPr>
          <w:noProof/>
          <w:lang w:val="en-GB"/>
        </w:rPr>
        <w:drawing>
          <wp:inline distT="0" distB="0" distL="0" distR="0" wp14:anchorId="1C4B37C3" wp14:editId="718B9B07">
            <wp:extent cx="5895269" cy="2506434"/>
            <wp:effectExtent l="0" t="0" r="0" b="0"/>
            <wp:docPr id="16"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37623" cy="2524441"/>
                    </a:xfrm>
                    <a:prstGeom prst="rect">
                      <a:avLst/>
                    </a:prstGeom>
                    <a:noFill/>
                  </pic:spPr>
                </pic:pic>
              </a:graphicData>
            </a:graphic>
          </wp:inline>
        </w:drawing>
      </w:r>
    </w:p>
    <w:p w14:paraId="193E2663" w14:textId="6F5D7ACF" w:rsidR="00621D69" w:rsidRDefault="00A54067" w:rsidP="00EC316C">
      <w:pPr>
        <w:pStyle w:val="Bijschrift"/>
      </w:pPr>
      <w:r>
        <w:t>Figure S</w:t>
      </w:r>
      <w:r w:rsidR="00EC316C">
        <w:fldChar w:fldCharType="begin"/>
      </w:r>
      <w:r w:rsidR="00EC316C">
        <w:instrText xml:space="preserve"> SEQ Figure_S \* ARABIC </w:instrText>
      </w:r>
      <w:r w:rsidR="00EC316C">
        <w:fldChar w:fldCharType="separate"/>
      </w:r>
      <w:r w:rsidR="00EA489F">
        <w:rPr>
          <w:noProof/>
        </w:rPr>
        <w:t>3</w:t>
      </w:r>
      <w:r w:rsidR="00EC316C">
        <w:fldChar w:fldCharType="end"/>
      </w:r>
      <w:r w:rsidR="00EC316C">
        <w:t>.</w:t>
      </w:r>
      <w:r w:rsidR="00EC316C" w:rsidRPr="00EC316C">
        <w:t xml:space="preserve"> </w:t>
      </w:r>
      <w:r w:rsidR="00EC316C">
        <w:t xml:space="preserve">Continuous integration (CI) pipeline providing automated testing on Windows and Linux (hosted on </w:t>
      </w:r>
      <w:proofErr w:type="spellStart"/>
      <w:r w:rsidR="00EC316C" w:rsidRPr="008B5F6F">
        <w:rPr>
          <w:iCs w:val="0"/>
        </w:rPr>
        <w:t>AppVeyor</w:t>
      </w:r>
      <w:proofErr w:type="spellEnd"/>
      <w:r w:rsidR="00EC316C">
        <w:t xml:space="preserve"> </w:t>
      </w:r>
      <w:r w:rsidR="00EC316C">
        <w:fldChar w:fldCharType="begin"/>
      </w:r>
      <w:r w:rsidR="00EC316C">
        <w:instrText xml:space="preserve"> ADDIN ZOTERO_ITEM CSL_CITATION {"citationID":"aOuOiUkz","properties":{"formattedCitation":"[1]","plainCitation":"[1]","noteIndex":0},"citationItems":[{"id":442,"uris":["http://zotero.org/users/5177344/items/KQ84XDAT"],"uri":["http://zotero.org/users/5177344/items/KQ84XDAT"],"itemData":{"id":442,"type":"webpage","abstract":"#1 Continuous Delivery service for Windows","container-title":"AppVeyor","language":"en","title":"AppVeyor: Continuous Integration and Deployment service for Windows, Linux and macOS","URL":"https://www.appveyor.com/","accessed":{"date-parts":[["2020",2,6]]}}}],"schema":"https://github.com/citation-style-language/schema/raw/master/csl-citation.json"} </w:instrText>
      </w:r>
      <w:r w:rsidR="00EC316C">
        <w:fldChar w:fldCharType="separate"/>
      </w:r>
      <w:r w:rsidR="00EC316C" w:rsidRPr="00EC316C">
        <w:rPr>
          <w:rFonts w:ascii="Calibri" w:hAnsi="Calibri" w:cs="Calibri"/>
        </w:rPr>
        <w:t>[1]</w:t>
      </w:r>
      <w:r w:rsidR="00EC316C">
        <w:fldChar w:fldCharType="end"/>
      </w:r>
      <w:r w:rsidR="00EC316C">
        <w:t xml:space="preserve"> and </w:t>
      </w:r>
      <w:proofErr w:type="spellStart"/>
      <w:r w:rsidR="00EC316C" w:rsidRPr="008B5F6F">
        <w:rPr>
          <w:iCs w:val="0"/>
        </w:rPr>
        <w:t>CircleCI</w:t>
      </w:r>
      <w:proofErr w:type="spellEnd"/>
      <w:r w:rsidR="00EC316C">
        <w:t xml:space="preserve"> </w:t>
      </w:r>
      <w:r w:rsidR="00EC316C">
        <w:fldChar w:fldCharType="begin"/>
      </w:r>
      <w:r w:rsidR="00EC316C">
        <w:instrText xml:space="preserve"> ADDIN ZOTERO_ITEM CSL_CITATION {"citationID":"5lYUgUR9","properties":{"formattedCitation":"[2]","plainCitation":"[2]","noteIndex":0},"citationItems":[{"id":444,"uris":["http://zotero.org/users/5177344/items/VEQKN3MU"],"uri":["http://zotero.org/users/5177344/items/VEQKN3MU"],"itemData":{"id":444,"type":"webpage","abstract":"Get the best continuous integration and delivery platform for Linux, macOS, and Android, in the cloud or self-hosted.","container-title":"CircleCI","language":"en","title":"CircleCI: Continuous Integration and Delivery","URL":"https://circleci.com/","accessed":{"date-parts":[["2020",2,6]]}}}],"schema":"https://github.com/citation-style-language/schema/raw/master/csl-citation.json"} </w:instrText>
      </w:r>
      <w:r w:rsidR="00EC316C">
        <w:fldChar w:fldCharType="separate"/>
      </w:r>
      <w:r w:rsidR="00EC316C" w:rsidRPr="00EC316C">
        <w:rPr>
          <w:rFonts w:ascii="Calibri" w:hAnsi="Calibri" w:cs="Calibri"/>
        </w:rPr>
        <w:t>[2]</w:t>
      </w:r>
      <w:r w:rsidR="00EC316C">
        <w:fldChar w:fldCharType="end"/>
      </w:r>
      <w:r w:rsidR="00EC316C">
        <w:t xml:space="preserve">, respectively). The Windows CI platform publishes coverage statistics on </w:t>
      </w:r>
      <w:proofErr w:type="spellStart"/>
      <w:r w:rsidR="00EC316C">
        <w:t>Codecov</w:t>
      </w:r>
      <w:proofErr w:type="spellEnd"/>
      <w:r w:rsidR="00EC316C">
        <w:t xml:space="preserve"> </w:t>
      </w:r>
      <w:r w:rsidR="00EC316C">
        <w:fldChar w:fldCharType="begin"/>
      </w:r>
      <w:r w:rsidR="00EC316C">
        <w:instrText xml:space="preserve"> ADDIN ZOTERO_ITEM CSL_CITATION {"citationID":"BGY5YGPR","properties":{"formattedCitation":"[3]","plainCitation":"[3]","noteIndex":0},"citationItems":[{"id":446,"uris":["http://zotero.org/users/5177344/items/HWDMCYGP"],"uri":["http://zotero.org/users/5177344/items/HWDMCYGP"],"itemData":{"id":446,"type":"webpage","abstract":"Develop healthier code using Codecov's leading, dedicated code coverage solution. Try it free","container-title":"Codecov","language":"en","title":"Code Coverage Done Right","URL":"https://codecov.io","accessed":{"date-parts":[["2020",2,6]]}}}],"schema":"https://github.com/citation-style-language/schema/raw/master/csl-citation.json"} </w:instrText>
      </w:r>
      <w:r w:rsidR="00EC316C">
        <w:fldChar w:fldCharType="separate"/>
      </w:r>
      <w:r w:rsidR="00EC316C" w:rsidRPr="00EC316C">
        <w:rPr>
          <w:rFonts w:ascii="Calibri" w:hAnsi="Calibri" w:cs="Calibri"/>
        </w:rPr>
        <w:t>[3]</w:t>
      </w:r>
      <w:r w:rsidR="00EC316C">
        <w:fldChar w:fldCharType="end"/>
      </w:r>
      <w:r w:rsidR="00EC316C">
        <w:t xml:space="preserve"> (using the </w:t>
      </w:r>
      <w:proofErr w:type="spellStart"/>
      <w:r w:rsidR="00EC316C">
        <w:t>covr</w:t>
      </w:r>
      <w:proofErr w:type="spellEnd"/>
      <w:r w:rsidR="00EC316C">
        <w:t xml:space="preserve"> R package </w:t>
      </w:r>
      <w:r w:rsidR="00EC316C">
        <w:fldChar w:fldCharType="begin"/>
      </w:r>
      <w:r w:rsidR="008A34E4">
        <w:instrText xml:space="preserve"> ADDIN ZOTERO_ITEM CSL_CITATION {"citationID":"sPEYdTWo","properties":{"formattedCitation":"[4]","plainCitation":"[4]","noteIndex":0},"citationItems":[{"id":448,"uris":["http://zotero.org/users/5177344/items/882FEPJA"],"uri":["http://zotero.org/users/5177344/items/882FEPJA"],"itemData":{"id":448,"type":"webpage","title":"covr: Test Coverage for Packages","URL":"https://CRAN.R-project.org/package=covr","author":[{"family":"Hester","given":"Jim"}],"issued":{"date-parts":[["2019"]]}}}],"schema":"https://github.com/citation-style-language/schema/raw/master/csl-citation.json"} </w:instrText>
      </w:r>
      <w:r w:rsidR="00EC316C">
        <w:fldChar w:fldCharType="separate"/>
      </w:r>
      <w:r w:rsidR="00EC316C" w:rsidRPr="00EC316C">
        <w:rPr>
          <w:rFonts w:ascii="Calibri" w:hAnsi="Calibri" w:cs="Calibri"/>
        </w:rPr>
        <w:t>[4]</w:t>
      </w:r>
      <w:r w:rsidR="00EC316C">
        <w:fldChar w:fldCharType="end"/>
      </w:r>
      <w:r w:rsidR="00EC316C">
        <w:t xml:space="preserve">) and maintains a </w:t>
      </w:r>
      <w:proofErr w:type="spellStart"/>
      <w:r w:rsidR="00EC316C">
        <w:t>miniCRAN</w:t>
      </w:r>
      <w:proofErr w:type="spellEnd"/>
      <w:r w:rsidR="00EC316C">
        <w:t xml:space="preserve"> </w:t>
      </w:r>
      <w:r w:rsidR="00EC316C">
        <w:fldChar w:fldCharType="begin"/>
      </w:r>
      <w:r w:rsidR="008A34E4">
        <w:instrText xml:space="preserve"> ADDIN ZOTERO_ITEM CSL_CITATION {"citationID":"mEgEHW7k","properties":{"formattedCitation":"[5]","plainCitation":"[5]","noteIndex":0},"citationItems":[{"id":450,"uris":["http://zotero.org/users/5177344/items/F38HLAT7"],"uri":["http://zotero.org/users/5177344/items/F38HLAT7"],"itemData":{"id":450,"type":"webpage","title":"miniCRAN: Create a Mini Version of CRAN Containing Only Selected Packages","URL":"https://CRAN.R-project.org/package=miniCRAN","author":[{"family":"Vries","given":"Andrie","dropping-particle":"de"}],"issued":{"date-parts":[["2019"]]}}}],"schema":"https://github.com/citation-style-language/schema/raw/master/csl-citation.json"} </w:instrText>
      </w:r>
      <w:r w:rsidR="00EC316C">
        <w:fldChar w:fldCharType="separate"/>
      </w:r>
      <w:r w:rsidR="00EC316C" w:rsidRPr="00EC316C">
        <w:rPr>
          <w:rFonts w:ascii="Calibri" w:hAnsi="Calibri" w:cs="Calibri"/>
        </w:rPr>
        <w:t>[5]</w:t>
      </w:r>
      <w:r w:rsidR="00EC316C">
        <w:fldChar w:fldCharType="end"/>
      </w:r>
      <w:r w:rsidR="00EC316C">
        <w:t xml:space="preserve"> R package repository containing patRoon and all its R dependencies. </w:t>
      </w:r>
      <w:r w:rsidR="00131FCD">
        <w:t>T</w:t>
      </w:r>
      <w:r w:rsidR="0082509E">
        <w:t xml:space="preserve">he </w:t>
      </w:r>
      <w:r w:rsidR="00EC316C">
        <w:t>Linux</w:t>
      </w:r>
      <w:r w:rsidR="0082509E">
        <w:t xml:space="preserve"> CI platform</w:t>
      </w:r>
      <w:r w:rsidR="00FB2FF8">
        <w:t xml:space="preserve"> </w:t>
      </w:r>
      <w:r w:rsidR="00131FCD">
        <w:t xml:space="preserve">builds </w:t>
      </w:r>
      <w:r w:rsidR="00FB2FF8">
        <w:t>a Docker container with patRoon and its dependencies</w:t>
      </w:r>
      <w:r w:rsidR="00131FCD">
        <w:t>, which is subsequently</w:t>
      </w:r>
      <w:r w:rsidR="00FB2FF8">
        <w:t xml:space="preserve"> used to perform automated testing and updating the online documentation and website</w:t>
      </w:r>
      <w:r w:rsidR="0082509E">
        <w:t xml:space="preserve"> in parallel</w:t>
      </w:r>
      <w:r w:rsidR="00FB2FF8">
        <w:t>.</w:t>
      </w:r>
      <w:r w:rsidR="00EC316C">
        <w:t xml:space="preserve"> </w:t>
      </w:r>
      <w:r w:rsidR="00FB2FF8">
        <w:t xml:space="preserve">After completion of Linux tests, the </w:t>
      </w:r>
      <w:r w:rsidR="00131FCD">
        <w:t xml:space="preserve">Docker </w:t>
      </w:r>
      <w:r w:rsidR="00FB2FF8">
        <w:t>container is</w:t>
      </w:r>
      <w:r w:rsidR="00EC316C">
        <w:t xml:space="preserve"> pushed to a repository for debugging purposes and re-used for building the container for the next test cycle.</w:t>
      </w:r>
    </w:p>
    <w:p w14:paraId="651647CD" w14:textId="77777777" w:rsidR="003E3CA0" w:rsidRDefault="003E3CA0" w:rsidP="003E3CA0">
      <w:pPr>
        <w:keepNext/>
      </w:pPr>
      <w:r>
        <w:rPr>
          <w:noProof/>
        </w:rPr>
        <w:lastRenderedPageBreak/>
        <w:drawing>
          <wp:inline distT="0" distB="0" distL="0" distR="0" wp14:anchorId="24C376C5" wp14:editId="79B01DA2">
            <wp:extent cx="4572000" cy="4572000"/>
            <wp:effectExtent l="0" t="0" r="0" b="0"/>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572000" cy="4572000"/>
                    </a:xfrm>
                    <a:prstGeom prst="rect">
                      <a:avLst/>
                    </a:prstGeom>
                    <a:noFill/>
                    <a:ln>
                      <a:noFill/>
                    </a:ln>
                  </pic:spPr>
                </pic:pic>
              </a:graphicData>
            </a:graphic>
          </wp:inline>
        </w:drawing>
      </w:r>
    </w:p>
    <w:p w14:paraId="32320400" w14:textId="60EA4C13" w:rsidR="003E3CA0" w:rsidRPr="003E3CA0" w:rsidRDefault="00A54067" w:rsidP="003E3CA0">
      <w:pPr>
        <w:pStyle w:val="Bijschrift"/>
      </w:pPr>
      <w:r>
        <w:t>Figure S</w:t>
      </w:r>
      <w:r w:rsidR="003E3CA0">
        <w:fldChar w:fldCharType="begin"/>
      </w:r>
      <w:r w:rsidR="003E3CA0">
        <w:instrText xml:space="preserve"> SEQ Figure_S \* ARABIC </w:instrText>
      </w:r>
      <w:r w:rsidR="003E3CA0">
        <w:fldChar w:fldCharType="separate"/>
      </w:r>
      <w:r w:rsidR="00EA489F">
        <w:rPr>
          <w:noProof/>
        </w:rPr>
        <w:t>4</w:t>
      </w:r>
      <w:r w:rsidR="003E3CA0">
        <w:fldChar w:fldCharType="end"/>
      </w:r>
      <w:r w:rsidR="003E3CA0">
        <w:t xml:space="preserve">.Batch mode benchmarks for </w:t>
      </w:r>
      <w:proofErr w:type="spellStart"/>
      <w:r w:rsidR="003E3CA0">
        <w:t>GenForm</w:t>
      </w:r>
      <w:proofErr w:type="spellEnd"/>
      <w:r w:rsidR="003E3CA0">
        <w:t xml:space="preserve"> with “simple” and “complex” (GF-S and GF-C, respectively, see Table 4</w:t>
      </w:r>
      <w:r w:rsidR="0035170C">
        <w:t xml:space="preserve"> in main text</w:t>
      </w:r>
      <w:r w:rsidR="003E3CA0">
        <w:t>). The benchmarks were executed without (left) and with (right) multiprocessing enabled. Graphs represent the</w:t>
      </w:r>
      <w:r w:rsidR="00955BC3">
        <w:t xml:space="preserve"> batch size</w:t>
      </w:r>
      <w:r w:rsidR="003E3CA0">
        <w:t xml:space="preserve"> versus </w:t>
      </w:r>
      <w:r w:rsidR="00955BC3">
        <w:t>relative</w:t>
      </w:r>
      <w:r w:rsidR="003E3CA0">
        <w:t xml:space="preserve"> execution time (</w:t>
      </w:r>
      <w:r w:rsidR="00955BC3">
        <w:t>normalized to batch size of one, n=3)</w:t>
      </w:r>
      <w:r w:rsidR="003E3CA0">
        <w:t>.</w:t>
      </w:r>
    </w:p>
    <w:p w14:paraId="1E9A2E8E" w14:textId="77777777" w:rsidR="00880C56" w:rsidRDefault="00880C56" w:rsidP="00880C56">
      <w:pPr>
        <w:keepNext/>
      </w:pPr>
      <w:r>
        <w:rPr>
          <w:noProof/>
        </w:rPr>
        <w:lastRenderedPageBreak/>
        <w:drawing>
          <wp:inline distT="0" distB="0" distL="0" distR="0" wp14:anchorId="35E50EEF" wp14:editId="4331D61E">
            <wp:extent cx="4572000" cy="4572000"/>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572000" cy="4572000"/>
                    </a:xfrm>
                    <a:prstGeom prst="rect">
                      <a:avLst/>
                    </a:prstGeom>
                    <a:noFill/>
                    <a:ln>
                      <a:noFill/>
                    </a:ln>
                  </pic:spPr>
                </pic:pic>
              </a:graphicData>
            </a:graphic>
          </wp:inline>
        </w:drawing>
      </w:r>
    </w:p>
    <w:p w14:paraId="23ED470C" w14:textId="7C2776DB" w:rsidR="00EC316C" w:rsidRDefault="00A54067" w:rsidP="00880C56">
      <w:pPr>
        <w:pStyle w:val="Bijschrift"/>
      </w:pPr>
      <w:r>
        <w:t>Figure S</w:t>
      </w:r>
      <w:r w:rsidR="00880C56">
        <w:fldChar w:fldCharType="begin"/>
      </w:r>
      <w:r w:rsidR="00880C56">
        <w:instrText xml:space="preserve"> SEQ Figure_S \* ARABIC </w:instrText>
      </w:r>
      <w:r w:rsidR="00880C56">
        <w:fldChar w:fldCharType="separate"/>
      </w:r>
      <w:r w:rsidR="00EA489F">
        <w:rPr>
          <w:noProof/>
        </w:rPr>
        <w:t>5</w:t>
      </w:r>
      <w:r w:rsidR="00880C56">
        <w:fldChar w:fldCharType="end"/>
      </w:r>
      <w:r w:rsidR="00880C56">
        <w:t>.</w:t>
      </w:r>
      <w:r w:rsidR="00BA22AF">
        <w:t>Parallelization b</w:t>
      </w:r>
      <w:r w:rsidR="000060E8">
        <w:t>enchmark</w:t>
      </w:r>
      <w:r w:rsidR="00BA22AF">
        <w:t>s</w:t>
      </w:r>
      <w:r w:rsidR="00B22F01">
        <w:t xml:space="preserve"> comparing SIRIUS with</w:t>
      </w:r>
      <w:r w:rsidR="00A45308">
        <w:t xml:space="preserve"> </w:t>
      </w:r>
      <w:r w:rsidR="00B22F01">
        <w:t xml:space="preserve">different linear solvers </w:t>
      </w:r>
      <w:r w:rsidR="00880C56">
        <w:t>(</w:t>
      </w:r>
      <w:proofErr w:type="spellStart"/>
      <w:r w:rsidR="00880C56">
        <w:t>Gurobi</w:t>
      </w:r>
      <w:proofErr w:type="spellEnd"/>
      <w:r w:rsidR="00880C56">
        <w:t xml:space="preserve"> </w:t>
      </w:r>
      <w:r w:rsidR="00880C56">
        <w:fldChar w:fldCharType="begin"/>
      </w:r>
      <w:r w:rsidR="008A34E4">
        <w:instrText xml:space="preserve"> ADDIN ZOTERO_ITEM CSL_CITATION {"citationID":"PDEO81gj","properties":{"formattedCitation":"[6]","plainCitation":"[6]","noteIndex":0},"citationItems":[{"id":454,"uris":["http://zotero.org/users/5177344/items/TQ4TYHRW"],"uri":["http://zotero.org/users/5177344/items/TQ4TYHRW"],"itemData":{"id":454,"type":"webpage","abstract":"Gurobi builds and supports the leading math programming solvers available for all major problem types. It's all we do.","language":"en-US","title":"Gurobi","URL":"https://www.gurobi.com/","accessed":{"date-parts":[["2020",2,6]]}}}],"schema":"https://github.com/citation-style-language/schema/raw/master/csl-citation.json"} </w:instrText>
      </w:r>
      <w:r w:rsidR="00880C56">
        <w:fldChar w:fldCharType="separate"/>
      </w:r>
      <w:r w:rsidR="00880C56" w:rsidRPr="00880C56">
        <w:rPr>
          <w:rFonts w:ascii="Calibri" w:hAnsi="Calibri" w:cs="Calibri"/>
        </w:rPr>
        <w:t>[6]</w:t>
      </w:r>
      <w:r w:rsidR="00880C56">
        <w:fldChar w:fldCharType="end"/>
      </w:r>
      <w:r w:rsidR="00880C56">
        <w:t xml:space="preserve">, CPLEX </w:t>
      </w:r>
      <w:r w:rsidR="00880C56">
        <w:fldChar w:fldCharType="begin"/>
      </w:r>
      <w:r w:rsidR="008A34E4">
        <w:instrText xml:space="preserve"> ADDIN ZOTERO_ITEM CSL_CITATION {"citationID":"zAlEKOn9","properties":{"formattedCitation":"[7]","plainCitation":"[7]","noteIndex":0},"citationItems":[{"id":456,"uris":["http://zotero.org/users/5177344/items/CLHLI5G9"],"uri":["http://zotero.org/users/5177344/items/CLHLI5G9"],"itemData":{"id":456,"type":"webpage","abstract":"IBM CPLEX Optimizer enigne employs mathematical programming technology to power IBM prescriptive analytics solutions.","language":"en-us","title":"CPLEX Optimizer","URL":"https://www.ibm.com/analytics/cplex-optimizer","accessed":{"date-parts":[["2020",2,6]]}}}],"schema":"https://github.com/citation-style-language/schema/raw/master/csl-citation.json"} </w:instrText>
      </w:r>
      <w:r w:rsidR="00880C56">
        <w:fldChar w:fldCharType="separate"/>
      </w:r>
      <w:r w:rsidR="00880C56" w:rsidRPr="00880C56">
        <w:rPr>
          <w:rFonts w:ascii="Calibri" w:hAnsi="Calibri" w:cs="Calibri"/>
        </w:rPr>
        <w:t>[7]</w:t>
      </w:r>
      <w:r w:rsidR="00880C56">
        <w:fldChar w:fldCharType="end"/>
      </w:r>
      <w:r w:rsidR="00880C56">
        <w:t xml:space="preserve"> and</w:t>
      </w:r>
      <w:r w:rsidR="00A45308">
        <w:t xml:space="preserve"> the default</w:t>
      </w:r>
      <w:r w:rsidR="00880C56">
        <w:t xml:space="preserve"> GLPK </w:t>
      </w:r>
      <w:r w:rsidR="00880C56">
        <w:fldChar w:fldCharType="begin"/>
      </w:r>
      <w:r w:rsidR="008A34E4">
        <w:instrText xml:space="preserve"> ADDIN ZOTERO_ITEM CSL_CITATION {"citationID":"1UY7VTix","properties":{"formattedCitation":"[8]","plainCitation":"[8]","noteIndex":0},"citationItems":[{"id":458,"uris":["http://zotero.org/users/5177344/items/UMBHKXYW"],"uri":["http://zotero.org/users/5177344/items/UMBHKXYW"],"itemData":{"id":458,"type":"webpage","title":"GLPK (GNU Linear Programming Kit)","URL":"https://www.gnu.org/software/glpk/","author":[{"literal":"GNU Project - Free Software Foundation (FSF)"}],"accessed":{"date-parts":[["2020",2,6]]}}}],"schema":"https://github.com/citation-style-language/schema/raw/master/csl-citation.json"} </w:instrText>
      </w:r>
      <w:r w:rsidR="00880C56">
        <w:fldChar w:fldCharType="separate"/>
      </w:r>
      <w:r w:rsidR="00880C56" w:rsidRPr="00880C56">
        <w:rPr>
          <w:rFonts w:ascii="Calibri" w:hAnsi="Calibri" w:cs="Calibri"/>
        </w:rPr>
        <w:t>[8]</w:t>
      </w:r>
      <w:r w:rsidR="00880C56">
        <w:fldChar w:fldCharType="end"/>
      </w:r>
      <w:r w:rsidR="00880C56">
        <w:t>)</w:t>
      </w:r>
      <w:r w:rsidR="00BA22AF">
        <w:t xml:space="preserve"> </w:t>
      </w:r>
      <w:r w:rsidR="00A45308">
        <w:t>running with</w:t>
      </w:r>
      <w:r w:rsidR="00BA22AF">
        <w:t xml:space="preserve"> “simple” (left) and “complex”</w:t>
      </w:r>
      <w:r w:rsidR="00306CDF">
        <w:t xml:space="preserve"> (right)</w:t>
      </w:r>
      <w:r w:rsidR="00BA22AF">
        <w:t xml:space="preserve"> </w:t>
      </w:r>
      <w:r w:rsidR="00A45308">
        <w:t>input</w:t>
      </w:r>
      <w:r w:rsidR="00BA22AF">
        <w:t xml:space="preserve"> conditions (see Table 4</w:t>
      </w:r>
      <w:r w:rsidR="0035170C">
        <w:t xml:space="preserve"> in main text</w:t>
      </w:r>
      <w:r w:rsidR="00BA22AF">
        <w:t>)</w:t>
      </w:r>
      <w:r w:rsidR="00AD5FB2">
        <w:t>.</w:t>
      </w:r>
      <w:r w:rsidR="00CE5FA2">
        <w:t xml:space="preserve"> Graphs represent the number of native threads versus average execution time (n=3).</w:t>
      </w:r>
    </w:p>
    <w:p w14:paraId="05D9BDC1" w14:textId="451719B8" w:rsidR="0079627A" w:rsidRDefault="0079627A" w:rsidP="00306CDF">
      <w:pPr>
        <w:keepNext/>
      </w:pPr>
      <w:r>
        <w:rPr>
          <w:noProof/>
        </w:rPr>
        <w:lastRenderedPageBreak/>
        <w:drawing>
          <wp:inline distT="0" distB="0" distL="0" distR="0" wp14:anchorId="0E6033D3" wp14:editId="138FB378">
            <wp:extent cx="4572000" cy="4286250"/>
            <wp:effectExtent l="0" t="0" r="0" b="0"/>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6250"/>
                    <a:stretch/>
                  </pic:blipFill>
                  <pic:spPr bwMode="auto">
                    <a:xfrm>
                      <a:off x="0" y="0"/>
                      <a:ext cx="4572000" cy="4286250"/>
                    </a:xfrm>
                    <a:prstGeom prst="rect">
                      <a:avLst/>
                    </a:prstGeom>
                    <a:noFill/>
                    <a:ln>
                      <a:noFill/>
                    </a:ln>
                    <a:extLst>
                      <a:ext uri="{53640926-AAD7-44D8-BBD7-CCE9431645EC}">
                        <a14:shadowObscured xmlns:a14="http://schemas.microsoft.com/office/drawing/2010/main"/>
                      </a:ext>
                    </a:extLst>
                  </pic:spPr>
                </pic:pic>
              </a:graphicData>
            </a:graphic>
          </wp:inline>
        </w:drawing>
      </w:r>
    </w:p>
    <w:p w14:paraId="4A81C9C2" w14:textId="64B4B8F1" w:rsidR="00586E33" w:rsidRDefault="00306CDF" w:rsidP="00306CDF">
      <w:pPr>
        <w:pStyle w:val="Bijschrift"/>
      </w:pPr>
      <w:r>
        <w:t>Figure S</w:t>
      </w:r>
      <w:r>
        <w:fldChar w:fldCharType="begin"/>
      </w:r>
      <w:r>
        <w:instrText xml:space="preserve"> SEQ Figure_S \* ARABIC </w:instrText>
      </w:r>
      <w:r>
        <w:fldChar w:fldCharType="separate"/>
      </w:r>
      <w:r w:rsidR="00EA489F">
        <w:rPr>
          <w:noProof/>
        </w:rPr>
        <w:t>6</w:t>
      </w:r>
      <w:r>
        <w:fldChar w:fldCharType="end"/>
      </w:r>
      <w:r>
        <w:t xml:space="preserve">.Benchmarks of the native batch modes of </w:t>
      </w:r>
      <w:proofErr w:type="spellStart"/>
      <w:r>
        <w:t>msConvert</w:t>
      </w:r>
      <w:proofErr w:type="spellEnd"/>
      <w:r>
        <w:t xml:space="preserve"> (MC) and SIRIUS (SIR) with (blue) and without (red) multiprocessing enabled </w:t>
      </w:r>
      <w:r w:rsidR="002D6425">
        <w:t xml:space="preserve">and </w:t>
      </w:r>
      <w:r>
        <w:t xml:space="preserve">tested </w:t>
      </w:r>
      <w:r w:rsidR="002D6425">
        <w:t>on</w:t>
      </w:r>
      <w:r>
        <w:t xml:space="preserve"> “simple” (left) and “complex” (right) input conditions (see Table 4 in main text) . </w:t>
      </w:r>
      <w:r w:rsidR="000E6C08">
        <w:t>Graphs represent the total execution time versus</w:t>
      </w:r>
      <w:r>
        <w:t xml:space="preserve"> tested batch sizes</w:t>
      </w:r>
      <w:r w:rsidR="000762A7">
        <w:t xml:space="preserve"> (n=3)</w:t>
      </w:r>
      <w:r w:rsidR="000E6C08">
        <w:t xml:space="preserve">, </w:t>
      </w:r>
      <w:r w:rsidR="001C7AF9">
        <w:t>where</w:t>
      </w:r>
      <w:r>
        <w:t xml:space="preserve"> </w:t>
      </w:r>
      <w:r w:rsidR="000762A7">
        <w:t>the latter is</w:t>
      </w:r>
      <w:r>
        <w:t xml:space="preserve"> either one or</w:t>
      </w:r>
      <w:r w:rsidR="000E6C08">
        <w:t xml:space="preserve"> a fraction of </w:t>
      </w:r>
      <w:r>
        <w:t xml:space="preserve">the total amount of </w:t>
      </w:r>
      <w:r w:rsidR="001A203F">
        <w:t>inputs</w:t>
      </w:r>
      <w:r>
        <w:t>.</w:t>
      </w:r>
    </w:p>
    <w:p w14:paraId="0427E379" w14:textId="094E5E58" w:rsidR="00AD00B1" w:rsidRDefault="00AD00B1" w:rsidP="00AD00B1"/>
    <w:p w14:paraId="1E861117" w14:textId="77777777" w:rsidR="00AD00B1" w:rsidRPr="00AD00B1" w:rsidRDefault="00AD00B1" w:rsidP="00AD00B1"/>
    <w:p w14:paraId="705CC979" w14:textId="77777777" w:rsidR="00EA489F" w:rsidRDefault="00EA489F" w:rsidP="00EA489F">
      <w:pPr>
        <w:keepNext/>
      </w:pPr>
      <w:r>
        <w:rPr>
          <w:noProof/>
        </w:rPr>
        <w:lastRenderedPageBreak/>
        <w:drawing>
          <wp:inline distT="0" distB="0" distL="0" distR="0" wp14:anchorId="0F3EDA49" wp14:editId="6739654D">
            <wp:extent cx="4228761" cy="3455035"/>
            <wp:effectExtent l="0" t="0" r="635" b="0"/>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a:stretch/>
                  </pic:blipFill>
                  <pic:spPr bwMode="auto">
                    <a:xfrm>
                      <a:off x="0" y="0"/>
                      <a:ext cx="4237059" cy="3461815"/>
                    </a:xfrm>
                    <a:prstGeom prst="rect">
                      <a:avLst/>
                    </a:prstGeom>
                    <a:noFill/>
                    <a:ln>
                      <a:noFill/>
                    </a:ln>
                    <a:extLst>
                      <a:ext uri="{53640926-AAD7-44D8-BBD7-CCE9431645EC}">
                        <a14:shadowObscured xmlns:a14="http://schemas.microsoft.com/office/drawing/2010/main"/>
                      </a:ext>
                    </a:extLst>
                  </pic:spPr>
                </pic:pic>
              </a:graphicData>
            </a:graphic>
          </wp:inline>
        </w:drawing>
      </w:r>
    </w:p>
    <w:p w14:paraId="1365EC1C" w14:textId="3E46B588" w:rsidR="00880C56" w:rsidRDefault="00EA489F" w:rsidP="00EA489F">
      <w:pPr>
        <w:pStyle w:val="Bijschrift"/>
      </w:pPr>
      <w:r>
        <w:t>Figure S</w:t>
      </w:r>
      <w:r>
        <w:fldChar w:fldCharType="begin"/>
      </w:r>
      <w:r>
        <w:instrText xml:space="preserve"> SEQ Figure_S \* ARABIC </w:instrText>
      </w:r>
      <w:r>
        <w:fldChar w:fldCharType="separate"/>
      </w:r>
      <w:r>
        <w:rPr>
          <w:noProof/>
        </w:rPr>
        <w:t>7</w:t>
      </w:r>
      <w:r>
        <w:fldChar w:fldCharType="end"/>
      </w:r>
      <w:r>
        <w:t>.</w:t>
      </w:r>
      <w:r w:rsidRPr="00EA489F">
        <w:t xml:space="preserve"> </w:t>
      </w:r>
      <w:r>
        <w:t>B</w:t>
      </w:r>
      <w:r>
        <w:t>enchmarks comparing</w:t>
      </w:r>
      <w:r>
        <w:t xml:space="preserve"> native batch mode of</w:t>
      </w:r>
      <w:r>
        <w:t xml:space="preserve"> SIRIUS with different linear solvers (</w:t>
      </w:r>
      <w:proofErr w:type="spellStart"/>
      <w:r>
        <w:t>Gurobi</w:t>
      </w:r>
      <w:proofErr w:type="spellEnd"/>
      <w:r>
        <w:t xml:space="preserve"> </w:t>
      </w:r>
      <w:r>
        <w:fldChar w:fldCharType="begin"/>
      </w:r>
      <w:r w:rsidR="008A34E4">
        <w:instrText xml:space="preserve"> ADDIN ZOTERO_ITEM CSL_CITATION {"citationID":"r45y7DCN","properties":{"formattedCitation":"[6]","plainCitation":"[6]","noteIndex":0},"citationItems":[{"id":454,"uris":["http://zotero.org/users/5177344/items/TQ4TYHRW"],"uri":["http://zotero.org/users/5177344/items/TQ4TYHRW"],"itemData":{"id":454,"type":"webpage","abstract":"Gurobi builds and supports the leading math programming solvers available for all major problem types. It's all we do.","language":"en-US","title":"Gurobi","URL":"https://www.gurobi.com/","accessed":{"date-parts":[["2020",2,6]]}}}],"schema":"https://github.com/citation-style-language/schema/raw/master/csl-citation.json"} </w:instrText>
      </w:r>
      <w:r>
        <w:fldChar w:fldCharType="separate"/>
      </w:r>
      <w:r w:rsidRPr="00880C56">
        <w:rPr>
          <w:rFonts w:ascii="Calibri" w:hAnsi="Calibri" w:cs="Calibri"/>
        </w:rPr>
        <w:t>[6]</w:t>
      </w:r>
      <w:r>
        <w:fldChar w:fldCharType="end"/>
      </w:r>
      <w:r>
        <w:t xml:space="preserve">, CPLEX </w:t>
      </w:r>
      <w:r>
        <w:fldChar w:fldCharType="begin"/>
      </w:r>
      <w:r w:rsidR="008A34E4">
        <w:instrText xml:space="preserve"> ADDIN ZOTERO_ITEM CSL_CITATION {"citationID":"RAZrdIdy","properties":{"formattedCitation":"[7]","plainCitation":"[7]","noteIndex":0},"citationItems":[{"id":456,"uris":["http://zotero.org/users/5177344/items/CLHLI5G9"],"uri":["http://zotero.org/users/5177344/items/CLHLI5G9"],"itemData":{"id":456,"type":"webpage","abstract":"IBM CPLEX Optimizer enigne employs mathematical programming technology to power IBM prescriptive analytics solutions.","language":"en-us","title":"CPLEX Optimizer","URL":"https://www.ibm.com/analytics/cplex-optimizer","accessed":{"date-parts":[["2020",2,6]]}}}],"schema":"https://github.com/citation-style-language/schema/raw/master/csl-citation.json"} </w:instrText>
      </w:r>
      <w:r>
        <w:fldChar w:fldCharType="separate"/>
      </w:r>
      <w:r w:rsidRPr="00880C56">
        <w:rPr>
          <w:rFonts w:ascii="Calibri" w:hAnsi="Calibri" w:cs="Calibri"/>
        </w:rPr>
        <w:t>[7]</w:t>
      </w:r>
      <w:r>
        <w:fldChar w:fldCharType="end"/>
      </w:r>
      <w:r>
        <w:t xml:space="preserve"> and the default GLPK </w:t>
      </w:r>
      <w:r>
        <w:fldChar w:fldCharType="begin"/>
      </w:r>
      <w:r w:rsidR="008A34E4">
        <w:instrText xml:space="preserve"> ADDIN ZOTERO_ITEM CSL_CITATION {"citationID":"B6JbzL5u","properties":{"formattedCitation":"[8]","plainCitation":"[8]","noteIndex":0},"citationItems":[{"id":458,"uris":["http://zotero.org/users/5177344/items/UMBHKXYW"],"uri":["http://zotero.org/users/5177344/items/UMBHKXYW"],"itemData":{"id":458,"type":"webpage","title":"GLPK (GNU Linear Programming Kit)","URL":"https://www.gnu.org/software/glpk/","author":[{"literal":"GNU Project - Free Software Foundation (FSF)"}],"accessed":{"date-parts":[["2020",2,6]]}}}],"schema":"https://github.com/citation-style-language/schema/raw/master/csl-citation.json"} </w:instrText>
      </w:r>
      <w:r>
        <w:fldChar w:fldCharType="separate"/>
      </w:r>
      <w:r w:rsidRPr="00880C56">
        <w:rPr>
          <w:rFonts w:ascii="Calibri" w:hAnsi="Calibri" w:cs="Calibri"/>
        </w:rPr>
        <w:t>[8]</w:t>
      </w:r>
      <w:r>
        <w:fldChar w:fldCharType="end"/>
      </w:r>
      <w:r>
        <w:t>) running with “simple” (left) and “complex” (right) input conditions (see Table 4 in main text). Graphs represent the total execution time versus tested batch sizes (n=3), where the latter is either one or a fraction of the total amount of inputs.</w:t>
      </w:r>
    </w:p>
    <w:p w14:paraId="3D94FD8F" w14:textId="77777777" w:rsidR="00AC3596" w:rsidRDefault="00AC3596" w:rsidP="00AC3596">
      <w:pPr>
        <w:keepNext/>
      </w:pPr>
      <w:r>
        <w:rPr>
          <w:noProof/>
        </w:rPr>
        <w:drawing>
          <wp:inline distT="0" distB="0" distL="0" distR="0" wp14:anchorId="678F3A36" wp14:editId="383811D8">
            <wp:extent cx="5769100" cy="3295650"/>
            <wp:effectExtent l="0" t="0" r="3175" b="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74055" cy="3298481"/>
                    </a:xfrm>
                    <a:prstGeom prst="rect">
                      <a:avLst/>
                    </a:prstGeom>
                    <a:noFill/>
                  </pic:spPr>
                </pic:pic>
              </a:graphicData>
            </a:graphic>
          </wp:inline>
        </w:drawing>
      </w:r>
    </w:p>
    <w:p w14:paraId="1B3840EF" w14:textId="4B78CDA4" w:rsidR="00AC3596" w:rsidRDefault="00AC3596" w:rsidP="00AC3596">
      <w:pPr>
        <w:pStyle w:val="Bijschrift"/>
      </w:pPr>
      <w:r>
        <w:t>Figure S</w:t>
      </w:r>
      <w:r>
        <w:fldChar w:fldCharType="begin"/>
      </w:r>
      <w:r>
        <w:instrText xml:space="preserve"> SEQ Figure_S \* ARABIC </w:instrText>
      </w:r>
      <w:r>
        <w:fldChar w:fldCharType="separate"/>
      </w:r>
      <w:r w:rsidR="00EA489F">
        <w:rPr>
          <w:noProof/>
        </w:rPr>
        <w:t>8</w:t>
      </w:r>
      <w:r>
        <w:fldChar w:fldCharType="end"/>
      </w:r>
      <w:r>
        <w:t>.</w:t>
      </w:r>
      <w:r w:rsidRPr="00AC3596">
        <w:t xml:space="preserve"> </w:t>
      </w:r>
      <w:r>
        <w:t>I</w:t>
      </w:r>
      <w:r w:rsidRPr="004A5502">
        <w:t xml:space="preserve">nteractive reporting functionality </w:t>
      </w:r>
      <w:r>
        <w:t xml:space="preserve">of patRoon </w:t>
      </w:r>
      <w:r w:rsidRPr="004A5502">
        <w:t>showing an overview of all results (</w:t>
      </w:r>
      <w:r>
        <w:t>a</w:t>
      </w:r>
      <w:r w:rsidRPr="004A5502">
        <w:t>) and annotation results (</w:t>
      </w:r>
      <w:r>
        <w:t>b</w:t>
      </w:r>
      <w:r w:rsidRPr="004A5502">
        <w:t>)</w:t>
      </w:r>
      <w:r>
        <w:t xml:space="preserve"> of the </w:t>
      </w:r>
      <w:r w:rsidRPr="004A5502">
        <w:t>demonstrated NTA</w:t>
      </w:r>
      <w:r>
        <w:t>.</w:t>
      </w:r>
    </w:p>
    <w:p w14:paraId="55CEAEBD" w14:textId="3250592C" w:rsidR="008A34E4" w:rsidRDefault="008A34E4">
      <w:pPr>
        <w:spacing w:after="160" w:line="259" w:lineRule="auto"/>
      </w:pPr>
      <w:r>
        <w:br w:type="page"/>
      </w:r>
    </w:p>
    <w:p w14:paraId="75611E9D" w14:textId="48BABB55" w:rsidR="00EC316C" w:rsidRDefault="00EC316C" w:rsidP="00EC316C">
      <w:pPr>
        <w:pStyle w:val="Kop1"/>
      </w:pPr>
      <w:r>
        <w:lastRenderedPageBreak/>
        <w:t>References</w:t>
      </w:r>
    </w:p>
    <w:p w14:paraId="3D8894D7" w14:textId="77777777" w:rsidR="008A34E4" w:rsidRPr="008A34E4" w:rsidRDefault="00EC316C" w:rsidP="008A34E4">
      <w:pPr>
        <w:pStyle w:val="Bibliografie"/>
        <w:rPr>
          <w:rFonts w:ascii="Calibri" w:hAnsi="Calibri" w:cs="Calibri"/>
        </w:rPr>
      </w:pPr>
      <w:r>
        <w:fldChar w:fldCharType="begin"/>
      </w:r>
      <w:r w:rsidR="008A34E4">
        <w:instrText xml:space="preserve"> ADDIN ZOTERO_BIBL {"uncited":[],"omitted":[],"custom":[]} CSL_BIBLIOGRAPHY </w:instrText>
      </w:r>
      <w:r>
        <w:fldChar w:fldCharType="separate"/>
      </w:r>
      <w:r w:rsidR="008A34E4" w:rsidRPr="008A34E4">
        <w:rPr>
          <w:rFonts w:ascii="Calibri" w:hAnsi="Calibri" w:cs="Calibri"/>
        </w:rPr>
        <w:t xml:space="preserve">1. </w:t>
      </w:r>
      <w:r w:rsidR="008A34E4" w:rsidRPr="008A34E4">
        <w:rPr>
          <w:rFonts w:ascii="Calibri" w:hAnsi="Calibri" w:cs="Calibri"/>
        </w:rPr>
        <w:tab/>
      </w:r>
      <w:proofErr w:type="spellStart"/>
      <w:r w:rsidR="008A34E4" w:rsidRPr="008A34E4">
        <w:rPr>
          <w:rFonts w:ascii="Calibri" w:hAnsi="Calibri" w:cs="Calibri"/>
        </w:rPr>
        <w:t>AppVeyor</w:t>
      </w:r>
      <w:proofErr w:type="spellEnd"/>
      <w:r w:rsidR="008A34E4" w:rsidRPr="008A34E4">
        <w:rPr>
          <w:rFonts w:ascii="Calibri" w:hAnsi="Calibri" w:cs="Calibri"/>
        </w:rPr>
        <w:t xml:space="preserve">: Continuous Integration and Deployment service for Windows, Linux and macOS. In: </w:t>
      </w:r>
      <w:proofErr w:type="spellStart"/>
      <w:r w:rsidR="008A34E4" w:rsidRPr="008A34E4">
        <w:rPr>
          <w:rFonts w:ascii="Calibri" w:hAnsi="Calibri" w:cs="Calibri"/>
        </w:rPr>
        <w:t>AppVeyor</w:t>
      </w:r>
      <w:proofErr w:type="spellEnd"/>
      <w:r w:rsidR="008A34E4" w:rsidRPr="008A34E4">
        <w:rPr>
          <w:rFonts w:ascii="Calibri" w:hAnsi="Calibri" w:cs="Calibri"/>
        </w:rPr>
        <w:t>. https://www.appveyor.com/. Accessed 6 Feb 2020</w:t>
      </w:r>
    </w:p>
    <w:p w14:paraId="3BC2DC8A" w14:textId="77777777" w:rsidR="008A34E4" w:rsidRPr="008A34E4" w:rsidRDefault="008A34E4" w:rsidP="008A34E4">
      <w:pPr>
        <w:pStyle w:val="Bibliografie"/>
        <w:rPr>
          <w:rFonts w:ascii="Calibri" w:hAnsi="Calibri" w:cs="Calibri"/>
        </w:rPr>
      </w:pPr>
      <w:r w:rsidRPr="008A34E4">
        <w:rPr>
          <w:rFonts w:ascii="Calibri" w:hAnsi="Calibri" w:cs="Calibri"/>
        </w:rPr>
        <w:t xml:space="preserve">2. </w:t>
      </w:r>
      <w:r w:rsidRPr="008A34E4">
        <w:rPr>
          <w:rFonts w:ascii="Calibri" w:hAnsi="Calibri" w:cs="Calibri"/>
        </w:rPr>
        <w:tab/>
      </w:r>
      <w:proofErr w:type="spellStart"/>
      <w:r w:rsidRPr="008A34E4">
        <w:rPr>
          <w:rFonts w:ascii="Calibri" w:hAnsi="Calibri" w:cs="Calibri"/>
        </w:rPr>
        <w:t>CircleCI</w:t>
      </w:r>
      <w:proofErr w:type="spellEnd"/>
      <w:r w:rsidRPr="008A34E4">
        <w:rPr>
          <w:rFonts w:ascii="Calibri" w:hAnsi="Calibri" w:cs="Calibri"/>
        </w:rPr>
        <w:t xml:space="preserve">: Continuous Integration and Delivery. In: </w:t>
      </w:r>
      <w:proofErr w:type="spellStart"/>
      <w:r w:rsidRPr="008A34E4">
        <w:rPr>
          <w:rFonts w:ascii="Calibri" w:hAnsi="Calibri" w:cs="Calibri"/>
        </w:rPr>
        <w:t>CircleCI</w:t>
      </w:r>
      <w:proofErr w:type="spellEnd"/>
      <w:r w:rsidRPr="008A34E4">
        <w:rPr>
          <w:rFonts w:ascii="Calibri" w:hAnsi="Calibri" w:cs="Calibri"/>
        </w:rPr>
        <w:t>. https://circleci.com/. Accessed 6 Feb 2020</w:t>
      </w:r>
    </w:p>
    <w:p w14:paraId="3D936B35" w14:textId="77777777" w:rsidR="008A34E4" w:rsidRPr="008A34E4" w:rsidRDefault="008A34E4" w:rsidP="008A34E4">
      <w:pPr>
        <w:pStyle w:val="Bibliografie"/>
        <w:rPr>
          <w:rFonts w:ascii="Calibri" w:hAnsi="Calibri" w:cs="Calibri"/>
        </w:rPr>
      </w:pPr>
      <w:r w:rsidRPr="008A34E4">
        <w:rPr>
          <w:rFonts w:ascii="Calibri" w:hAnsi="Calibri" w:cs="Calibri"/>
        </w:rPr>
        <w:t xml:space="preserve">3. </w:t>
      </w:r>
      <w:r w:rsidRPr="008A34E4">
        <w:rPr>
          <w:rFonts w:ascii="Calibri" w:hAnsi="Calibri" w:cs="Calibri"/>
        </w:rPr>
        <w:tab/>
        <w:t xml:space="preserve">Code Coverage Done Right. In: </w:t>
      </w:r>
      <w:proofErr w:type="spellStart"/>
      <w:r w:rsidRPr="008A34E4">
        <w:rPr>
          <w:rFonts w:ascii="Calibri" w:hAnsi="Calibri" w:cs="Calibri"/>
        </w:rPr>
        <w:t>Codecov</w:t>
      </w:r>
      <w:proofErr w:type="spellEnd"/>
      <w:r w:rsidRPr="008A34E4">
        <w:rPr>
          <w:rFonts w:ascii="Calibri" w:hAnsi="Calibri" w:cs="Calibri"/>
        </w:rPr>
        <w:t>. https://codecov.io. Accessed 6 Feb 2020</w:t>
      </w:r>
    </w:p>
    <w:p w14:paraId="5B849842" w14:textId="77777777" w:rsidR="008A34E4" w:rsidRPr="008A34E4" w:rsidRDefault="008A34E4" w:rsidP="008A34E4">
      <w:pPr>
        <w:pStyle w:val="Bibliografie"/>
        <w:rPr>
          <w:rFonts w:ascii="Calibri" w:hAnsi="Calibri" w:cs="Calibri"/>
        </w:rPr>
      </w:pPr>
      <w:r w:rsidRPr="008A34E4">
        <w:rPr>
          <w:rFonts w:ascii="Calibri" w:hAnsi="Calibri" w:cs="Calibri"/>
        </w:rPr>
        <w:t xml:space="preserve">4. </w:t>
      </w:r>
      <w:r w:rsidRPr="008A34E4">
        <w:rPr>
          <w:rFonts w:ascii="Calibri" w:hAnsi="Calibri" w:cs="Calibri"/>
        </w:rPr>
        <w:tab/>
        <w:t xml:space="preserve">Hester J (2019) </w:t>
      </w:r>
      <w:proofErr w:type="spellStart"/>
      <w:r w:rsidRPr="008A34E4">
        <w:rPr>
          <w:rFonts w:ascii="Calibri" w:hAnsi="Calibri" w:cs="Calibri"/>
        </w:rPr>
        <w:t>covr</w:t>
      </w:r>
      <w:proofErr w:type="spellEnd"/>
      <w:r w:rsidRPr="008A34E4">
        <w:rPr>
          <w:rFonts w:ascii="Calibri" w:hAnsi="Calibri" w:cs="Calibri"/>
        </w:rPr>
        <w:t>: Test Coverage for Packages. https://CRAN.R-project.org/package=covr</w:t>
      </w:r>
    </w:p>
    <w:p w14:paraId="08D20B2D" w14:textId="77777777" w:rsidR="008A34E4" w:rsidRPr="008A34E4" w:rsidRDefault="008A34E4" w:rsidP="008A34E4">
      <w:pPr>
        <w:pStyle w:val="Bibliografie"/>
        <w:rPr>
          <w:rFonts w:ascii="Calibri" w:hAnsi="Calibri" w:cs="Calibri"/>
        </w:rPr>
      </w:pPr>
      <w:r w:rsidRPr="008A34E4">
        <w:rPr>
          <w:rFonts w:ascii="Calibri" w:hAnsi="Calibri" w:cs="Calibri"/>
        </w:rPr>
        <w:t xml:space="preserve">5. </w:t>
      </w:r>
      <w:r w:rsidRPr="008A34E4">
        <w:rPr>
          <w:rFonts w:ascii="Calibri" w:hAnsi="Calibri" w:cs="Calibri"/>
        </w:rPr>
        <w:tab/>
        <w:t xml:space="preserve">Vries A de (2019) </w:t>
      </w:r>
      <w:proofErr w:type="spellStart"/>
      <w:r w:rsidRPr="008A34E4">
        <w:rPr>
          <w:rFonts w:ascii="Calibri" w:hAnsi="Calibri" w:cs="Calibri"/>
        </w:rPr>
        <w:t>miniCRAN</w:t>
      </w:r>
      <w:proofErr w:type="spellEnd"/>
      <w:r w:rsidRPr="008A34E4">
        <w:rPr>
          <w:rFonts w:ascii="Calibri" w:hAnsi="Calibri" w:cs="Calibri"/>
        </w:rPr>
        <w:t>: Create a Mini Version of CRAN Containing Only Selected Packages. https://CRAN.R-project.org/package=miniCRAN</w:t>
      </w:r>
    </w:p>
    <w:p w14:paraId="7D035FBD" w14:textId="77777777" w:rsidR="008A34E4" w:rsidRPr="008A34E4" w:rsidRDefault="008A34E4" w:rsidP="008A34E4">
      <w:pPr>
        <w:pStyle w:val="Bibliografie"/>
        <w:rPr>
          <w:rFonts w:ascii="Calibri" w:hAnsi="Calibri" w:cs="Calibri"/>
        </w:rPr>
      </w:pPr>
      <w:r w:rsidRPr="008A34E4">
        <w:rPr>
          <w:rFonts w:ascii="Calibri" w:hAnsi="Calibri" w:cs="Calibri"/>
        </w:rPr>
        <w:t xml:space="preserve">6. </w:t>
      </w:r>
      <w:r w:rsidRPr="008A34E4">
        <w:rPr>
          <w:rFonts w:ascii="Calibri" w:hAnsi="Calibri" w:cs="Calibri"/>
        </w:rPr>
        <w:tab/>
      </w:r>
      <w:proofErr w:type="spellStart"/>
      <w:r w:rsidRPr="008A34E4">
        <w:rPr>
          <w:rFonts w:ascii="Calibri" w:hAnsi="Calibri" w:cs="Calibri"/>
        </w:rPr>
        <w:t>Gurobi</w:t>
      </w:r>
      <w:proofErr w:type="spellEnd"/>
      <w:r w:rsidRPr="008A34E4">
        <w:rPr>
          <w:rFonts w:ascii="Calibri" w:hAnsi="Calibri" w:cs="Calibri"/>
        </w:rPr>
        <w:t>. https://www.gurobi.com/. Accessed 6 Feb 2020</w:t>
      </w:r>
    </w:p>
    <w:p w14:paraId="057CBDD0" w14:textId="77777777" w:rsidR="008A34E4" w:rsidRPr="008A34E4" w:rsidRDefault="008A34E4" w:rsidP="008A34E4">
      <w:pPr>
        <w:pStyle w:val="Bibliografie"/>
        <w:rPr>
          <w:rFonts w:ascii="Calibri" w:hAnsi="Calibri" w:cs="Calibri"/>
        </w:rPr>
      </w:pPr>
      <w:r w:rsidRPr="008A34E4">
        <w:rPr>
          <w:rFonts w:ascii="Calibri" w:hAnsi="Calibri" w:cs="Calibri"/>
        </w:rPr>
        <w:t xml:space="preserve">7. </w:t>
      </w:r>
      <w:r w:rsidRPr="008A34E4">
        <w:rPr>
          <w:rFonts w:ascii="Calibri" w:hAnsi="Calibri" w:cs="Calibri"/>
        </w:rPr>
        <w:tab/>
        <w:t>CPLEX Optimizer. https://www.ibm.com/analytics/cplex-optimizer. Accessed 6 Feb 2020</w:t>
      </w:r>
    </w:p>
    <w:p w14:paraId="1D8A9A9F" w14:textId="77777777" w:rsidR="008A34E4" w:rsidRPr="008A34E4" w:rsidRDefault="008A34E4" w:rsidP="008A34E4">
      <w:pPr>
        <w:pStyle w:val="Bibliografie"/>
        <w:rPr>
          <w:rFonts w:ascii="Calibri" w:hAnsi="Calibri" w:cs="Calibri"/>
        </w:rPr>
      </w:pPr>
      <w:r w:rsidRPr="008A34E4">
        <w:rPr>
          <w:rFonts w:ascii="Calibri" w:hAnsi="Calibri" w:cs="Calibri"/>
        </w:rPr>
        <w:t xml:space="preserve">8. </w:t>
      </w:r>
      <w:r w:rsidRPr="008A34E4">
        <w:rPr>
          <w:rFonts w:ascii="Calibri" w:hAnsi="Calibri" w:cs="Calibri"/>
        </w:rPr>
        <w:tab/>
        <w:t>GNU Project - Free Software Foundation (FSF) GLPK (GNU Linear Programming Kit). https://www.gnu.org/software/glpk/. Accessed 6 Feb 2020</w:t>
      </w:r>
    </w:p>
    <w:p w14:paraId="3EB19454" w14:textId="695A993B" w:rsidR="00EC316C" w:rsidRPr="00EC316C" w:rsidRDefault="00EC316C" w:rsidP="003F7830">
      <w:r>
        <w:fldChar w:fldCharType="end"/>
      </w:r>
      <w:bookmarkStart w:id="1" w:name="_GoBack"/>
      <w:bookmarkEnd w:id="1"/>
    </w:p>
    <w:sectPr w:rsidR="00EC316C" w:rsidRPr="00EC316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99D69E7"/>
    <w:multiLevelType w:val="hybridMultilevel"/>
    <w:tmpl w:val="1EA2AADA"/>
    <w:lvl w:ilvl="0" w:tplc="6E400B98">
      <w:start w:val="1"/>
      <w:numFmt w:val="bullet"/>
      <w:lvlText w:val="-"/>
      <w:lvlJc w:val="left"/>
      <w:pPr>
        <w:ind w:left="720" w:hanging="360"/>
      </w:pPr>
      <w:rPr>
        <w:rFonts w:ascii="Calibri" w:eastAsiaTheme="minorEastAsia" w:hAnsi="Calibri" w:cs="Calibri"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457F"/>
    <w:rsid w:val="000060E8"/>
    <w:rsid w:val="000762A7"/>
    <w:rsid w:val="000B56EE"/>
    <w:rsid w:val="000E6C08"/>
    <w:rsid w:val="00131FCD"/>
    <w:rsid w:val="001A203F"/>
    <w:rsid w:val="001C7AF9"/>
    <w:rsid w:val="002D6425"/>
    <w:rsid w:val="00306CDF"/>
    <w:rsid w:val="0035170C"/>
    <w:rsid w:val="003E3CA0"/>
    <w:rsid w:val="003F7830"/>
    <w:rsid w:val="004D457F"/>
    <w:rsid w:val="00586E33"/>
    <w:rsid w:val="005C0B81"/>
    <w:rsid w:val="00621D69"/>
    <w:rsid w:val="0079627A"/>
    <w:rsid w:val="0082509E"/>
    <w:rsid w:val="00880C56"/>
    <w:rsid w:val="008A34E4"/>
    <w:rsid w:val="008B73BB"/>
    <w:rsid w:val="008E1E1D"/>
    <w:rsid w:val="008E509A"/>
    <w:rsid w:val="00955BC3"/>
    <w:rsid w:val="00A017BE"/>
    <w:rsid w:val="00A45308"/>
    <w:rsid w:val="00A54067"/>
    <w:rsid w:val="00AC3596"/>
    <w:rsid w:val="00AD00B1"/>
    <w:rsid w:val="00AD5FB2"/>
    <w:rsid w:val="00B22F01"/>
    <w:rsid w:val="00B31E8F"/>
    <w:rsid w:val="00B62B6F"/>
    <w:rsid w:val="00BA22AF"/>
    <w:rsid w:val="00BD5477"/>
    <w:rsid w:val="00C7542C"/>
    <w:rsid w:val="00C90A2E"/>
    <w:rsid w:val="00C96AF2"/>
    <w:rsid w:val="00CE5FA2"/>
    <w:rsid w:val="00CF096A"/>
    <w:rsid w:val="00E91F26"/>
    <w:rsid w:val="00EA489F"/>
    <w:rsid w:val="00EC316C"/>
    <w:rsid w:val="00F03BE2"/>
    <w:rsid w:val="00F42220"/>
    <w:rsid w:val="00FB2FF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4B6A1B"/>
  <w15:chartTrackingRefBased/>
  <w15:docId w15:val="{C8874A34-1937-4AE7-87FC-36B81AFAB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ard">
    <w:name w:val="Normal"/>
    <w:qFormat/>
    <w:rsid w:val="004D457F"/>
    <w:pPr>
      <w:spacing w:after="0" w:line="240" w:lineRule="auto"/>
    </w:pPr>
    <w:rPr>
      <w:rFonts w:eastAsiaTheme="minorEastAsia" w:cs="Times New Roman"/>
      <w:sz w:val="24"/>
      <w:szCs w:val="24"/>
      <w:lang w:val="en-US"/>
    </w:rPr>
  </w:style>
  <w:style w:type="paragraph" w:styleId="Kop1">
    <w:name w:val="heading 1"/>
    <w:basedOn w:val="Standaard"/>
    <w:next w:val="Standaard"/>
    <w:link w:val="Kop1Char"/>
    <w:uiPriority w:val="9"/>
    <w:qFormat/>
    <w:rsid w:val="004D457F"/>
    <w:pPr>
      <w:keepNext/>
      <w:spacing w:before="240" w:after="60"/>
      <w:outlineLvl w:val="0"/>
    </w:pPr>
    <w:rPr>
      <w:rFonts w:asciiTheme="majorHAnsi" w:eastAsiaTheme="majorEastAsia" w:hAnsiTheme="majorHAnsi"/>
      <w:b/>
      <w:bCs/>
      <w:kern w:val="32"/>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4D457F"/>
    <w:rPr>
      <w:rFonts w:asciiTheme="majorHAnsi" w:eastAsiaTheme="majorEastAsia" w:hAnsiTheme="majorHAnsi" w:cs="Times New Roman"/>
      <w:b/>
      <w:bCs/>
      <w:kern w:val="32"/>
      <w:sz w:val="32"/>
      <w:szCs w:val="32"/>
      <w:lang w:val="en-US"/>
    </w:rPr>
  </w:style>
  <w:style w:type="character" w:styleId="Verwijzingopmerking">
    <w:name w:val="annotation reference"/>
    <w:basedOn w:val="Standaardalinea-lettertype"/>
    <w:uiPriority w:val="99"/>
    <w:semiHidden/>
    <w:unhideWhenUsed/>
    <w:rsid w:val="004D457F"/>
    <w:rPr>
      <w:sz w:val="16"/>
      <w:szCs w:val="16"/>
    </w:rPr>
  </w:style>
  <w:style w:type="paragraph" w:styleId="Tekstopmerking">
    <w:name w:val="annotation text"/>
    <w:basedOn w:val="Standaard"/>
    <w:link w:val="TekstopmerkingChar"/>
    <w:uiPriority w:val="99"/>
    <w:unhideWhenUsed/>
    <w:rsid w:val="004D457F"/>
    <w:rPr>
      <w:sz w:val="20"/>
      <w:szCs w:val="20"/>
    </w:rPr>
  </w:style>
  <w:style w:type="character" w:customStyle="1" w:styleId="TekstopmerkingChar">
    <w:name w:val="Tekst opmerking Char"/>
    <w:basedOn w:val="Standaardalinea-lettertype"/>
    <w:link w:val="Tekstopmerking"/>
    <w:uiPriority w:val="99"/>
    <w:rsid w:val="004D457F"/>
    <w:rPr>
      <w:rFonts w:eastAsiaTheme="minorEastAsia" w:cs="Times New Roman"/>
      <w:sz w:val="20"/>
      <w:szCs w:val="20"/>
      <w:lang w:val="en-US"/>
    </w:rPr>
  </w:style>
  <w:style w:type="paragraph" w:styleId="Ballontekst">
    <w:name w:val="Balloon Text"/>
    <w:basedOn w:val="Standaard"/>
    <w:link w:val="BallontekstChar"/>
    <w:uiPriority w:val="99"/>
    <w:semiHidden/>
    <w:unhideWhenUsed/>
    <w:rsid w:val="004D457F"/>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4D457F"/>
    <w:rPr>
      <w:rFonts w:ascii="Segoe UI" w:eastAsiaTheme="minorEastAsia" w:hAnsi="Segoe UI" w:cs="Segoe UI"/>
      <w:sz w:val="18"/>
      <w:szCs w:val="18"/>
      <w:lang w:val="en-US"/>
    </w:rPr>
  </w:style>
  <w:style w:type="paragraph" w:styleId="Bijschrift">
    <w:name w:val="caption"/>
    <w:basedOn w:val="Standaard"/>
    <w:next w:val="Standaard"/>
    <w:uiPriority w:val="35"/>
    <w:unhideWhenUsed/>
    <w:qFormat/>
    <w:rsid w:val="00F03BE2"/>
    <w:pPr>
      <w:spacing w:after="200"/>
    </w:pPr>
    <w:rPr>
      <w:i/>
      <w:iCs/>
      <w:color w:val="000000" w:themeColor="text1"/>
      <w:sz w:val="18"/>
      <w:szCs w:val="18"/>
    </w:rPr>
  </w:style>
  <w:style w:type="paragraph" w:styleId="Bibliografie">
    <w:name w:val="Bibliography"/>
    <w:basedOn w:val="Standaard"/>
    <w:next w:val="Standaard"/>
    <w:uiPriority w:val="37"/>
    <w:unhideWhenUsed/>
    <w:rsid w:val="00BD5477"/>
    <w:pPr>
      <w:tabs>
        <w:tab w:val="left" w:pos="384"/>
      </w:tabs>
      <w:ind w:left="384" w:hanging="384"/>
    </w:pPr>
  </w:style>
  <w:style w:type="paragraph" w:styleId="Onderwerpvanopmerking">
    <w:name w:val="annotation subject"/>
    <w:basedOn w:val="Tekstopmerking"/>
    <w:next w:val="Tekstopmerking"/>
    <w:link w:val="OnderwerpvanopmerkingChar"/>
    <w:uiPriority w:val="99"/>
    <w:semiHidden/>
    <w:unhideWhenUsed/>
    <w:rsid w:val="00BA22AF"/>
    <w:rPr>
      <w:b/>
      <w:bCs/>
    </w:rPr>
  </w:style>
  <w:style w:type="character" w:customStyle="1" w:styleId="OnderwerpvanopmerkingChar">
    <w:name w:val="Onderwerp van opmerking Char"/>
    <w:basedOn w:val="TekstopmerkingChar"/>
    <w:link w:val="Onderwerpvanopmerking"/>
    <w:uiPriority w:val="99"/>
    <w:semiHidden/>
    <w:rsid w:val="00BA22AF"/>
    <w:rPr>
      <w:rFonts w:eastAsiaTheme="minorEastAsia" w:cs="Times New Roman"/>
      <w:b/>
      <w:bCs/>
      <w:sz w:val="20"/>
      <w:szCs w:val="20"/>
      <w:lang w:val="en-US"/>
    </w:rPr>
  </w:style>
  <w:style w:type="table" w:styleId="Tabelraster">
    <w:name w:val="Table Grid"/>
    <w:basedOn w:val="Standaardtabel"/>
    <w:uiPriority w:val="39"/>
    <w:rsid w:val="00A017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135</TotalTime>
  <Pages>7</Pages>
  <Words>1876</Words>
  <Characters>10319</Characters>
  <Application>Microsoft Office Word</Application>
  <DocSecurity>0</DocSecurity>
  <Lines>85</Lines>
  <Paragraphs>24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Helmus, Rick</dc:creator>
  <cp:keywords/>
  <dc:description/>
  <cp:lastModifiedBy>Helmus, Rick</cp:lastModifiedBy>
  <cp:revision>42</cp:revision>
  <dcterms:created xsi:type="dcterms:W3CDTF">2020-03-11T09:35:00Z</dcterms:created>
  <dcterms:modified xsi:type="dcterms:W3CDTF">2020-06-11T09:57:00Z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zotero-version="5.0.87"&gt;&lt;session id="4Zqa9oUB"/&gt;&lt;style id="http://www.zotero.org/styles/springer-basic-brackets-no-et-al" hasBibliography="1" bibliographyStyleHasBeenSet="1"/&gt;&lt;prefs&gt;&lt;pref name="fieldType" value="Field"/&gt;&lt;/prefs&gt;&lt;/da</vt:lpwstr>
  </property>
  <property fmtid="{D5CDD505-2E9C-101B-9397-08002B2CF9AE}" pid="3" name="ZOTERO_PREF_2">
    <vt:lpwstr>ta&gt;</vt:lpwstr>
  </property>
</Properties>
</file>