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rPr>
          <w:lang w:val="en-GB"/>
        </w:rPr>
      </w:pPr>
      <w:r>
        <w:rPr>
          <w:lang w:val="en-GB"/>
        </w:rPr>
        <w:t>SUPPLEMENTARY INFORMATION</w:t>
      </w:r>
    </w:p>
    <w:p>
      <w:pPr>
        <w:pStyle w:val="3"/>
        <w:adjustRightInd w:val="0"/>
        <w:snapToGrid w:val="0"/>
        <w:spacing w:before="720" w:beforeLines="300" w:after="480" w:afterLines="200"/>
        <w:contextualSpacing w:val="0"/>
        <w:outlineLvl w:val="0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sz w:val="32"/>
          <w:szCs w:val="32"/>
        </w:rPr>
        <w:t>A</w:t>
      </w:r>
      <w:r>
        <w:rPr>
          <w:rFonts w:ascii="Times New Roman" w:hAnsi="Times New Roman" w:eastAsia="宋体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宋体" w:cs="Times New Roman"/>
          <w:sz w:val="32"/>
          <w:szCs w:val="32"/>
        </w:rPr>
        <w:t>d</w:t>
      </w:r>
      <w:r>
        <w:rPr>
          <w:rFonts w:ascii="Times New Roman" w:hAnsi="Times New Roman" w:eastAsia="宋体" w:cs="Times New Roman"/>
          <w:sz w:val="32"/>
          <w:szCs w:val="32"/>
        </w:rPr>
        <w:t xml:space="preserve">ecadal Twin Dipole </w:t>
      </w:r>
      <w:r>
        <w:rPr>
          <w:rFonts w:hint="eastAsia" w:ascii="Times New Roman" w:hAnsi="Times New Roman" w:eastAsia="宋体" w:cs="Times New Roman"/>
          <w:sz w:val="32"/>
          <w:szCs w:val="32"/>
        </w:rPr>
        <w:t xml:space="preserve">mode </w:t>
      </w:r>
      <w:r>
        <w:rPr>
          <w:rFonts w:ascii="Times New Roman" w:hAnsi="Times New Roman" w:eastAsia="宋体" w:cs="Times New Roman"/>
          <w:sz w:val="32"/>
          <w:szCs w:val="32"/>
        </w:rPr>
        <w:t>in the Southern Atlantic and Indian Ocean</w:t>
      </w:r>
      <w:r>
        <w:rPr>
          <w:rFonts w:hint="eastAsia" w:ascii="Times New Roman" w:hAnsi="Times New Roman" w:eastAsia="宋体" w:cs="Times New Roman"/>
          <w:sz w:val="32"/>
          <w:szCs w:val="32"/>
        </w:rPr>
        <w:t>s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360" w:line="360" w:lineRule="auto"/>
        <w:ind w:left="420" w:leftChars="200" w:right="420" w:rightChars="200"/>
        <w:jc w:val="center"/>
        <w:textAlignment w:val="auto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Xing Gao</w:t>
      </w:r>
      <w:r>
        <w:rPr>
          <w:rFonts w:ascii="Times New Roman" w:hAnsi="Times New Roman" w:cs="Times New Roman"/>
          <w:b w:val="0"/>
          <w:bCs/>
          <w:sz w:val="28"/>
          <w:szCs w:val="28"/>
          <w:vertAlign w:val="superscript"/>
        </w:rPr>
        <w:t>1,2,3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, Yuanlong Li</w:t>
      </w:r>
      <w:r>
        <w:rPr>
          <w:rFonts w:ascii="Times New Roman" w:hAnsi="Times New Roman" w:cs="Times New Roman"/>
          <w:b w:val="0"/>
          <w:bCs/>
          <w:sz w:val="28"/>
          <w:szCs w:val="28"/>
          <w:vertAlign w:val="superscript"/>
        </w:rPr>
        <w:t>1,2</w:t>
      </w:r>
      <w:r>
        <w:rPr>
          <w:rFonts w:hint="eastAsia" w:ascii="Times New Roman" w:hAnsi="Times New Roman" w:eastAsia="宋体" w:cs="Times New Roman"/>
          <w:b w:val="0"/>
          <w:bCs/>
          <w:sz w:val="28"/>
          <w:szCs w:val="28"/>
          <w:vertAlign w:val="superscript"/>
          <w:lang w:val="en-US" w:eastAsia="zh-CN"/>
        </w:rPr>
        <w:t>,3</w:t>
      </w:r>
      <w:r>
        <w:rPr>
          <w:rFonts w:ascii="Times New Roman" w:hAnsi="Times New Roman" w:cs="Times New Roman"/>
          <w:b w:val="0"/>
          <w:bCs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, Pengfei Lin</w:t>
      </w:r>
      <w:r>
        <w:rPr>
          <w:rFonts w:hint="eastAsia" w:ascii="Times New Roman" w:hAnsi="Times New Roman" w:eastAsia="宋体" w:cs="Times New Roman"/>
          <w:b w:val="0"/>
          <w:bCs/>
          <w:sz w:val="28"/>
          <w:szCs w:val="28"/>
          <w:vertAlign w:val="superscript"/>
          <w:lang w:val="en-US" w:eastAsia="zh-CN"/>
        </w:rPr>
        <w:t>2</w:t>
      </w:r>
      <w:r>
        <w:rPr>
          <w:rFonts w:ascii="Times New Roman" w:hAnsi="Times New Roman" w:cs="Times New Roman"/>
          <w:b w:val="0"/>
          <w:bCs/>
          <w:sz w:val="28"/>
          <w:szCs w:val="28"/>
          <w:vertAlign w:val="superscript"/>
        </w:rPr>
        <w:t>,4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>
        <w:rPr>
          <w:rFonts w:hint="eastAsia" w:ascii="Times New Roman" w:hAnsi="Times New Roman" w:cs="Times New Roman"/>
          <w:b w:val="0"/>
          <w:bCs/>
          <w:sz w:val="28"/>
          <w:szCs w:val="28"/>
        </w:rPr>
        <w:t xml:space="preserve"> Lei Zhang</w:t>
      </w:r>
      <w:r>
        <w:rPr>
          <w:rFonts w:hint="eastAsia" w:ascii="Times New Roman" w:hAnsi="Times New Roman" w:cs="Times New Roman"/>
          <w:b w:val="0"/>
          <w:bCs/>
          <w:sz w:val="28"/>
          <w:szCs w:val="28"/>
          <w:vertAlign w:val="superscript"/>
        </w:rPr>
        <w:t>5</w:t>
      </w:r>
      <w:r>
        <w:rPr>
          <w:rFonts w:hint="eastAsia" w:ascii="Times New Roman" w:hAnsi="Times New Roman" w:cs="Times New Roman"/>
          <w:b w:val="0"/>
          <w:bCs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Ying Lu</w:t>
      </w:r>
      <w:r>
        <w:rPr>
          <w:rFonts w:ascii="Times New Roman" w:hAnsi="Times New Roman" w:cs="Times New Roman"/>
          <w:b w:val="0"/>
          <w:bCs/>
          <w:sz w:val="28"/>
          <w:szCs w:val="28"/>
          <w:vertAlign w:val="superscript"/>
        </w:rPr>
        <w:t>1,2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, </w:t>
      </w:r>
      <w:r>
        <w:rPr>
          <w:rFonts w:hint="eastAsia" w:ascii="Times New Roman" w:hAnsi="Times New Roman" w:cs="Times New Roman"/>
          <w:b w:val="0"/>
          <w:bCs/>
          <w:sz w:val="28"/>
          <w:szCs w:val="28"/>
        </w:rPr>
        <w:t>Qiuping Ren</w:t>
      </w:r>
      <w:r>
        <w:rPr>
          <w:rFonts w:hint="eastAsia" w:ascii="Times New Roman" w:hAnsi="Times New Roman" w:cs="Times New Roman"/>
          <w:b w:val="0"/>
          <w:bCs/>
          <w:sz w:val="28"/>
          <w:szCs w:val="28"/>
          <w:vertAlign w:val="superscript"/>
        </w:rPr>
        <w:t>1</w:t>
      </w:r>
      <w:r>
        <w:rPr>
          <w:rFonts w:hint="eastAsia" w:ascii="Times New Roman" w:hAnsi="Times New Roman" w:cs="Times New Roman"/>
          <w:b w:val="0"/>
          <w:bCs/>
          <w:sz w:val="28"/>
          <w:szCs w:val="28"/>
        </w:rPr>
        <w:t>,</w:t>
      </w:r>
      <w:r>
        <w:rPr>
          <w:rFonts w:hint="eastAsia" w:ascii="Times New Roman" w:hAnsi="Times New Roman" w:eastAsia="宋体" w:cs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Fan Wang</w:t>
      </w:r>
      <w:r>
        <w:rPr>
          <w:rFonts w:ascii="Times New Roman" w:hAnsi="Times New Roman" w:cs="Times New Roman"/>
          <w:b w:val="0"/>
          <w:bCs/>
          <w:sz w:val="28"/>
          <w:szCs w:val="28"/>
          <w:vertAlign w:val="superscript"/>
        </w:rPr>
        <w:t>1,2,3</w:t>
      </w:r>
    </w:p>
    <w:p>
      <w:pPr>
        <w:pStyle w:val="15"/>
        <w:spacing w:before="0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CAS Key Laboratory of Ocean Circulation and Waves, Institute of Oceanology, Chinese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cs="Times New Roman"/>
        </w:rPr>
        <w:t>Academy of Sciences, Qingdao, China,</w:t>
      </w:r>
    </w:p>
    <w:p>
      <w:pPr>
        <w:pStyle w:val="15"/>
        <w:spacing w:before="120"/>
        <w:jc w:val="center"/>
        <w:outlineLvl w:val="2"/>
        <w:rPr>
          <w:rFonts w:hint="eastAsia" w:ascii="Times New Roman" w:hAnsi="Times New Roman" w:cs="Times New Roman"/>
          <w:lang w:eastAsia="zh-CN"/>
        </w:rPr>
      </w:pPr>
      <w:r>
        <w:rPr>
          <w:rFonts w:hint="eastAsia" w:ascii="Times New Roman" w:hAnsi="Times New Roman" w:eastAsia="宋体" w:cs="Times New Roman"/>
          <w:vertAlign w:val="superscript"/>
          <w:lang w:val="en-US" w:eastAsia="zh-CN"/>
        </w:rPr>
        <w:t>2</w:t>
      </w:r>
      <w:r>
        <w:rPr>
          <w:rFonts w:ascii="Times New Roman" w:hAnsi="Times New Roman" w:cs="Times New Roman"/>
        </w:rPr>
        <w:t>University of Chinese Academy of Sciences, Beijing, China,</w:t>
      </w:r>
    </w:p>
    <w:p>
      <w:pPr>
        <w:pStyle w:val="15"/>
        <w:spacing w:before="120"/>
        <w:jc w:val="center"/>
        <w:outlineLvl w:val="2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vertAlign w:val="superscript"/>
          <w:lang w:val="en-US" w:eastAsia="zh-CN"/>
        </w:rPr>
        <w:t>3</w:t>
      </w:r>
      <w:r>
        <w:rPr>
          <w:rFonts w:ascii="Times New Roman" w:hAnsi="Times New Roman" w:cs="Times New Roman"/>
        </w:rPr>
        <w:t>Laoshan Laboratory, Qingdao, China,</w:t>
      </w:r>
    </w:p>
    <w:p>
      <w:pPr>
        <w:pStyle w:val="15"/>
        <w:jc w:val="center"/>
        <w:outlineLvl w:val="2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  <w:vertAlign w:val="superscript"/>
        </w:rPr>
        <w:t>4</w:t>
      </w:r>
      <w:r>
        <w:rPr>
          <w:rFonts w:ascii="Times New Roman" w:hAnsi="Times New Roman" w:cs="Times New Roman"/>
        </w:rPr>
        <w:t>State Key Laboratory of Numerical Modeling for Atmospheric Sciences and Geophysical Fluid Dynamics, Institute of Atmospheric Physics, Beijing, China</w:t>
      </w:r>
      <w:r>
        <w:rPr>
          <w:rFonts w:hint="eastAsia" w:ascii="Times New Roman" w:hAnsi="Times New Roman" w:eastAsia="宋体" w:cs="Times New Roman"/>
          <w:lang w:val="en-US" w:eastAsia="zh-CN"/>
        </w:rPr>
        <w:t>,</w:t>
      </w:r>
    </w:p>
    <w:p>
      <w:pPr>
        <w:pStyle w:val="15"/>
        <w:jc w:val="center"/>
        <w:outlineLvl w:val="2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vertAlign w:val="superscript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lang w:val="en-US" w:eastAsia="zh-CN"/>
        </w:rPr>
        <w:t>State Key Laboratory of Tropical Oceanography, South China Sea Institute of Oceanology, Chinese Academy of Sciences, Guangzhou, China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0" w:after="625" w:afterLines="200"/>
        <w:jc w:val="center"/>
        <w:textAlignment w:val="auto"/>
        <w:outlineLvl w:val="2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cs="Times New Roman"/>
          <w:b/>
          <w:bCs/>
        </w:rPr>
        <w:t xml:space="preserve">*Corresponding author: </w:t>
      </w:r>
      <w:r>
        <w:rPr>
          <w:rFonts w:ascii="Times New Roman" w:hAnsi="Times New Roman" w:cs="Times New Roman"/>
        </w:rPr>
        <w:t>Yuanlong Li (</w:t>
      </w:r>
      <w:r>
        <w:fldChar w:fldCharType="begin"/>
      </w:r>
      <w:r>
        <w:instrText xml:space="preserve">HYPERLINK "mailto:liyuanlong@qdio.ac.cn)"</w:instrText>
      </w:r>
      <w:r>
        <w:fldChar w:fldCharType="separate"/>
      </w:r>
      <w:r>
        <w:rPr>
          <w:rStyle w:val="8"/>
          <w:rFonts w:ascii="Times New Roman" w:hAnsi="Times New Roman" w:cs="Times New Roman"/>
          <w:color w:val="auto"/>
        </w:rPr>
        <w:t>liyuanlong@qdio.ac.cn)</w:t>
      </w:r>
      <w:r>
        <w:rPr>
          <w:rStyle w:val="8"/>
          <w:rFonts w:ascii="Times New Roman" w:hAnsi="Times New Roman" w:cs="Times New Roman"/>
          <w:color w:val="auto"/>
        </w:rPr>
        <w:fldChar w:fldCharType="end"/>
      </w:r>
    </w:p>
    <w:p>
      <w:pPr>
        <w:keepNext/>
        <w:pageBreakBefore/>
        <w:spacing w:line="480" w:lineRule="auto"/>
        <w:outlineLvl w:val="0"/>
        <w:rPr>
          <w:rFonts w:ascii="Calibri" w:hAnsi="Calibri" w:cs="Calibri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Calibri" w:hAnsi="Calibri" w:cs="Calibri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Supplementary Figures</w:t>
      </w:r>
    </w:p>
    <w:p>
      <w:pPr>
        <w:keepNext w:val="0"/>
        <w:pageBreakBefore w:val="0"/>
        <w:spacing w:line="480" w:lineRule="auto"/>
        <w:jc w:val="center"/>
        <w:outlineLvl w:val="0"/>
        <w:rPr>
          <w:rFonts w:hint="eastAsia" w:ascii="Calibri" w:hAnsi="Calibri" w:cs="Calibri" w:eastAsiaTheme="minor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 w:cs="Calibri" w:eastAsiaTheme="minor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2880" cy="3034030"/>
            <wp:effectExtent l="0" t="0" r="7620" b="1270"/>
            <wp:docPr id="9" name="图片 9" descr="E:/WD_copy/plot2023/0410/figS_eof2_obs.pngfigS_eof2_o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:/WD_copy/plot2023/0410/figS_eof2_obs.pngfigS_eof2_obs"/>
                    <pic:cNvPicPr>
                      <a:picLocks noChangeAspect="1"/>
                    </pic:cNvPicPr>
                  </pic:nvPicPr>
                  <pic:blipFill>
                    <a:blip r:embed="rId4"/>
                    <a:srcRect t="21181" b="2118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  <w:rPr>
          <w:rFonts w:hint="default" w:ascii="Times New Roman" w:hAnsi="Times New Roman" w:eastAsia="宋体" w:cs="Times New Roman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Supplementary</w:t>
      </w: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 Fig. S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 | 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 xml:space="preserve">Observed AITDs. (a) 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The second mode (EOF2) of the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early 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SST anomaly in the </w:t>
      </w:r>
      <w:r>
        <w:rPr>
          <w:rFonts w:hint="default" w:ascii="Times New Roman" w:hAnsi="Times New Roman" w:eastAsia="宋体" w:cs="Times New Roman"/>
          <w:sz w:val="24"/>
          <w:szCs w:val="24"/>
        </w:rPr>
        <w:t>SAIOs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within the 10</w:t>
      </w:r>
      <w:r>
        <w:rPr>
          <w:rFonts w:hint="default" w:ascii="Times New Roman" w:hAnsi="Times New Roman" w:eastAsia="宋体" w:cs="Times New Roman"/>
          <w:sz w:val="24"/>
        </w:rPr>
        <w:t>°</w:t>
      </w:r>
      <w:r>
        <w:rPr>
          <w:rFonts w:hint="eastAsia" w:ascii="Times New Roman" w:hAnsi="Times New Roman" w:eastAsia="宋体" w:cs="Times New Roman"/>
          <w:sz w:val="24"/>
          <w:szCs w:val="24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</w:rPr>
        <w:t>0</w:t>
      </w:r>
      <w:r>
        <w:rPr>
          <w:rFonts w:hint="default" w:ascii="Times New Roman" w:hAnsi="Times New Roman" w:eastAsia="宋体" w:cs="Times New Roman"/>
          <w:sz w:val="24"/>
        </w:rPr>
        <w:t>°</w:t>
      </w:r>
      <w:r>
        <w:rPr>
          <w:rFonts w:hint="eastAsia" w:ascii="Times New Roman" w:hAnsi="Times New Roman" w:eastAsia="宋体" w:cs="Times New Roman"/>
          <w:sz w:val="24"/>
          <w:szCs w:val="24"/>
        </w:rPr>
        <w:t>S band obtained from the EOF analysis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and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(b)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its principle component (PC2) </w:t>
      </w:r>
      <w:r>
        <w:rPr>
          <w:rFonts w:hint="default" w:ascii="Times New Roman" w:hAnsi="Times New Roman" w:eastAsia="宋体" w:cs="Times New Roman"/>
          <w:sz w:val="24"/>
        </w:rPr>
        <w:t xml:space="preserve">after 7-yr running average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based on ERSST</w:t>
      </w:r>
      <w:r>
        <w:rPr>
          <w:rFonts w:hint="eastAsia" w:ascii="Times New Roman" w:hAnsi="Times New Roman" w:eastAsia="宋体" w:cs="Times New Roman"/>
          <w:sz w:val="24"/>
          <w:szCs w:val="24"/>
        </w:rPr>
        <w:t>. The explained variance is 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</w:rPr>
        <w:t>%.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</w:rPr>
        <w:t>The external components were removed (see Methods) prior to the EOF analysis.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(c, d)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Same as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(a, b)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, but the results are based on the COBE SST. </w:t>
      </w:r>
      <w:r>
        <w:rPr>
          <w:rFonts w:hint="eastAsia" w:ascii="Times New Roman" w:hAnsi="Times New Roman" w:eastAsia="宋体" w:cs="Times New Roman"/>
          <w:sz w:val="24"/>
          <w:szCs w:val="24"/>
        </w:rPr>
        <w:t>The explained variance is 1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9</w:t>
      </w:r>
      <w:r>
        <w:rPr>
          <w:rFonts w:hint="eastAsia" w:ascii="Times New Roman" w:hAnsi="Times New Roman" w:eastAsia="宋体" w:cs="Times New Roman"/>
          <w:sz w:val="24"/>
          <w:szCs w:val="24"/>
        </w:rPr>
        <w:t>%.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All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PC2s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are normalized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sz w:val="24"/>
        </w:rPr>
        <w:t>Rectangles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</w:rPr>
        <w:t xml:space="preserve">denote regions of the </w:t>
      </w:r>
      <w:r>
        <w:rPr>
          <w:rFonts w:hint="eastAsia" w:ascii="Times New Roman" w:hAnsi="Times New Roman" w:eastAsia="宋体" w:cs="Times New Roman"/>
          <w:sz w:val="24"/>
        </w:rPr>
        <w:t>s</w:t>
      </w:r>
      <w:r>
        <w:rPr>
          <w:rFonts w:hint="default" w:ascii="Times New Roman" w:hAnsi="Times New Roman" w:eastAsia="宋体" w:cs="Times New Roman"/>
          <w:sz w:val="24"/>
        </w:rPr>
        <w:t>outhwest</w:t>
      </w:r>
      <w:r>
        <w:rPr>
          <w:rFonts w:hint="eastAsia" w:ascii="Times New Roman" w:hAnsi="Times New Roman" w:eastAsia="宋体" w:cs="Times New Roman"/>
          <w:sz w:val="24"/>
        </w:rPr>
        <w:t>ern</w:t>
      </w:r>
      <w:r>
        <w:rPr>
          <w:rFonts w:hint="default" w:ascii="Times New Roman" w:hAnsi="Times New Roman" w:eastAsia="宋体" w:cs="Times New Roman"/>
          <w:sz w:val="24"/>
        </w:rPr>
        <w:t xml:space="preserve"> Atlantic </w:t>
      </w:r>
      <w:r>
        <w:rPr>
          <w:rFonts w:hint="eastAsia" w:ascii="Times New Roman" w:hAnsi="Times New Roman" w:eastAsia="宋体" w:cs="Times New Roman"/>
          <w:sz w:val="24"/>
        </w:rPr>
        <w:t xml:space="preserve">Ocean </w:t>
      </w:r>
      <w:r>
        <w:rPr>
          <w:rFonts w:hint="default" w:ascii="Times New Roman" w:hAnsi="Times New Roman" w:eastAsia="宋体" w:cs="Times New Roman"/>
          <w:sz w:val="24"/>
        </w:rPr>
        <w:t>(SWAO; 25°-35°S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hint="default" w:ascii="Times New Roman" w:hAnsi="Times New Roman" w:eastAsia="宋体" w:cs="Times New Roman"/>
          <w:sz w:val="24"/>
        </w:rPr>
        <w:t xml:space="preserve"> 30°-10°W), the </w:t>
      </w:r>
      <w:r>
        <w:rPr>
          <w:rFonts w:hint="eastAsia" w:ascii="Times New Roman" w:hAnsi="Times New Roman" w:eastAsia="宋体" w:cs="Times New Roman"/>
          <w:sz w:val="24"/>
        </w:rPr>
        <w:t>s</w:t>
      </w:r>
      <w:r>
        <w:rPr>
          <w:rFonts w:hint="default" w:ascii="Times New Roman" w:hAnsi="Times New Roman" w:eastAsia="宋体" w:cs="Times New Roman"/>
          <w:sz w:val="24"/>
        </w:rPr>
        <w:t>outheast</w:t>
      </w:r>
      <w:r>
        <w:rPr>
          <w:rFonts w:hint="eastAsia" w:ascii="Times New Roman" w:hAnsi="Times New Roman" w:eastAsia="宋体" w:cs="Times New Roman"/>
          <w:sz w:val="24"/>
        </w:rPr>
        <w:t>ern</w:t>
      </w:r>
      <w:r>
        <w:rPr>
          <w:rFonts w:hint="default" w:ascii="Times New Roman" w:hAnsi="Times New Roman" w:eastAsia="宋体" w:cs="Times New Roman"/>
          <w:sz w:val="24"/>
        </w:rPr>
        <w:t xml:space="preserve"> Atlantic </w:t>
      </w:r>
      <w:r>
        <w:rPr>
          <w:rFonts w:hint="eastAsia" w:ascii="Times New Roman" w:hAnsi="Times New Roman" w:eastAsia="宋体" w:cs="Times New Roman"/>
          <w:sz w:val="24"/>
        </w:rPr>
        <w:t xml:space="preserve">Ocean </w:t>
      </w:r>
      <w:r>
        <w:rPr>
          <w:rFonts w:hint="default" w:ascii="Times New Roman" w:hAnsi="Times New Roman" w:eastAsia="宋体" w:cs="Times New Roman"/>
          <w:sz w:val="24"/>
        </w:rPr>
        <w:t>(SEAO; 10°-30°S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hint="default" w:ascii="Times New Roman" w:hAnsi="Times New Roman" w:eastAsia="宋体" w:cs="Times New Roman"/>
          <w:sz w:val="24"/>
        </w:rPr>
        <w:t xml:space="preserve"> 5°-15°E), the </w:t>
      </w:r>
      <w:r>
        <w:rPr>
          <w:rFonts w:hint="eastAsia" w:ascii="Times New Roman" w:hAnsi="Times New Roman" w:eastAsia="宋体" w:cs="Times New Roman"/>
          <w:sz w:val="24"/>
        </w:rPr>
        <w:t>s</w:t>
      </w:r>
      <w:r>
        <w:rPr>
          <w:rFonts w:hint="default" w:ascii="Times New Roman" w:hAnsi="Times New Roman" w:eastAsia="宋体" w:cs="Times New Roman"/>
          <w:sz w:val="24"/>
        </w:rPr>
        <w:t>outhwest</w:t>
      </w:r>
      <w:r>
        <w:rPr>
          <w:rFonts w:hint="eastAsia" w:ascii="Times New Roman" w:hAnsi="Times New Roman" w:eastAsia="宋体" w:cs="Times New Roman"/>
          <w:sz w:val="24"/>
        </w:rPr>
        <w:t>ern</w:t>
      </w:r>
      <w:r>
        <w:rPr>
          <w:rFonts w:hint="default" w:ascii="Times New Roman" w:hAnsi="Times New Roman" w:eastAsia="宋体" w:cs="Times New Roman"/>
          <w:sz w:val="24"/>
        </w:rPr>
        <w:t xml:space="preserve"> Indian Ocean (SWIO; 25°-35°S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hint="default" w:ascii="Times New Roman" w:hAnsi="Times New Roman" w:eastAsia="宋体" w:cs="Times New Roman"/>
          <w:sz w:val="24"/>
        </w:rPr>
        <w:t xml:space="preserve"> 50°-70°E), and the </w:t>
      </w:r>
      <w:r>
        <w:rPr>
          <w:rFonts w:hint="eastAsia" w:ascii="Times New Roman" w:hAnsi="Times New Roman" w:eastAsia="宋体" w:cs="Times New Roman"/>
          <w:sz w:val="24"/>
        </w:rPr>
        <w:t>s</w:t>
      </w:r>
      <w:r>
        <w:rPr>
          <w:rFonts w:hint="default" w:ascii="Times New Roman" w:hAnsi="Times New Roman" w:eastAsia="宋体" w:cs="Times New Roman"/>
          <w:sz w:val="24"/>
        </w:rPr>
        <w:t>outheast</w:t>
      </w:r>
      <w:r>
        <w:rPr>
          <w:rFonts w:hint="eastAsia" w:ascii="Times New Roman" w:hAnsi="Times New Roman" w:eastAsia="宋体" w:cs="Times New Roman"/>
          <w:sz w:val="24"/>
        </w:rPr>
        <w:t>ern</w:t>
      </w:r>
      <w:r>
        <w:rPr>
          <w:rFonts w:hint="default" w:ascii="Times New Roman" w:hAnsi="Times New Roman" w:eastAsia="宋体" w:cs="Times New Roman"/>
          <w:sz w:val="24"/>
        </w:rPr>
        <w:t xml:space="preserve"> Indian Ocean (SEIO; 15°-25°S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hint="default" w:ascii="Times New Roman" w:hAnsi="Times New Roman" w:eastAsia="宋体" w:cs="Times New Roman"/>
          <w:sz w:val="24"/>
        </w:rPr>
        <w:t xml:space="preserve"> 95°-115°E) that are used for the calculation of the AITD index.</w:t>
      </w:r>
      <w:bookmarkStart w:id="0" w:name="_GoBack"/>
      <w:bookmarkEnd w:id="0"/>
    </w:p>
    <w:p>
      <w:pPr>
        <w:keepNext/>
        <w:pageBreakBefore/>
        <w:spacing w:line="480" w:lineRule="auto"/>
        <w:outlineLvl w:val="0"/>
        <w:rPr>
          <w:rFonts w:ascii="Calibri" w:hAnsi="Calibri" w:cs="Calibri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drawing>
          <wp:inline distT="0" distB="0" distL="114300" distR="114300">
            <wp:extent cx="4535805" cy="4535805"/>
            <wp:effectExtent l="0" t="0" r="0" b="0"/>
            <wp:docPr id="11" name="图片 11" descr="E:/WD_copy/plot2023/0410/obs-le-clim-slpuv.pngobs-le-clim-slp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:/WD_copy/plot2023/0410/obs-le-clim-slpuv.pngobs-le-clim-slpuv"/>
                    <pic:cNvPicPr>
                      <a:picLocks noChangeAspect="1"/>
                    </pic:cNvPicPr>
                  </pic:nvPicPr>
                  <pic:blipFill>
                    <a:blip r:embed="rId5"/>
                    <a:srcRect l="307" t="-1286" r="-1296" b="317"/>
                    <a:stretch>
                      <a:fillRect/>
                    </a:stretch>
                  </pic:blipFill>
                  <pic:spPr>
                    <a:xfrm>
                      <a:off x="0" y="0"/>
                      <a:ext cx="4536000" cy="45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  <w:rPr>
          <w:rFonts w:hint="default" w:ascii="Times New Roman" w:hAnsi="Times New Roman" w:eastAsia="宋体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Fig.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 SLP and surface wind climatology. (a) </w:t>
      </w:r>
      <w:r>
        <w:rPr>
          <w:rFonts w:hint="default" w:ascii="Times New Roman" w:hAnsi="Times New Roman" w:eastAsia="宋体" w:cs="Times New Roman"/>
          <w:sz w:val="24"/>
        </w:rPr>
        <w:t xml:space="preserve">1920-2005 climatology derived from the CESM-LE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ensemble </w:t>
      </w:r>
      <w:r>
        <w:rPr>
          <w:rFonts w:hint="default" w:ascii="Times New Roman" w:hAnsi="Times New Roman" w:eastAsia="宋体" w:cs="Times New Roman"/>
          <w:sz w:val="24"/>
        </w:rPr>
        <w:t xml:space="preserve">mean. </w:t>
      </w: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(b) </w:t>
      </w:r>
      <w:r>
        <w:rPr>
          <w:rFonts w:hint="default" w:ascii="Times New Roman" w:hAnsi="Times New Roman" w:eastAsia="宋体" w:cs="Times New Roman"/>
          <w:sz w:val="24"/>
        </w:rPr>
        <w:t>1902-2012 climatology derived from the reanalysis product NOAA 20CR.</w:t>
      </w:r>
    </w:p>
    <w:p>
      <w:pPr>
        <w:pStyle w:val="10"/>
        <w:keepNext w:val="0"/>
        <w:spacing w:before="0" w:after="0"/>
        <w:jc w:val="center"/>
        <w:outlineLvl w:val="9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drawing>
          <wp:inline distT="0" distB="0" distL="114300" distR="114300">
            <wp:extent cx="4282440" cy="6598920"/>
            <wp:effectExtent l="0" t="0" r="10160" b="5080"/>
            <wp:docPr id="8" name="图片 8" descr="figS-NOAA-JRA-ERA-S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S-NOAA-JRA-ERA-SLP"/>
                    <pic:cNvPicPr>
                      <a:picLocks noChangeAspect="1"/>
                    </pic:cNvPicPr>
                  </pic:nvPicPr>
                  <pic:blipFill>
                    <a:blip r:embed="rId6"/>
                    <a:srcRect l="17918" r="17186"/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659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  <w:rPr>
          <w:rFonts w:hint="eastAsia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Supplementary</w:t>
      </w: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 Fig. S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 | The AITD-related atmospheric variations derived from 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b/>
          <w:bCs/>
          <w:sz w:val="24"/>
        </w:rPr>
        <w:t>eanalysis products.</w:t>
      </w:r>
      <w:r>
        <w:rPr>
          <w:rFonts w:hint="default" w:ascii="Times New Roman" w:hAnsi="Times New Roman" w:eastAsia="宋体" w:cs="Times New Roman"/>
          <w:sz w:val="24"/>
        </w:rPr>
        <w:t xml:space="preserve"> Sea level pressure (SLP; shading) and surface wind (vectors) anomalies regressed onto the AITD index derived from </w:t>
      </w:r>
      <w:r>
        <w:rPr>
          <w:rFonts w:hint="default" w:ascii="Times New Roman" w:hAnsi="Times New Roman" w:eastAsia="宋体" w:cs="Times New Roman"/>
          <w:b/>
          <w:bCs/>
          <w:sz w:val="24"/>
        </w:rPr>
        <w:t>(a)</w:t>
      </w:r>
      <w:r>
        <w:rPr>
          <w:rFonts w:hint="default" w:ascii="Times New Roman" w:hAnsi="Times New Roman" w:eastAsia="宋体" w:cs="Times New Roman"/>
          <w:sz w:val="24"/>
        </w:rPr>
        <w:t xml:space="preserve"> NOAA 20CR, </w:t>
      </w:r>
      <w:r>
        <w:rPr>
          <w:rFonts w:hint="default" w:ascii="Times New Roman" w:hAnsi="Times New Roman" w:eastAsia="宋体" w:cs="Times New Roman"/>
          <w:b/>
          <w:bCs/>
          <w:sz w:val="24"/>
        </w:rPr>
        <w:t>(b)</w:t>
      </w:r>
      <w:r>
        <w:rPr>
          <w:rFonts w:hint="default" w:ascii="Times New Roman" w:hAnsi="Times New Roman" w:eastAsia="宋体" w:cs="Times New Roman"/>
          <w:sz w:val="24"/>
        </w:rPr>
        <w:t xml:space="preserve"> JRA55 and </w:t>
      </w: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(c) </w:t>
      </w:r>
      <w:r>
        <w:rPr>
          <w:rFonts w:hint="default" w:ascii="Times New Roman" w:hAnsi="Times New Roman" w:eastAsia="宋体" w:cs="Times New Roman"/>
          <w:sz w:val="24"/>
        </w:rPr>
        <w:t>ERA5. Vectors denote the surface winds that are significant at 95% confidence level.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</w:rPr>
        <w:t xml:space="preserve">Stippling indicates significant values at 95% confidence level based on the Student’s </w:t>
      </w:r>
      <w:r>
        <w:rPr>
          <w:rFonts w:hint="default" w:ascii="Times New Roman" w:hAnsi="Times New Roman" w:eastAsia="宋体" w:cs="Times New Roman"/>
          <w:i/>
          <w:iCs/>
          <w:sz w:val="24"/>
        </w:rPr>
        <w:t>t</w:t>
      </w:r>
      <w:r>
        <w:rPr>
          <w:rFonts w:hint="default" w:ascii="Times New Roman" w:hAnsi="Times New Roman" w:eastAsia="宋体" w:cs="Times New Roman"/>
          <w:sz w:val="24"/>
        </w:rPr>
        <w:t xml:space="preserve"> test. </w:t>
      </w:r>
    </w:p>
    <w:p>
      <w:pPr>
        <w:pageBreakBefore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257800" cy="3314700"/>
            <wp:effectExtent l="0" t="0" r="0" b="0"/>
            <wp:docPr id="4" name="图片 4" descr="E:/WD_copy/plot2023/0410/figS4-new-3.pngfigS4-new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/WD_copy/plot2023/0410/figS4-new-3.pngfigS4-new-3"/>
                    <pic:cNvPicPr>
                      <a:picLocks noChangeAspect="1"/>
                    </pic:cNvPicPr>
                  </pic:nvPicPr>
                  <pic:blipFill>
                    <a:blip r:embed="rId7"/>
                    <a:srcRect t="18484" b="1848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  <w:rPr>
          <w:rFonts w:hint="default"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Fig.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hint="default" w:ascii="Times New Roman" w:hAnsi="Times New Roman" w:cs="Times New Roman"/>
          <w:b/>
          <w:bCs/>
          <w:sz w:val="24"/>
        </w:rPr>
        <w:t xml:space="preserve"> Surface atmospheric and oceanic conditions associate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d</w:t>
      </w:r>
      <w:r>
        <w:rPr>
          <w:rFonts w:hint="default" w:ascii="Times New Roman" w:hAnsi="Times New Roman" w:cs="Times New Roman"/>
          <w:b/>
          <w:bCs/>
          <w:sz w:val="24"/>
        </w:rPr>
        <w:t xml:space="preserve"> with the AITDs.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Composites of </w:t>
      </w:r>
      <w:r>
        <w:rPr>
          <w:rFonts w:ascii="Times New Roman" w:hAnsi="Times New Roman" w:cs="Times New Roman"/>
          <w:b/>
          <w:bCs/>
          <w:sz w:val="24"/>
        </w:rPr>
        <w:t>(a)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t</w:t>
      </w:r>
      <w:r>
        <w:rPr>
          <w:rFonts w:ascii="Times New Roman" w:hAnsi="Times New Roman" w:cs="Times New Roman"/>
          <w:sz w:val="24"/>
        </w:rPr>
        <w:t>he differences between the 2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m</w:t>
      </w:r>
      <w:r>
        <w:rPr>
          <w:rFonts w:hint="eastAsia" w:ascii="Times New Roman" w:hAnsi="Times New Roman" w:cs="Times New Roman"/>
          <w:sz w:val="24"/>
          <w:lang w:val="en-US" w:eastAsia="zh-CN"/>
        </w:rPr>
        <w:t>-</w:t>
      </w:r>
      <w:r>
        <w:rPr>
          <w:rFonts w:ascii="Times New Roman" w:hAnsi="Times New Roman" w:cs="Times New Roman"/>
          <w:sz w:val="24"/>
        </w:rPr>
        <w:t>height air temperatures and SSTs,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</w:rPr>
        <w:t xml:space="preserve">(b) </w:t>
      </w:r>
      <w:r>
        <w:rPr>
          <w:rFonts w:hint="default" w:ascii="Times New Roman" w:hAnsi="Times New Roman" w:cs="Times New Roman"/>
          <w:sz w:val="24"/>
        </w:rPr>
        <w:t xml:space="preserve">the sea surface height (SSH; shading) and wind stress (vectors), </w:t>
      </w:r>
      <w:r>
        <w:rPr>
          <w:rFonts w:ascii="Times New Roman" w:hAnsi="Times New Roman" w:cs="Times New Roman"/>
          <w:b/>
          <w:bCs/>
          <w:sz w:val="24"/>
        </w:rPr>
        <w:t>(c)</w:t>
      </w:r>
      <w:r>
        <w:rPr>
          <w:rFonts w:ascii="Times New Roman" w:hAnsi="Times New Roman" w:cs="Times New Roman"/>
          <w:sz w:val="24"/>
        </w:rPr>
        <w:t xml:space="preserve"> the low-level cloud covers (shading)</w:t>
      </w:r>
      <w:r>
        <w:rPr>
          <w:rFonts w:hint="default" w:ascii="Times New Roman" w:hAnsi="Times New Roman" w:cs="Times New Roman"/>
          <w:sz w:val="24"/>
        </w:rPr>
        <w:t>, and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(</w:t>
      </w:r>
      <w:r>
        <w:rPr>
          <w:rFonts w:hint="default" w:ascii="Times New Roman" w:hAnsi="Times New Roman" w:cs="Times New Roman"/>
          <w:b/>
          <w:bCs/>
          <w:sz w:val="24"/>
        </w:rPr>
        <w:t>d</w:t>
      </w:r>
      <w:r>
        <w:rPr>
          <w:rFonts w:ascii="Times New Roman" w:hAnsi="Times New Roman" w:cs="Times New Roman"/>
          <w:b/>
          <w:bCs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the high-level cloud covers (shading)</w:t>
      </w:r>
      <w:r>
        <w:rPr>
          <w:rFonts w:hint="default" w:ascii="Times New Roman" w:hAnsi="Times New Roman" w:cs="Times New Roman"/>
          <w:sz w:val="24"/>
        </w:rPr>
        <w:t xml:space="preserve"> regressed </w:t>
      </w:r>
      <w:r>
        <w:rPr>
          <w:rFonts w:ascii="Times New Roman" w:hAnsi="Times New Roman" w:cs="Times New Roman"/>
          <w:sz w:val="24"/>
        </w:rPr>
        <w:t xml:space="preserve">onto the AITD index with </w:t>
      </w:r>
      <w:r>
        <w:rPr>
          <w:rFonts w:hint="eastAsia" w:ascii="Times New Roman" w:hAnsi="Times New Roman" w:cs="Times New Roman"/>
          <w:sz w:val="24"/>
          <w:lang w:val="en-US" w:eastAsia="zh-CN"/>
        </w:rPr>
        <w:t>the</w:t>
      </w:r>
      <w:r>
        <w:rPr>
          <w:rFonts w:ascii="Times New Roman" w:hAnsi="Times New Roman" w:cs="Times New Roman"/>
          <w:sz w:val="24"/>
        </w:rPr>
        <w:t xml:space="preserve"> leading time of 0-6 years</w:t>
      </w:r>
      <w:r>
        <w:rPr>
          <w:rFonts w:hint="default" w:ascii="Times New Roman" w:hAnsi="Times New Roman" w:cs="Times New Roman"/>
          <w:sz w:val="24"/>
        </w:rPr>
        <w:t xml:space="preserve"> (AITD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index</w:t>
      </w:r>
      <w:r>
        <w:rPr>
          <w:rFonts w:hint="default" w:ascii="Times New Roman" w:hAnsi="Times New Roman" w:cs="Times New Roman"/>
          <w:sz w:val="24"/>
        </w:rPr>
        <w:t xml:space="preserve"> l</w:t>
      </w:r>
      <w:r>
        <w:rPr>
          <w:rFonts w:hint="eastAsia" w:ascii="Times New Roman" w:hAnsi="Times New Roman" w:cs="Times New Roman"/>
          <w:sz w:val="24"/>
          <w:lang w:val="en-US" w:eastAsia="zh-CN"/>
        </w:rPr>
        <w:t>ags</w:t>
      </w:r>
      <w:r>
        <w:rPr>
          <w:rFonts w:hint="default" w:ascii="Times New Roman" w:hAnsi="Times New Roman" w:cs="Times New Roman"/>
          <w:sz w:val="24"/>
        </w:rPr>
        <w:t>).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</w:rPr>
        <w:t xml:space="preserve">The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white </w:t>
      </w:r>
      <w:r>
        <w:rPr>
          <w:rFonts w:hint="default" w:ascii="Times New Roman" w:hAnsi="Times New Roman" w:cs="Times New Roman"/>
          <w:sz w:val="24"/>
        </w:rPr>
        <w:t xml:space="preserve">contours in </w:t>
      </w:r>
      <w:r>
        <w:rPr>
          <w:rFonts w:hint="default" w:ascii="Times New Roman" w:hAnsi="Times New Roman" w:cs="Times New Roman"/>
          <w:b/>
          <w:bCs/>
          <w:sz w:val="24"/>
        </w:rPr>
        <w:t>(b)</w:t>
      </w:r>
      <w:r>
        <w:rPr>
          <w:rFonts w:hint="default" w:ascii="Times New Roman" w:hAnsi="Times New Roman" w:cs="Times New Roman"/>
          <w:sz w:val="24"/>
        </w:rPr>
        <w:t xml:space="preserve"> denote the wind stress curl. The results are derived from CESM-LE. </w:t>
      </w:r>
    </w:p>
    <w:p>
      <w:pPr>
        <w:pageBreakBefore w:val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4815840" cy="4815840"/>
            <wp:effectExtent l="0" t="0" r="0" b="0"/>
            <wp:docPr id="3" name="图片 3" descr="E:/WD_copy/plot2023/0410/figS2.png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/WD_copy/plot2023/0410/figS2.pngfigS2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  <w:rPr>
          <w:rFonts w:hint="default" w:ascii="Times New Roman" w:hAnsi="Times New Roman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Supplementary</w:t>
      </w: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 Fig. S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 | AITD-related SST anomalies revealed by LICOM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 experiments.</w:t>
      </w:r>
      <w:r>
        <w:rPr>
          <w:rFonts w:hint="default" w:ascii="Times New Roman" w:hAnsi="Times New Roman" w:eastAsia="宋体" w:cs="Times New Roman"/>
          <w:sz w:val="24"/>
        </w:rPr>
        <w:t xml:space="preserve"> SST anomalies regressed onto the AITD index derived from the </w:t>
      </w:r>
      <w:r>
        <w:rPr>
          <w:rFonts w:hint="default" w:ascii="Times New Roman" w:hAnsi="Times New Roman" w:eastAsia="宋体" w:cs="Times New Roman"/>
          <w:b/>
          <w:bCs/>
          <w:sz w:val="24"/>
        </w:rPr>
        <w:t>(a)</w:t>
      </w:r>
      <w:r>
        <w:rPr>
          <w:rFonts w:hint="default" w:ascii="Times New Roman" w:hAnsi="Times New Roman" w:eastAsia="宋体" w:cs="Times New Roman"/>
          <w:sz w:val="24"/>
        </w:rPr>
        <w:t xml:space="preserve"> heat fluxes forcing run (HEAT) and </w:t>
      </w: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(b) </w:t>
      </w:r>
      <w:r>
        <w:rPr>
          <w:rFonts w:hint="default" w:ascii="Times New Roman" w:hAnsi="Times New Roman" w:eastAsia="宋体" w:cs="Times New Roman"/>
          <w:sz w:val="24"/>
        </w:rPr>
        <w:t xml:space="preserve">wind forcing run (WIND). 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4864735" cy="4864735"/>
            <wp:effectExtent l="0" t="0" r="12065" b="12065"/>
            <wp:docPr id="2" name="图片 2" descr="figS-CQZH-CESM-SLP.0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S-CQZH-CESM-SLP.0000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486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Fig. S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z w:val="24"/>
        </w:rPr>
        <w:t xml:space="preserve"> | </w:t>
      </w:r>
      <w:r>
        <w:rPr>
          <w:rFonts w:hint="default" w:ascii="Times New Roman" w:hAnsi="Times New Roman" w:cs="Times New Roman"/>
          <w:b/>
          <w:bCs/>
          <w:sz w:val="24"/>
        </w:rPr>
        <w:t>The connection between the AITDs and the subtropical highs in the SAIOs.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</w:rPr>
        <w:t>(a)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Lead-lagged correlations between the subtropical SST dipoles and the low-latitude SLPs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(10</w:t>
      </w:r>
      <w:r>
        <w:rPr>
          <w:rFonts w:hint="default" w:ascii="Times New Roman" w:hAnsi="Times New Roman" w:cs="Times New Roman"/>
          <w:sz w:val="24"/>
          <w:lang w:val="en-US" w:eastAsia="zh-CN"/>
        </w:rPr>
        <w:t>°</w:t>
      </w:r>
      <w:r>
        <w:rPr>
          <w:rFonts w:hint="eastAsia" w:ascii="Times New Roman" w:hAnsi="Times New Roman" w:cs="Times New Roman"/>
          <w:sz w:val="24"/>
          <w:lang w:val="en-US" w:eastAsia="zh-CN"/>
        </w:rPr>
        <w:t>-25</w:t>
      </w:r>
      <w:r>
        <w:rPr>
          <w:rFonts w:hint="default" w:ascii="Times New Roman" w:hAnsi="Times New Roman" w:cs="Times New Roman"/>
          <w:sz w:val="24"/>
          <w:lang w:val="en-US" w:eastAsia="zh-CN"/>
        </w:rPr>
        <w:t>°</w:t>
      </w:r>
      <w:r>
        <w:rPr>
          <w:rFonts w:hint="eastAsia" w:ascii="Times New Roman" w:hAnsi="Times New Roman" w:cs="Times New Roman"/>
          <w:sz w:val="24"/>
          <w:lang w:val="en-US" w:eastAsia="zh-CN"/>
        </w:rPr>
        <w:t>S)</w:t>
      </w:r>
      <w:r>
        <w:rPr>
          <w:rFonts w:ascii="Times New Roman" w:hAnsi="Times New Roman" w:cs="Times New Roman"/>
          <w:sz w:val="24"/>
        </w:rPr>
        <w:t xml:space="preserve"> in the southern Indian Ocean (black line) and </w:t>
      </w:r>
      <w:r>
        <w:rPr>
          <w:rFonts w:hint="default" w:ascii="Times New Roman" w:hAnsi="Times New Roman" w:cs="Times New Roman"/>
          <w:sz w:val="24"/>
        </w:rPr>
        <w:t xml:space="preserve">in </w:t>
      </w:r>
      <w:r>
        <w:rPr>
          <w:rFonts w:ascii="Times New Roman" w:hAnsi="Times New Roman" w:cs="Times New Roman"/>
          <w:sz w:val="24"/>
        </w:rPr>
        <w:t xml:space="preserve">the </w:t>
      </w:r>
      <w:r>
        <w:rPr>
          <w:rFonts w:hint="default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outh Atlantic (red line), respectively. The blue line denote</w:t>
      </w:r>
      <w:r>
        <w:rPr>
          <w:rFonts w:hint="default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the lead-lagged correlation between the AITD</w:t>
      </w:r>
      <w:r>
        <w:rPr>
          <w:rFonts w:hint="eastAsia" w:ascii="Times New Roman" w:hAnsi="Times New Roman" w:cs="Times New Roman"/>
          <w:sz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</w:rPr>
        <w:t xml:space="preserve"> and the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low-latitude SLP</w:t>
      </w:r>
      <w:r>
        <w:rPr>
          <w:rFonts w:hint="default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in the SAIO</w:t>
      </w:r>
      <w:r>
        <w:rPr>
          <w:rFonts w:hint="default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. The purple line denotes the lead-lagged correlation between the low-latitude SLPs in the southern Indian Ocean and </w:t>
      </w:r>
      <w:r>
        <w:rPr>
          <w:rFonts w:hint="default" w:ascii="Times New Roman" w:hAnsi="Times New Roman" w:cs="Times New Roman"/>
          <w:sz w:val="24"/>
        </w:rPr>
        <w:t xml:space="preserve">in </w:t>
      </w:r>
      <w:r>
        <w:rPr>
          <w:rFonts w:ascii="Times New Roman" w:hAnsi="Times New Roman" w:cs="Times New Roman"/>
          <w:sz w:val="24"/>
        </w:rPr>
        <w:t xml:space="preserve">the </w:t>
      </w:r>
      <w:r>
        <w:rPr>
          <w:rFonts w:hint="default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outh Atlantic.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colors of the curves, shading and texts are in correspondence. </w:t>
      </w:r>
      <w:r>
        <w:rPr>
          <w:rFonts w:hint="default" w:ascii="Times New Roman" w:hAnsi="Times New Roman" w:cs="Times New Roman"/>
          <w:sz w:val="24"/>
        </w:rPr>
        <w:t xml:space="preserve">The curves represent the average correlation coefficients, while the shading denotes one standard deviation. </w:t>
      </w:r>
      <w:r>
        <w:rPr>
          <w:rFonts w:ascii="Times New Roman" w:hAnsi="Times New Roman" w:cs="Times New Roman"/>
          <w:b/>
          <w:bCs/>
          <w:sz w:val="24"/>
        </w:rPr>
        <w:t>(b)</w:t>
      </w:r>
      <w:r>
        <w:rPr>
          <w:rFonts w:ascii="Times New Roman" w:hAnsi="Times New Roman" w:cs="Times New Roman"/>
          <w:sz w:val="24"/>
        </w:rPr>
        <w:t xml:space="preserve"> Same as</w:t>
      </w:r>
      <w:r>
        <w:rPr>
          <w:rFonts w:ascii="Times New Roman" w:hAnsi="Times New Roman" w:cs="Times New Roman"/>
          <w:b/>
          <w:bCs/>
          <w:sz w:val="24"/>
        </w:rPr>
        <w:t xml:space="preserve"> (a)</w:t>
      </w:r>
      <w:r>
        <w:rPr>
          <w:rFonts w:ascii="Times New Roman" w:hAnsi="Times New Roman" w:cs="Times New Roman"/>
          <w:sz w:val="24"/>
        </w:rPr>
        <w:t>, but for the mid-latitude SLPs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(30</w:t>
      </w:r>
      <w:r>
        <w:rPr>
          <w:rFonts w:hint="default" w:ascii="Times New Roman" w:hAnsi="Times New Roman" w:cs="Times New Roman"/>
          <w:sz w:val="24"/>
          <w:lang w:val="en-US" w:eastAsia="zh-CN"/>
        </w:rPr>
        <w:t>°</w:t>
      </w:r>
      <w:r>
        <w:rPr>
          <w:rFonts w:hint="eastAsia" w:ascii="Times New Roman" w:hAnsi="Times New Roman" w:cs="Times New Roman"/>
          <w:sz w:val="24"/>
          <w:lang w:val="en-US" w:eastAsia="zh-CN"/>
        </w:rPr>
        <w:t>-50</w:t>
      </w:r>
      <w:r>
        <w:rPr>
          <w:rFonts w:hint="default" w:ascii="Times New Roman" w:hAnsi="Times New Roman" w:cs="Times New Roman"/>
          <w:sz w:val="24"/>
          <w:lang w:val="en-US" w:eastAsia="zh-CN"/>
        </w:rPr>
        <w:t>°</w:t>
      </w:r>
      <w:r>
        <w:rPr>
          <w:rFonts w:hint="eastAsia" w:ascii="Times New Roman" w:hAnsi="Times New Roman" w:cs="Times New Roman"/>
          <w:sz w:val="24"/>
          <w:lang w:val="en-US" w:eastAsia="zh-CN"/>
        </w:rPr>
        <w:t>S).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</w:rPr>
        <w:t>All the r</w:t>
      </w:r>
      <w:r>
        <w:rPr>
          <w:rFonts w:ascii="Times New Roman" w:hAnsi="Times New Roman" w:cs="Times New Roman"/>
          <w:sz w:val="24"/>
        </w:rPr>
        <w:t xml:space="preserve">esults </w:t>
      </w:r>
      <w:r>
        <w:rPr>
          <w:rFonts w:hint="default" w:ascii="Times New Roman" w:hAnsi="Times New Roman" w:cs="Times New Roman"/>
          <w:sz w:val="24"/>
        </w:rPr>
        <w:t xml:space="preserve">are </w:t>
      </w:r>
      <w:r>
        <w:rPr>
          <w:rFonts w:ascii="Times New Roman" w:hAnsi="Times New Roman" w:cs="Times New Roman"/>
          <w:sz w:val="24"/>
        </w:rPr>
        <w:t>derived from the CESM-LE.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041900" cy="5041900"/>
            <wp:effectExtent l="0" t="0" r="0" b="0"/>
            <wp:docPr id="16" name="图片 16" descr="Obs-IPO-SAM-gl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Obs-IPO-SAM-glob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Fig. S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hint="default" w:ascii="Times New Roman" w:hAnsi="Times New Roman" w:cs="Times New Roman"/>
          <w:b/>
          <w:bCs/>
          <w:sz w:val="24"/>
        </w:rPr>
        <w:t xml:space="preserve"> The IPO and SAM-related atmospheric circulations. </w:t>
      </w:r>
      <w:r>
        <w:rPr>
          <w:rFonts w:ascii="Times New Roman" w:hAnsi="Times New Roman" w:cs="Times New Roman"/>
          <w:sz w:val="24"/>
        </w:rPr>
        <w:t xml:space="preserve">The SLPs (shading) and surface winds (vectors) regressed onto </w:t>
      </w:r>
      <w:r>
        <w:rPr>
          <w:rFonts w:ascii="Times New Roman" w:hAnsi="Times New Roman" w:cs="Times New Roman"/>
          <w:b/>
          <w:bCs/>
          <w:sz w:val="24"/>
        </w:rPr>
        <w:t xml:space="preserve">(a) </w:t>
      </w:r>
      <w:r>
        <w:rPr>
          <w:rFonts w:ascii="Times New Roman" w:hAnsi="Times New Roman" w:cs="Times New Roman"/>
          <w:sz w:val="24"/>
        </w:rPr>
        <w:t>the IPO index</w:t>
      </w:r>
      <w:r>
        <w:rPr>
          <w:rFonts w:hint="default" w:ascii="Times New Roman" w:hAnsi="Times New Roman" w:cs="Times New Roman"/>
          <w:sz w:val="24"/>
        </w:rPr>
        <w:t xml:space="preserve"> and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(b) </w:t>
      </w:r>
      <w:r>
        <w:rPr>
          <w:rFonts w:ascii="Times New Roman" w:hAnsi="Times New Roman" w:cs="Times New Roman"/>
          <w:sz w:val="24"/>
        </w:rPr>
        <w:t xml:space="preserve">the SAM index. </w:t>
      </w:r>
      <w:r>
        <w:rPr>
          <w:rFonts w:hint="default" w:ascii="Times New Roman" w:hAnsi="Times New Roman" w:eastAsia="宋体" w:cs="Times New Roman"/>
          <w:sz w:val="24"/>
        </w:rPr>
        <w:t>The black boxes denote the low- and mid-latitude SLP anomalies in the SAIOs, respectively, covering the regions of low-latitude South Atlantic (10-25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default" w:ascii="Times New Roman" w:hAnsi="Times New Roman" w:eastAsia="宋体" w:cs="Times New Roman"/>
          <w:sz w:val="24"/>
        </w:rPr>
        <w:t>S, 20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default" w:ascii="Times New Roman" w:hAnsi="Times New Roman" w:eastAsia="宋体" w:cs="Times New Roman"/>
          <w:sz w:val="24"/>
        </w:rPr>
        <w:t>W-0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default" w:ascii="Times New Roman" w:hAnsi="Times New Roman" w:eastAsia="宋体" w:cs="Times New Roman"/>
          <w:sz w:val="24"/>
        </w:rPr>
        <w:t>), the mid-latitude South Atlantic (30°-50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default" w:ascii="Times New Roman" w:hAnsi="Times New Roman" w:eastAsia="宋体" w:cs="Times New Roman"/>
          <w:sz w:val="24"/>
        </w:rPr>
        <w:t>S, 25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default" w:ascii="Times New Roman" w:hAnsi="Times New Roman" w:eastAsia="宋体" w:cs="Times New Roman"/>
          <w:sz w:val="24"/>
        </w:rPr>
        <w:t>-5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default" w:ascii="Times New Roman" w:hAnsi="Times New Roman" w:eastAsia="宋体" w:cs="Times New Roman"/>
          <w:sz w:val="24"/>
        </w:rPr>
        <w:t>W), the low-latitude southern Indian Ocean (10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default" w:ascii="Times New Roman" w:hAnsi="Times New Roman" w:eastAsia="宋体" w:cs="Times New Roman"/>
          <w:sz w:val="24"/>
        </w:rPr>
        <w:t>-25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default" w:ascii="Times New Roman" w:hAnsi="Times New Roman" w:eastAsia="宋体" w:cs="Times New Roman"/>
          <w:sz w:val="24"/>
        </w:rPr>
        <w:t>S, 80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default" w:ascii="Times New Roman" w:hAnsi="Times New Roman" w:eastAsia="宋体" w:cs="Times New Roman"/>
          <w:sz w:val="24"/>
        </w:rPr>
        <w:t>-100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default" w:ascii="Times New Roman" w:hAnsi="Times New Roman" w:eastAsia="宋体" w:cs="Times New Roman"/>
          <w:sz w:val="24"/>
        </w:rPr>
        <w:t>E), and the mid-latitude southern Indian Ocean (30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default" w:ascii="Times New Roman" w:hAnsi="Times New Roman" w:eastAsia="宋体" w:cs="Times New Roman"/>
          <w:sz w:val="24"/>
        </w:rPr>
        <w:t>-50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default" w:ascii="Times New Roman" w:hAnsi="Times New Roman" w:eastAsia="宋体" w:cs="Times New Roman"/>
          <w:sz w:val="24"/>
        </w:rPr>
        <w:t>S, 70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default" w:ascii="Times New Roman" w:hAnsi="Times New Roman" w:eastAsia="宋体" w:cs="Times New Roman"/>
          <w:sz w:val="24"/>
        </w:rPr>
        <w:t>-90</w:t>
      </w:r>
      <w:r>
        <w:rPr>
          <w:rFonts w:ascii="Times New Roman" w:hAnsi="Times New Roman" w:eastAsia="宋体" w:cs="Times New Roman"/>
          <w:sz w:val="24"/>
        </w:rPr>
        <w:t>°</w:t>
      </w:r>
      <w:r>
        <w:rPr>
          <w:rFonts w:hint="default" w:ascii="Times New Roman" w:hAnsi="Times New Roman" w:eastAsia="宋体" w:cs="Times New Roman"/>
          <w:sz w:val="24"/>
        </w:rPr>
        <w:t>E). The results are</w:t>
      </w:r>
      <w:r>
        <w:rPr>
          <w:rFonts w:hint="default" w:ascii="Times New Roman" w:hAnsi="Times New Roman" w:cs="Times New Roman"/>
          <w:sz w:val="24"/>
        </w:rPr>
        <w:t xml:space="preserve"> derived from NOAA 20CR</w:t>
      </w:r>
      <w:r>
        <w:rPr>
          <w:rFonts w:ascii="Times New Roman" w:hAnsi="Times New Roman" w:cs="Times New Roman"/>
          <w:sz w:val="24"/>
        </w:rPr>
        <w:t>.</w:t>
      </w:r>
    </w:p>
    <w:p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114300" distR="114300">
            <wp:extent cx="4351655" cy="2637790"/>
            <wp:effectExtent l="0" t="0" r="4445" b="3810"/>
            <wp:docPr id="6" name="图片 6" descr="figS-CQZH-CESM-SLP.0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S-CQZH-CESM-SLP.000002"/>
                    <pic:cNvPicPr>
                      <a:picLocks noChangeAspect="1"/>
                    </pic:cNvPicPr>
                  </pic:nvPicPr>
                  <pic:blipFill>
                    <a:blip r:embed="rId11"/>
                    <a:srcRect t="19400" b="19981"/>
                    <a:stretch>
                      <a:fillRect/>
                    </a:stretch>
                  </pic:blipFill>
                  <pic:spPr>
                    <a:xfrm>
                      <a:off x="0" y="0"/>
                      <a:ext cx="435165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Fig. S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8</w:t>
      </w:r>
      <w:r>
        <w:rPr>
          <w:rFonts w:ascii="Times New Roman" w:hAnsi="Times New Roman" w:cs="Times New Roman"/>
          <w:b/>
          <w:bCs/>
          <w:sz w:val="24"/>
        </w:rPr>
        <w:t xml:space="preserve"> |</w:t>
      </w:r>
      <w:r>
        <w:rPr>
          <w:rFonts w:hint="default" w:ascii="Times New Roman" w:hAnsi="Times New Roman" w:cs="Times New Roman"/>
          <w:b/>
          <w:bCs/>
          <w:sz w:val="24"/>
        </w:rPr>
        <w:t xml:space="preserve"> The relationship of the AITDs with the IPO, AMO and SAM. </w:t>
      </w:r>
      <w:r>
        <w:rPr>
          <w:rFonts w:ascii="Times New Roman" w:hAnsi="Times New Roman" w:cs="Times New Roman"/>
          <w:sz w:val="24"/>
        </w:rPr>
        <w:t xml:space="preserve">Lead-lagged correlations </w:t>
      </w:r>
      <w:r>
        <w:rPr>
          <w:rFonts w:hint="eastAsia" w:ascii="Times New Roman" w:hAnsi="Times New Roman" w:cs="Times New Roman"/>
          <w:sz w:val="24"/>
          <w:lang w:val="en-US" w:eastAsia="zh-CN"/>
        </w:rPr>
        <w:t>of</w:t>
      </w:r>
      <w:r>
        <w:rPr>
          <w:rFonts w:ascii="Times New Roman" w:hAnsi="Times New Roman" w:cs="Times New Roman"/>
          <w:sz w:val="24"/>
        </w:rPr>
        <w:t xml:space="preserve"> the AITD</w:t>
      </w:r>
      <w:r>
        <w:rPr>
          <w:rFonts w:hint="eastAsia" w:ascii="Times New Roman" w:hAnsi="Times New Roman" w:cs="Times New Roman"/>
          <w:sz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with</w:t>
      </w:r>
      <w:r>
        <w:rPr>
          <w:rFonts w:ascii="Times New Roman" w:hAnsi="Times New Roman" w:cs="Times New Roman"/>
          <w:sz w:val="24"/>
        </w:rPr>
        <w:t xml:space="preserve"> the IPO (red line), AMO (black line) and SAM (blue line) indices, respectively. </w:t>
      </w:r>
      <w:r>
        <w:rPr>
          <w:rFonts w:hint="default" w:ascii="Times New Roman" w:hAnsi="Times New Roman" w:cs="Times New Roman"/>
          <w:sz w:val="24"/>
        </w:rPr>
        <w:t>The r</w:t>
      </w:r>
      <w:r>
        <w:rPr>
          <w:rFonts w:ascii="Times New Roman" w:hAnsi="Times New Roman" w:cs="Times New Roman"/>
          <w:sz w:val="24"/>
        </w:rPr>
        <w:t xml:space="preserve">esults </w:t>
      </w:r>
      <w:r>
        <w:rPr>
          <w:rFonts w:hint="default" w:ascii="Times New Roman" w:hAnsi="Times New Roman" w:cs="Times New Roman"/>
          <w:sz w:val="24"/>
        </w:rPr>
        <w:t xml:space="preserve">are </w:t>
      </w:r>
      <w:r>
        <w:rPr>
          <w:rFonts w:ascii="Times New Roman" w:hAnsi="Times New Roman" w:cs="Times New Roman"/>
          <w:sz w:val="24"/>
        </w:rPr>
        <w:t>derived from the CESM-LE.</w:t>
      </w: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JiN2JhM2RhMmY1YzU2OWRkNDFiOTI3NzU0MDA1ZDEifQ=="/>
  </w:docVars>
  <w:rsids>
    <w:rsidRoot w:val="00C44AE7"/>
    <w:rsid w:val="00361D6D"/>
    <w:rsid w:val="003869B8"/>
    <w:rsid w:val="004A4E0C"/>
    <w:rsid w:val="004D03DF"/>
    <w:rsid w:val="005B250A"/>
    <w:rsid w:val="007133C2"/>
    <w:rsid w:val="00C44AE7"/>
    <w:rsid w:val="00D56F36"/>
    <w:rsid w:val="00DB42A0"/>
    <w:rsid w:val="00DB49C3"/>
    <w:rsid w:val="00DD6034"/>
    <w:rsid w:val="00E278F3"/>
    <w:rsid w:val="00E35E9C"/>
    <w:rsid w:val="00E71B8F"/>
    <w:rsid w:val="00EB15E0"/>
    <w:rsid w:val="03F16302"/>
    <w:rsid w:val="0491210B"/>
    <w:rsid w:val="051F10E1"/>
    <w:rsid w:val="058075F0"/>
    <w:rsid w:val="062D7628"/>
    <w:rsid w:val="067C58E1"/>
    <w:rsid w:val="075113BC"/>
    <w:rsid w:val="09E2567B"/>
    <w:rsid w:val="0A0E1F67"/>
    <w:rsid w:val="0C4D4F79"/>
    <w:rsid w:val="0C770FC2"/>
    <w:rsid w:val="0CA62150"/>
    <w:rsid w:val="0D6B7781"/>
    <w:rsid w:val="0D961154"/>
    <w:rsid w:val="0E4F3E36"/>
    <w:rsid w:val="0E557E6C"/>
    <w:rsid w:val="107379B4"/>
    <w:rsid w:val="12CB28AC"/>
    <w:rsid w:val="134549F8"/>
    <w:rsid w:val="13730044"/>
    <w:rsid w:val="14F564A7"/>
    <w:rsid w:val="152644F4"/>
    <w:rsid w:val="15425BBE"/>
    <w:rsid w:val="15CA4090"/>
    <w:rsid w:val="17156B77"/>
    <w:rsid w:val="17A02D57"/>
    <w:rsid w:val="18CC291D"/>
    <w:rsid w:val="194F0D27"/>
    <w:rsid w:val="1A126BAA"/>
    <w:rsid w:val="1A754EF4"/>
    <w:rsid w:val="1ACA5195"/>
    <w:rsid w:val="1CC932F4"/>
    <w:rsid w:val="1D6D6611"/>
    <w:rsid w:val="1DAA7DF9"/>
    <w:rsid w:val="1E2B79ED"/>
    <w:rsid w:val="1E915C1B"/>
    <w:rsid w:val="20C70AEA"/>
    <w:rsid w:val="234D1111"/>
    <w:rsid w:val="238B3355"/>
    <w:rsid w:val="23B0249D"/>
    <w:rsid w:val="254C5E6F"/>
    <w:rsid w:val="27340456"/>
    <w:rsid w:val="281D1222"/>
    <w:rsid w:val="287613A7"/>
    <w:rsid w:val="29FD0E23"/>
    <w:rsid w:val="2A04444B"/>
    <w:rsid w:val="2B790B2E"/>
    <w:rsid w:val="2C9A2FCB"/>
    <w:rsid w:val="2C9C3CA9"/>
    <w:rsid w:val="30CB2D3F"/>
    <w:rsid w:val="31E247E4"/>
    <w:rsid w:val="31E66837"/>
    <w:rsid w:val="32686470"/>
    <w:rsid w:val="342F6CD8"/>
    <w:rsid w:val="344936F5"/>
    <w:rsid w:val="34806536"/>
    <w:rsid w:val="34BD3AC7"/>
    <w:rsid w:val="36AD0ECE"/>
    <w:rsid w:val="3980461F"/>
    <w:rsid w:val="39CA4301"/>
    <w:rsid w:val="3AC058F3"/>
    <w:rsid w:val="3AC512B5"/>
    <w:rsid w:val="3AE54621"/>
    <w:rsid w:val="3D9B3C05"/>
    <w:rsid w:val="3E2429A0"/>
    <w:rsid w:val="3ED562B8"/>
    <w:rsid w:val="3F4C7741"/>
    <w:rsid w:val="43665C30"/>
    <w:rsid w:val="46DA6650"/>
    <w:rsid w:val="4768304B"/>
    <w:rsid w:val="488E6DBC"/>
    <w:rsid w:val="49063850"/>
    <w:rsid w:val="49625992"/>
    <w:rsid w:val="4A825AF0"/>
    <w:rsid w:val="4A9B3521"/>
    <w:rsid w:val="4AE2594C"/>
    <w:rsid w:val="4B4C2876"/>
    <w:rsid w:val="4C650656"/>
    <w:rsid w:val="4CC9586B"/>
    <w:rsid w:val="4CDB3DD8"/>
    <w:rsid w:val="4E74359A"/>
    <w:rsid w:val="4EC1424D"/>
    <w:rsid w:val="4F587A3C"/>
    <w:rsid w:val="5035644E"/>
    <w:rsid w:val="520175A0"/>
    <w:rsid w:val="534C78B7"/>
    <w:rsid w:val="539D0FFC"/>
    <w:rsid w:val="54FB55FA"/>
    <w:rsid w:val="55652EB2"/>
    <w:rsid w:val="55B251ED"/>
    <w:rsid w:val="55B71B76"/>
    <w:rsid w:val="55FF303D"/>
    <w:rsid w:val="56D106EB"/>
    <w:rsid w:val="589E73C8"/>
    <w:rsid w:val="591C5EA9"/>
    <w:rsid w:val="5AFB4224"/>
    <w:rsid w:val="5BCD0082"/>
    <w:rsid w:val="5D326AA3"/>
    <w:rsid w:val="5D7E1AD0"/>
    <w:rsid w:val="60BB2B77"/>
    <w:rsid w:val="63FB7505"/>
    <w:rsid w:val="64C13BD1"/>
    <w:rsid w:val="658D699F"/>
    <w:rsid w:val="669058B5"/>
    <w:rsid w:val="68120CA2"/>
    <w:rsid w:val="68FE047C"/>
    <w:rsid w:val="6A483A81"/>
    <w:rsid w:val="6DA44C29"/>
    <w:rsid w:val="6E603F68"/>
    <w:rsid w:val="7046650A"/>
    <w:rsid w:val="71717277"/>
    <w:rsid w:val="71B33DA4"/>
    <w:rsid w:val="74010072"/>
    <w:rsid w:val="7464448C"/>
    <w:rsid w:val="76FB7B39"/>
    <w:rsid w:val="772C6FAA"/>
    <w:rsid w:val="78883CA0"/>
    <w:rsid w:val="791D2D08"/>
    <w:rsid w:val="79F82756"/>
    <w:rsid w:val="7A6402CB"/>
    <w:rsid w:val="7DA57A41"/>
    <w:rsid w:val="7F747D9D"/>
    <w:rsid w:val="7FDC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Title"/>
    <w:basedOn w:val="1"/>
    <w:next w:val="1"/>
    <w:qFormat/>
    <w:uiPriority w:val="10"/>
    <w:pPr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paragraph" w:styleId="4">
    <w:name w:val="annotation subject"/>
    <w:basedOn w:val="2"/>
    <w:next w:val="2"/>
    <w:link w:val="12"/>
    <w:qFormat/>
    <w:uiPriority w:val="0"/>
    <w:rPr>
      <w:b/>
      <w:bCs/>
    </w:rPr>
  </w:style>
  <w:style w:type="character" w:styleId="7">
    <w:name w:val="lin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styleId="9">
    <w:name w:val="annotation reference"/>
    <w:basedOn w:val="6"/>
    <w:qFormat/>
    <w:uiPriority w:val="0"/>
    <w:rPr>
      <w:sz w:val="21"/>
      <w:szCs w:val="21"/>
    </w:rPr>
  </w:style>
  <w:style w:type="paragraph" w:customStyle="1" w:styleId="10">
    <w:name w:val="Heading-Main"/>
    <w:basedOn w:val="1"/>
    <w:qFormat/>
    <w:uiPriority w:val="0"/>
    <w:pPr>
      <w:keepNext/>
      <w:spacing w:before="240" w:after="120"/>
      <w:outlineLvl w:val="0"/>
    </w:pPr>
    <w:rPr>
      <w:rFonts w:eastAsia="Times New Roman"/>
      <w:b/>
      <w:bCs/>
      <w:kern w:val="28"/>
      <w:sz w:val="24"/>
    </w:rPr>
  </w:style>
  <w:style w:type="character" w:customStyle="1" w:styleId="11">
    <w:name w:val="批注文字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2">
    <w:name w:val="批注主题 字符"/>
    <w:basedOn w:val="11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1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4">
    <w:name w:val="Authors"/>
    <w:basedOn w:val="1"/>
    <w:qFormat/>
    <w:uiPriority w:val="0"/>
    <w:pPr>
      <w:spacing w:before="120" w:after="360"/>
    </w:pPr>
    <w:rPr>
      <w:rFonts w:eastAsia="Times New Roman"/>
      <w:b/>
      <w:sz w:val="24"/>
    </w:rPr>
  </w:style>
  <w:style w:type="paragraph" w:customStyle="1" w:styleId="15">
    <w:name w:val="Affiliation"/>
    <w:basedOn w:val="16"/>
    <w:qFormat/>
    <w:uiPriority w:val="0"/>
    <w:pPr>
      <w:ind w:firstLine="0"/>
    </w:pPr>
  </w:style>
  <w:style w:type="paragraph" w:customStyle="1" w:styleId="16">
    <w:name w:val="Text"/>
    <w:basedOn w:val="1"/>
    <w:qFormat/>
    <w:uiPriority w:val="0"/>
    <w:pPr>
      <w:spacing w:before="120"/>
      <w:ind w:firstLine="720"/>
    </w:pPr>
    <w:rPr>
      <w:rFonts w:eastAsia="Times New Roman"/>
      <w:sz w:val="24"/>
    </w:rPr>
  </w:style>
  <w:style w:type="paragraph" w:customStyle="1" w:styleId="17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en-AU" w:eastAsia="en-US" w:bidi="ar-SA"/>
    </w:rPr>
  </w:style>
  <w:style w:type="paragraph" w:customStyle="1" w:styleId="1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765</Words>
  <Characters>4366</Characters>
  <Lines>36</Lines>
  <Paragraphs>10</Paragraphs>
  <TotalTime>4</TotalTime>
  <ScaleCrop>false</ScaleCrop>
  <LinksUpToDate>false</LinksUpToDate>
  <CharactersWithSpaces>5121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2023-10-29T01:32:00Z</dcterms:created>
  <dc:creator>gaoxing</dc:creator>
  <cp:lastModifiedBy>哦啦啦</cp:lastModifiedBy>
  <dcterms:modified xsi:type="dcterms:W3CDTF">2023-11-26T06:57:14Z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F02AA8AF9AB64374A0BA9A133959F282_12</vt:lpwstr>
  </property>
</Properties>
</file>