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6476" w:type="dxa"/>
        <w:tblInd w:w="-1313" w:type="dxa"/>
        <w:tblLayout w:type="fixed"/>
        <w:tblLook w:val="04A0" w:firstRow="1" w:lastRow="0" w:firstColumn="1" w:lastColumn="0" w:noHBand="0" w:noVBand="1"/>
      </w:tblPr>
      <w:tblGrid>
        <w:gridCol w:w="739"/>
        <w:gridCol w:w="565"/>
        <w:gridCol w:w="707"/>
        <w:gridCol w:w="850"/>
        <w:gridCol w:w="1838"/>
        <w:gridCol w:w="1274"/>
        <w:gridCol w:w="708"/>
        <w:gridCol w:w="708"/>
        <w:gridCol w:w="1556"/>
        <w:gridCol w:w="1274"/>
        <w:gridCol w:w="990"/>
        <w:gridCol w:w="1132"/>
        <w:gridCol w:w="1274"/>
        <w:gridCol w:w="1132"/>
        <w:gridCol w:w="595"/>
        <w:gridCol w:w="1134"/>
      </w:tblGrid>
      <w:tr w:rsidR="00706895" w:rsidRPr="009918F2" w14:paraId="3686A90F" w14:textId="72DCA91C" w:rsidTr="007324DD">
        <w:tc>
          <w:tcPr>
            <w:tcW w:w="1647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3E031" w14:textId="03C795C4" w:rsidR="00706895" w:rsidRPr="009918F2" w:rsidRDefault="00706895" w:rsidP="00432301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9918F2">
              <w:rPr>
                <w:rFonts w:ascii="Times New Roman" w:hAnsi="Times New Roman" w:cs="Times New Roman"/>
                <w:b/>
                <w:bCs/>
              </w:rPr>
              <w:t>Table 1 Clinical phenotype, biochemical phenotype, and genotype of adult-onset GA-1</w:t>
            </w:r>
          </w:p>
        </w:tc>
      </w:tr>
      <w:tr w:rsidR="00706895" w:rsidRPr="009918F2" w14:paraId="64CE382B" w14:textId="2DF9E1F8" w:rsidTr="007324DD">
        <w:trPr>
          <w:trHeight w:val="505"/>
        </w:trPr>
        <w:tc>
          <w:tcPr>
            <w:tcW w:w="739" w:type="dxa"/>
            <w:tcBorders>
              <w:left w:val="nil"/>
              <w:bottom w:val="single" w:sz="4" w:space="0" w:color="auto"/>
              <w:right w:val="nil"/>
            </w:tcBorders>
          </w:tcPr>
          <w:p w14:paraId="671065EF" w14:textId="77777777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nil"/>
            </w:tcBorders>
          </w:tcPr>
          <w:p w14:paraId="7B237895" w14:textId="77777777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07" w:type="dxa"/>
            <w:tcBorders>
              <w:left w:val="nil"/>
              <w:bottom w:val="single" w:sz="4" w:space="0" w:color="auto"/>
              <w:right w:val="nil"/>
            </w:tcBorders>
          </w:tcPr>
          <w:p w14:paraId="1AD5E883" w14:textId="7E9B0AAA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Age at onset (years)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1B45B126" w14:textId="1E7B2D67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Age at diagnosis (years)</w:t>
            </w:r>
          </w:p>
        </w:tc>
        <w:tc>
          <w:tcPr>
            <w:tcW w:w="1838" w:type="dxa"/>
            <w:tcBorders>
              <w:left w:val="nil"/>
              <w:bottom w:val="single" w:sz="4" w:space="0" w:color="auto"/>
              <w:right w:val="nil"/>
            </w:tcBorders>
          </w:tcPr>
          <w:p w14:paraId="79CD72E2" w14:textId="2847FAC8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Clinical presentation before treatment (in</w:t>
            </w:r>
          </w:p>
          <w:p w14:paraId="60643FED" w14:textId="6A8F5B5D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chronological order)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14:paraId="5BA9C430" w14:textId="17EEDA16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Clinical presentation after treatment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5842A79F" w14:textId="3234D075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Macrocephaly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1AD846EC" w14:textId="514E37DD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HCY</w:t>
            </w:r>
          </w:p>
        </w:tc>
        <w:tc>
          <w:tcPr>
            <w:tcW w:w="1556" w:type="dxa"/>
            <w:tcBorders>
              <w:left w:val="nil"/>
              <w:bottom w:val="single" w:sz="4" w:space="0" w:color="auto"/>
              <w:right w:val="nil"/>
            </w:tcBorders>
          </w:tcPr>
          <w:p w14:paraId="7756A34D" w14:textId="0A78ED2C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Electrophysiological studies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14:paraId="01213490" w14:textId="4570115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Diet before treatment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14:paraId="76258B45" w14:textId="3C4D6B7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Plasma C5DC (</w:t>
            </w:r>
            <w:proofErr w:type="spellStart"/>
            <w:r w:rsidRPr="009918F2">
              <w:rPr>
                <w:rFonts w:ascii="Times New Roman" w:hAnsi="Times New Roman" w:cs="Times New Roman"/>
              </w:rPr>
              <w:t>μmol</w:t>
            </w:r>
            <w:proofErr w:type="spellEnd"/>
            <w:r w:rsidRPr="009918F2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</w:tcPr>
          <w:p w14:paraId="56FCD906" w14:textId="279E0923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Plasma free carnitine (</w:t>
            </w:r>
            <w:proofErr w:type="spellStart"/>
            <w:r w:rsidRPr="009918F2">
              <w:rPr>
                <w:rFonts w:ascii="Times New Roman" w:hAnsi="Times New Roman" w:cs="Times New Roman"/>
              </w:rPr>
              <w:t>μmol</w:t>
            </w:r>
            <w:proofErr w:type="spellEnd"/>
            <w:r w:rsidRPr="009918F2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14:paraId="195CD778" w14:textId="5DB72B16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 xml:space="preserve">Urine GA at diagnosis (mmol/mol </w:t>
            </w:r>
            <w:proofErr w:type="spellStart"/>
            <w:r w:rsidRPr="009918F2">
              <w:rPr>
                <w:rFonts w:ascii="Times New Roman" w:hAnsi="Times New Roman" w:cs="Times New Roman"/>
              </w:rPr>
              <w:t>Crea</w:t>
            </w:r>
            <w:proofErr w:type="spellEnd"/>
            <w:r w:rsidRPr="009918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</w:tcPr>
          <w:p w14:paraId="19C2E4BF" w14:textId="5D8151A6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 xml:space="preserve">Urine 3-OH-GA at diagnosis (mmol/mol </w:t>
            </w:r>
            <w:proofErr w:type="spellStart"/>
            <w:r w:rsidRPr="009918F2">
              <w:rPr>
                <w:rFonts w:ascii="Times New Roman" w:hAnsi="Times New Roman" w:cs="Times New Roman"/>
              </w:rPr>
              <w:t>Crea</w:t>
            </w:r>
            <w:proofErr w:type="spellEnd"/>
            <w:r w:rsidRPr="009918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5" w:type="dxa"/>
            <w:tcBorders>
              <w:left w:val="nil"/>
              <w:bottom w:val="single" w:sz="4" w:space="0" w:color="auto"/>
              <w:right w:val="nil"/>
            </w:tcBorders>
          </w:tcPr>
          <w:p w14:paraId="3E7876F7" w14:textId="3B60B4B6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Enzyme activity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0B5BB27" w14:textId="581BD2F2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Genotype</w:t>
            </w:r>
          </w:p>
        </w:tc>
      </w:tr>
      <w:tr w:rsidR="00706895" w:rsidRPr="009918F2" w14:paraId="61C627BE" w14:textId="5A7015C4" w:rsidTr="007324DD"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AD3E3" w14:textId="5D764A31" w:rsidR="00706895" w:rsidRPr="009918F2" w:rsidRDefault="00706895" w:rsidP="00706895">
            <w:pPr>
              <w:widowControl w:val="0"/>
              <w:ind w:left="200" w:hangingChars="100" w:hanging="20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Patient 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F683C" w14:textId="2A761E2F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E852F" w14:textId="24395653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84F8A" w14:textId="22DAB709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03786" w14:textId="2BB1EF7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Seizure, nystagmus, hyperreflexia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EFA14" w14:textId="5693FC31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No recurrent seizure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CA869" w14:textId="6EB323CF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58123" w14:textId="73C3481A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41D09" w14:textId="77777777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EEG: occipital asymmetry with lower voltage on the left, no epileptiform discharges.</w:t>
            </w:r>
          </w:p>
          <w:p w14:paraId="3C37F002" w14:textId="30C3A5EE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NCS: diffuse mild slowing of sensory and motor nerve velocity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F63D4" w14:textId="681346CE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Few meats or fruit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59376" w14:textId="159F9407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6C85E" w14:textId="74D14BB8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3.87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1A853" w14:textId="5C0F8CD7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3711 (fold change vs. control)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33A64" w14:textId="638CF8BA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74.57 (fold change vs. control)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C7836" w14:textId="12A1A9EF" w:rsidR="00706895" w:rsidRPr="009918F2" w:rsidRDefault="00423E24" w:rsidP="00706895">
            <w:pPr>
              <w:widowControl w:val="0"/>
              <w:rPr>
                <w:rFonts w:ascii="Times New Roman" w:eastAsia="MicrosoftYaHei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3D7AF" w14:textId="2E78AE89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eastAsia="MicrosoftYaHei" w:hAnsi="Times New Roman" w:cs="Times New Roman"/>
              </w:rPr>
              <w:t xml:space="preserve">c.937C&gt;T, </w:t>
            </w:r>
            <w:proofErr w:type="gramStart"/>
            <w:r w:rsidRPr="009918F2">
              <w:rPr>
                <w:rFonts w:ascii="Times New Roman" w:eastAsia="MicrosoftYaHei" w:hAnsi="Times New Roman" w:cs="Times New Roman"/>
              </w:rPr>
              <w:t>p.(</w:t>
            </w:r>
            <w:proofErr w:type="gramEnd"/>
            <w:r w:rsidRPr="009918F2">
              <w:rPr>
                <w:rFonts w:ascii="Times New Roman" w:eastAsia="MicrosoftYaHei" w:hAnsi="Times New Roman" w:cs="Times New Roman"/>
              </w:rPr>
              <w:t>Arg313Trp); c.383G&gt;A, p.(Arg128Gln)</w:t>
            </w:r>
          </w:p>
        </w:tc>
      </w:tr>
      <w:tr w:rsidR="00706895" w:rsidRPr="009918F2" w14:paraId="481554CD" w14:textId="2A540A0F" w:rsidTr="007324DD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45FA750" w14:textId="6BD6330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Patient 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4A27637" w14:textId="39CEA432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679DE0C3" w14:textId="45498EBC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C48F4E" w14:textId="340F77EF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5BA5D7B" w14:textId="09FF9238" w:rsidR="00706895" w:rsidRPr="009918F2" w:rsidRDefault="004B024E" w:rsidP="00706895">
            <w:pPr>
              <w:pStyle w:val="HTML"/>
              <w:shd w:val="clear" w:color="auto" w:fill="F8F9FA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color w:val="202124"/>
                <w:szCs w:val="20"/>
              </w:rPr>
            </w:pPr>
            <w:r w:rsidRPr="009918F2">
              <w:rPr>
                <w:rFonts w:ascii="Times New Roman" w:hAnsi="Times New Roman" w:cs="Times New Roman"/>
                <w:szCs w:val="20"/>
              </w:rPr>
              <w:t>R</w:t>
            </w:r>
            <w:r w:rsidR="00706895" w:rsidRPr="009918F2">
              <w:rPr>
                <w:rFonts w:ascii="Times New Roman" w:hAnsi="Times New Roman" w:cs="Times New Roman"/>
                <w:szCs w:val="20"/>
              </w:rPr>
              <w:t>epetitive stroke-like episodes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9A10FBA" w14:textId="448A8896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Cognitive impairment, glomerular injury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E51674" w14:textId="011355DD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9B4FB6" w14:textId="6672043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DBE5B" w14:textId="5E4B4066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EEG: background slowing, continuous slowing, regional sharp waves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F8C563E" w14:textId="73D28D51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No restriction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D5504F" w14:textId="50D9B73C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0.16 (51y) → 0.67 (64y)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3769A9F" w14:textId="2DC46564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2.77 (51y) → 15.06 (64y)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816C13E" w14:textId="6A86213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2186 (51y) → 2206 (64y) (fold change vs. control)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7C004E8C" w14:textId="230C3030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11.89 (51y) → 9.99 (64y) (fold change vs. control)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448A722C" w14:textId="42FA0A03" w:rsidR="00706895" w:rsidRPr="009918F2" w:rsidRDefault="00423E24" w:rsidP="00706895">
            <w:pPr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D247B2" w14:textId="4D2CA388" w:rsidR="00706895" w:rsidRPr="009918F2" w:rsidRDefault="00706895" w:rsidP="00706895">
            <w:pPr>
              <w:rPr>
                <w:rFonts w:ascii="Times New Roman" w:eastAsia="MicrosoftYaHei" w:hAnsi="Times New Roman" w:cs="Times New Roman"/>
              </w:rPr>
            </w:pPr>
            <w:bookmarkStart w:id="0" w:name="_Hlk135777719"/>
            <w:r w:rsidRPr="009918F2">
              <w:rPr>
                <w:rFonts w:ascii="Times New Roman" w:hAnsi="Times New Roman" w:cs="Times New Roman"/>
              </w:rPr>
              <w:t>c.5</w:t>
            </w:r>
            <w:r w:rsidRPr="009918F2">
              <w:rPr>
                <w:rFonts w:ascii="Times New Roman" w:eastAsia="MicrosoftYaHei" w:hAnsi="Times New Roman" w:cs="Times New Roman"/>
              </w:rPr>
              <w:t xml:space="preserve">33G&gt;A, </w:t>
            </w:r>
            <w:proofErr w:type="gramStart"/>
            <w:r w:rsidRPr="009918F2">
              <w:rPr>
                <w:rFonts w:ascii="Times New Roman" w:eastAsia="MicrosoftYaHei" w:hAnsi="Times New Roman" w:cs="Times New Roman"/>
              </w:rPr>
              <w:t>p.(</w:t>
            </w:r>
            <w:proofErr w:type="gramEnd"/>
            <w:r w:rsidRPr="009918F2">
              <w:rPr>
                <w:rFonts w:ascii="Times New Roman" w:eastAsia="MicrosoftYaHei" w:hAnsi="Times New Roman" w:cs="Times New Roman"/>
              </w:rPr>
              <w:t>Gly178Glu); c.1205G&gt;A, p.(Arg402Gln)</w:t>
            </w:r>
            <w:bookmarkEnd w:id="0"/>
          </w:p>
        </w:tc>
      </w:tr>
      <w:tr w:rsidR="00706895" w:rsidRPr="009918F2" w14:paraId="50036342" w14:textId="66B12534" w:rsidTr="007324DD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64DC015" w14:textId="3982185E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9918F2">
              <w:rPr>
                <w:rFonts w:ascii="Times New Roman" w:hAnsi="Times New Roman" w:cs="Times New Roman"/>
              </w:rPr>
              <w:t>Gelener</w:t>
            </w:r>
            <w:proofErr w:type="spellEnd"/>
            <w:r w:rsidR="003E009E" w:rsidRPr="009918F2">
              <w:rPr>
                <w:rFonts w:ascii="Times New Roman" w:hAnsi="Times New Roman" w:cs="Times New Roman"/>
              </w:rPr>
              <w:t xml:space="preserve"> </w:t>
            </w:r>
            <w:r w:rsidRPr="009918F2">
              <w:rPr>
                <w:rFonts w:ascii="Times New Roman" w:hAnsi="Times New Roman" w:cs="Times New Roman"/>
              </w:rPr>
              <w:t>2020</w:t>
            </w:r>
            <w:r w:rsidR="003E009E" w:rsidRPr="009918F2">
              <w:rPr>
                <w:rFonts w:ascii="Times New Roman" w:hAnsi="Times New Roman" w:cs="Times New Roman"/>
              </w:rPr>
              <w:t>(</w:t>
            </w:r>
            <w:proofErr w:type="spellStart"/>
            <w:r w:rsidR="003E009E" w:rsidRPr="009918F2">
              <w:rPr>
                <w:rFonts w:ascii="Times New Roman" w:hAnsi="Times New Roman" w:cs="Times New Roman"/>
              </w:rPr>
              <w:t>Gelener</w:t>
            </w:r>
            <w:proofErr w:type="spellEnd"/>
            <w:r w:rsidR="003E009E" w:rsidRPr="009918F2">
              <w:rPr>
                <w:rFonts w:ascii="Times New Roman" w:hAnsi="Times New Roman" w:cs="Times New Roman"/>
              </w:rPr>
              <w:t xml:space="preserve"> et al. </w:t>
            </w:r>
            <w:r w:rsidR="003E009E" w:rsidRPr="009918F2">
              <w:rPr>
                <w:rFonts w:ascii="Times New Roman" w:hAnsi="Times New Roman" w:cs="Times New Roman"/>
              </w:rPr>
              <w:lastRenderedPageBreak/>
              <w:t>2020)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7FCEC622" w14:textId="1F984E1A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lastRenderedPageBreak/>
              <w:t>Female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A9404C2" w14:textId="2C20F7BF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874A6F" w14:textId="3125D7FD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C6FC15B" w14:textId="77E7020C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Headache, memory decline, mild anxiety &amp; depression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03F7ADC" w14:textId="0F17C597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9FAAD0" w14:textId="19C639EB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E593166" w14:textId="38394944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5CB45A3B" w14:textId="4465BE78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1E07C10" w14:textId="0E10DD71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bookmarkStart w:id="1" w:name="_Hlk148258343"/>
            <w:r w:rsidRPr="009918F2">
              <w:rPr>
                <w:rFonts w:ascii="Times New Roman" w:hAnsi="Times New Roman" w:cs="Times New Roman"/>
              </w:rPr>
              <w:t>Mediterranean diet</w:t>
            </w:r>
            <w:bookmarkEnd w:id="1"/>
            <w:r w:rsidRPr="009918F2">
              <w:rPr>
                <w:rFonts w:ascii="Times New Roman" w:hAnsi="Times New Roman" w:cs="Times New Roman"/>
              </w:rPr>
              <w:t xml:space="preserve"> with meat consumption at least once a week.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C8EA0C" w14:textId="71EA3AD9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5AA94294" w14:textId="62726F1D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0CC7BFF4" w14:textId="3D1E9E3C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7176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61BB533" w14:textId="1E58C901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69B5972" w14:textId="30703587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1151C6" w14:textId="0E4ACCB1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 xml:space="preserve">c.1204C&gt;T, </w:t>
            </w:r>
            <w:bookmarkStart w:id="2" w:name="_Hlk148273179"/>
            <w:proofErr w:type="gramStart"/>
            <w:r w:rsidRPr="009918F2">
              <w:rPr>
                <w:rFonts w:ascii="Times New Roman" w:hAnsi="Times New Roman" w:cs="Times New Roman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</w:rPr>
              <w:t>Arg402Trp)</w:t>
            </w:r>
            <w:bookmarkEnd w:id="2"/>
            <w:r w:rsidRPr="009918F2">
              <w:rPr>
                <w:rFonts w:ascii="Times New Roman" w:hAnsi="Times New Roman" w:cs="Times New Roman"/>
              </w:rPr>
              <w:t>; homozygous</w:t>
            </w:r>
          </w:p>
        </w:tc>
      </w:tr>
      <w:tr w:rsidR="00706895" w:rsidRPr="009918F2" w14:paraId="33202019" w14:textId="0BA2FC58" w:rsidTr="007324DD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D03ACE0" w14:textId="100587D2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Boy</w:t>
            </w:r>
            <w:r w:rsidR="003E009E" w:rsidRPr="009918F2">
              <w:rPr>
                <w:rFonts w:ascii="Times New Roman" w:hAnsi="Times New Roman" w:cs="Times New Roman"/>
              </w:rPr>
              <w:t xml:space="preserve"> </w:t>
            </w:r>
            <w:r w:rsidRPr="009918F2">
              <w:rPr>
                <w:rFonts w:ascii="Times New Roman" w:hAnsi="Times New Roman" w:cs="Times New Roman"/>
              </w:rPr>
              <w:t>2017</w:t>
            </w:r>
            <w:r w:rsidR="003E009E" w:rsidRPr="009918F2">
              <w:rPr>
                <w:rFonts w:ascii="Times New Roman" w:hAnsi="Times New Roman" w:cs="Times New Roman"/>
              </w:rPr>
              <w:t>(Boy et al. 2017)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10BD54F" w14:textId="4A774EB2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E02F990" w14:textId="37562076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2CD631" w14:textId="2FD701E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ACD3782" w14:textId="2856F62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Repetitive cerebral ischemia, intention tremor, confusion, progressive dementia, possible non-convulsive seizures, incontinence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A21E2AE" w14:textId="44B126F6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A651EE" w14:textId="269D9A75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01EEA0" w14:textId="5A0F8077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417358C8" w14:textId="79895923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EEG: mild focal abnormalities, no epileptiform discharges. NCS: polyneuropathy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A1C6B42" w14:textId="6F70340D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22C398F" w14:textId="4993ED6F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10FB95A4" w14:textId="21B9F02B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5A8D6B9" w14:textId="2A6C1F5A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2149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94264C1" w14:textId="74D3E2FC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99 (follow-up)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121215C4" w14:textId="1A76C8D5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4D9D6E" w14:textId="70C35EA0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 xml:space="preserve">c.1204C&gt;T, </w:t>
            </w:r>
            <w:proofErr w:type="gramStart"/>
            <w:r w:rsidRPr="009918F2">
              <w:rPr>
                <w:rFonts w:ascii="Times New Roman" w:hAnsi="Times New Roman" w:cs="Times New Roman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</w:rPr>
              <w:t>Arg402Trp); c.1262C&gt;T, p.(Ala421Val)</w:t>
            </w:r>
          </w:p>
        </w:tc>
      </w:tr>
      <w:tr w:rsidR="00706895" w:rsidRPr="009918F2" w14:paraId="59EE786A" w14:textId="45D3BEBE" w:rsidTr="007324DD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F465C11" w14:textId="3F526BE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Pierson</w:t>
            </w:r>
            <w:r w:rsidR="003E009E" w:rsidRPr="009918F2">
              <w:rPr>
                <w:rFonts w:ascii="Times New Roman" w:hAnsi="Times New Roman" w:cs="Times New Roman"/>
              </w:rPr>
              <w:t xml:space="preserve"> </w:t>
            </w:r>
            <w:r w:rsidRPr="009918F2">
              <w:rPr>
                <w:rFonts w:ascii="Times New Roman" w:hAnsi="Times New Roman" w:cs="Times New Roman"/>
              </w:rPr>
              <w:t>2015</w:t>
            </w:r>
            <w:r w:rsidR="003E009E" w:rsidRPr="009918F2">
              <w:rPr>
                <w:rFonts w:ascii="Times New Roman" w:hAnsi="Times New Roman" w:cs="Times New Roman"/>
              </w:rPr>
              <w:t>(Pierson et al. 2015)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946B3D2" w14:textId="3F73068E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686D493E" w14:textId="3EADF431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9FB414" w14:textId="2020AA43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95349DF" w14:textId="080A76F8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Episodic lower extremities paresthesia, restless legs, involuntary movements, urinary incontinence, lower extremities spasticity, inattentiveness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0CC33F6" w14:textId="4E14EAF3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A5FE36A" w14:textId="225671E6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F25643" w14:textId="1484BE0F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C163BAD" w14:textId="57AF0378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NCS: normal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9E26304" w14:textId="09B2839D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FE3FF6A" w14:textId="6DE4B436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2D77075C" w14:textId="1955A5BC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8CA4C64" w14:textId="0774F8BC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3E16BB9" w14:textId="18F8EA11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DD75FFB" w14:textId="7C976254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4E2786" w14:textId="5AD9BA92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 xml:space="preserve">c.1219C&gt;G, </w:t>
            </w:r>
            <w:proofErr w:type="gramStart"/>
            <w:r w:rsidRPr="009918F2">
              <w:rPr>
                <w:rFonts w:ascii="Times New Roman" w:hAnsi="Times New Roman" w:cs="Times New Roman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</w:rPr>
              <w:t>Leu407Val); c.848del, p.(Leu283Argfs*8)</w:t>
            </w:r>
          </w:p>
        </w:tc>
      </w:tr>
      <w:tr w:rsidR="00706895" w:rsidRPr="009918F2" w14:paraId="5FF2C36F" w14:textId="030E3188" w:rsidTr="007324DD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C8E5D0A" w14:textId="2A435152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Herskovitz</w:t>
            </w:r>
            <w:r w:rsidR="003E009E" w:rsidRPr="009918F2">
              <w:rPr>
                <w:rFonts w:ascii="Times New Roman" w:hAnsi="Times New Roman" w:cs="Times New Roman"/>
              </w:rPr>
              <w:t xml:space="preserve"> </w:t>
            </w:r>
            <w:r w:rsidRPr="009918F2">
              <w:rPr>
                <w:rFonts w:ascii="Times New Roman" w:hAnsi="Times New Roman" w:cs="Times New Roman"/>
              </w:rPr>
              <w:t>2013</w:t>
            </w:r>
            <w:r w:rsidR="003E009E" w:rsidRPr="009918F2">
              <w:rPr>
                <w:rFonts w:ascii="Times New Roman" w:hAnsi="Times New Roman" w:cs="Times New Roman"/>
              </w:rPr>
              <w:t>(Herskovitz et al. 2013)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6C941D00" w14:textId="3B1328E2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09297713" w14:textId="025CF40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C9C0F0" w14:textId="6D435D81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F3263CE" w14:textId="62A2B203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 xml:space="preserve">Feet pain, lower extremities weakness, speech disturbance, incontinence, cognitive impairment, lower extremities hyporeflexia, pes </w:t>
            </w:r>
            <w:proofErr w:type="spellStart"/>
            <w:r w:rsidRPr="009918F2">
              <w:rPr>
                <w:rFonts w:ascii="Times New Roman" w:hAnsi="Times New Roman" w:cs="Times New Roman"/>
              </w:rPr>
              <w:t>cavus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4FB7108" w14:textId="61EF0CD5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Cognitive decline, no changes in polyneuropathy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9D4B99" w14:textId="723EA7FD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2C2270" w14:textId="14A95AAC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33544D40" w14:textId="36BB8E6F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NCS: demyelinating and axonal polyneuropathy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4B4E506" w14:textId="16E9D2C1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31F70F" w14:textId="7CFD83C4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311A4E98" w14:textId="05C3E65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4DFC227" w14:textId="74566230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77284BD9" w14:textId="28B27528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20A480BB" w14:textId="3BA50D24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B041BD" w14:textId="7A8A246E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 xml:space="preserve">c.301G&gt;A, </w:t>
            </w:r>
            <w:proofErr w:type="gramStart"/>
            <w:r w:rsidRPr="009918F2">
              <w:rPr>
                <w:rFonts w:ascii="Times New Roman" w:hAnsi="Times New Roman" w:cs="Times New Roman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</w:rPr>
              <w:t>Gly101Arg); homozygous</w:t>
            </w:r>
            <w:r w:rsidRPr="009918F2" w:rsidDel="001A2BE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6895" w:rsidRPr="009918F2" w14:paraId="7C029BDF" w14:textId="4E2070EA" w:rsidTr="007324DD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F40600C" w14:textId="79B9F502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Sonmez</w:t>
            </w:r>
            <w:r w:rsidR="003E009E" w:rsidRPr="009918F2">
              <w:rPr>
                <w:rFonts w:ascii="Times New Roman" w:hAnsi="Times New Roman" w:cs="Times New Roman"/>
              </w:rPr>
              <w:t xml:space="preserve"> </w:t>
            </w:r>
            <w:r w:rsidRPr="009918F2">
              <w:rPr>
                <w:rFonts w:ascii="Times New Roman" w:hAnsi="Times New Roman" w:cs="Times New Roman"/>
              </w:rPr>
              <w:lastRenderedPageBreak/>
              <w:t>2007</w:t>
            </w:r>
            <w:r w:rsidR="003E009E" w:rsidRPr="009918F2">
              <w:rPr>
                <w:rFonts w:ascii="Times New Roman" w:hAnsi="Times New Roman" w:cs="Times New Roman"/>
              </w:rPr>
              <w:t>(Sonmez et al. 2007)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63B1ADAF" w14:textId="0DA21B6D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lastRenderedPageBreak/>
              <w:t>Male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2610032" w14:textId="4C7B5350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514E09" w14:textId="2AE043E6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974A9C3" w14:textId="5E80A6B3" w:rsidR="00706895" w:rsidRPr="009918F2" w:rsidRDefault="00706895" w:rsidP="00706895">
            <w:pPr>
              <w:widowControl w:val="0"/>
              <w:rPr>
                <w:rFonts w:ascii="Times New Roman" w:eastAsia="微软雅黑" w:hAnsi="Times New Roman" w:cs="Times New Roman"/>
                <w:kern w:val="2"/>
              </w:rPr>
            </w:pPr>
            <w:r w:rsidRPr="009918F2">
              <w:rPr>
                <w:rFonts w:ascii="Times New Roman" w:hAnsi="Times New Roman" w:cs="Times New Roman"/>
              </w:rPr>
              <w:t>Headache, hyperreflexia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02BA13D" w14:textId="0EC0730F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Headache improved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A3814EE" w14:textId="09B312D9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D55F33" w14:textId="6F015628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44B33E45" w14:textId="1FE1C43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 xml:space="preserve">EEG: sharp and slow waves in </w:t>
            </w:r>
            <w:r w:rsidRPr="009918F2">
              <w:rPr>
                <w:rFonts w:ascii="Times New Roman" w:hAnsi="Times New Roman" w:cs="Times New Roman"/>
              </w:rPr>
              <w:lastRenderedPageBreak/>
              <w:t>the right frontotemporal region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19FB5C5" w14:textId="0DFDD020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lastRenderedPageBreak/>
              <w:t>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B210A7" w14:textId="1643DF75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A943E18" w14:textId="6DF625A6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235AA6F" w14:textId="4071E8AA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FD86761" w14:textId="6F2AD001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1A286A3F" w14:textId="76E2E89C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233D0A" w14:textId="5129E129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</w:tr>
      <w:tr w:rsidR="00706895" w:rsidRPr="009918F2" w14:paraId="3A0E67AA" w14:textId="729EA6D2" w:rsidTr="007324DD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ACC650A" w14:textId="374BE9F6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9918F2">
              <w:rPr>
                <w:rFonts w:ascii="Times New Roman" w:hAnsi="Times New Roman" w:cs="Times New Roman"/>
              </w:rPr>
              <w:t>Külkens</w:t>
            </w:r>
            <w:proofErr w:type="spellEnd"/>
            <w:r w:rsidR="003E009E" w:rsidRPr="009918F2">
              <w:rPr>
                <w:rFonts w:ascii="Times New Roman" w:hAnsi="Times New Roman" w:cs="Times New Roman"/>
              </w:rPr>
              <w:t xml:space="preserve"> </w:t>
            </w:r>
            <w:r w:rsidRPr="009918F2">
              <w:rPr>
                <w:rFonts w:ascii="Times New Roman" w:hAnsi="Times New Roman" w:cs="Times New Roman"/>
              </w:rPr>
              <w:t>2005</w:t>
            </w:r>
            <w:r w:rsidR="003E009E" w:rsidRPr="009918F2">
              <w:rPr>
                <w:rFonts w:ascii="Times New Roman" w:hAnsi="Times New Roman" w:cs="Times New Roman"/>
              </w:rPr>
              <w:t>(</w:t>
            </w:r>
            <w:proofErr w:type="spellStart"/>
            <w:r w:rsidR="003E009E" w:rsidRPr="009918F2">
              <w:rPr>
                <w:rFonts w:ascii="Times New Roman" w:hAnsi="Times New Roman" w:cs="Times New Roman"/>
              </w:rPr>
              <w:t>Külkens</w:t>
            </w:r>
            <w:proofErr w:type="spellEnd"/>
            <w:r w:rsidR="003E009E" w:rsidRPr="009918F2">
              <w:rPr>
                <w:rFonts w:ascii="Times New Roman" w:hAnsi="Times New Roman" w:cs="Times New Roman"/>
              </w:rPr>
              <w:t xml:space="preserve"> et al. 2005)</w:t>
            </w:r>
            <w:r w:rsidRPr="009918F2">
              <w:rPr>
                <w:rFonts w:ascii="Times New Roman" w:hAnsi="Times New Roman" w:cs="Times New Roman"/>
              </w:rPr>
              <w:t xml:space="preserve"> &amp; Boy</w:t>
            </w:r>
            <w:r w:rsidR="003E009E" w:rsidRPr="009918F2">
              <w:rPr>
                <w:rFonts w:ascii="Times New Roman" w:hAnsi="Times New Roman" w:cs="Times New Roman"/>
              </w:rPr>
              <w:t xml:space="preserve"> </w:t>
            </w:r>
            <w:r w:rsidRPr="009918F2">
              <w:rPr>
                <w:rFonts w:ascii="Times New Roman" w:hAnsi="Times New Roman" w:cs="Times New Roman"/>
              </w:rPr>
              <w:t>2017</w:t>
            </w:r>
            <w:r w:rsidR="003E009E" w:rsidRPr="009918F2">
              <w:rPr>
                <w:rFonts w:ascii="Times New Roman" w:hAnsi="Times New Roman" w:cs="Times New Roman"/>
              </w:rPr>
              <w:t>(Boy et al. 2017)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6E4D2405" w14:textId="3B44CC9E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206BC988" w14:textId="6C49FE37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1F27AB" w14:textId="3729390E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7DE6E13" w14:textId="5A4FFD3C" w:rsidR="00706895" w:rsidRPr="009918F2" w:rsidRDefault="00706895" w:rsidP="00706895">
            <w:pPr>
              <w:widowControl w:val="0"/>
              <w:rPr>
                <w:rFonts w:ascii="Times New Roman" w:eastAsia="微软雅黑" w:hAnsi="Times New Roman" w:cs="Times New Roman"/>
                <w:kern w:val="2"/>
              </w:rPr>
            </w:pPr>
            <w:r w:rsidRPr="009918F2">
              <w:rPr>
                <w:rFonts w:ascii="Times New Roman" w:hAnsi="Times New Roman" w:cs="Times New Roman"/>
              </w:rPr>
              <w:t xml:space="preserve">Headaches, tremor, seizures, ataxia, orofacial dyskinesia, </w:t>
            </w:r>
          </w:p>
          <w:p w14:paraId="6041ACFA" w14:textId="569C0D1A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eastAsia="微软雅黑" w:hAnsi="Times New Roman" w:cs="Times New Roman"/>
                <w:kern w:val="2"/>
              </w:rPr>
              <w:t>hallucinations, aggressive behavior, dementia, hyporeflexia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295D533" w14:textId="28C409A7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eastAsia="微软雅黑" w:hAnsi="Times New Roman" w:cs="Times New Roman"/>
                <w:kern w:val="2"/>
              </w:rPr>
              <w:t>Gait improved, MMSE 8 to 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A3A019" w14:textId="52E6265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920F252" w14:textId="48D2D52C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689D1237" w14:textId="15146B95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FFD2A19" w14:textId="2332E8D7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E44FA05" w14:textId="208EBEBA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7384BBD" w14:textId="4768E85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5BE54CC" w14:textId="5D80F65E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1595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41C7E65C" w14:textId="3FD095E1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34CDE92D" w14:textId="39483693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&lt;1%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DD1F81" w14:textId="1B80BC8B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 xml:space="preserve">c.1147C&gt;T, </w:t>
            </w:r>
            <w:proofErr w:type="gramStart"/>
            <w:r w:rsidRPr="009918F2">
              <w:rPr>
                <w:rFonts w:ascii="Times New Roman" w:hAnsi="Times New Roman" w:cs="Times New Roman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</w:rPr>
              <w:t>Arg383Cys); homozygous</w:t>
            </w:r>
          </w:p>
        </w:tc>
      </w:tr>
      <w:tr w:rsidR="00706895" w:rsidRPr="009918F2" w14:paraId="09399A08" w14:textId="0ADCDCA1" w:rsidTr="007324DD"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29AB1" w14:textId="1646A24C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Bähr</w:t>
            </w:r>
            <w:r w:rsidR="003E009E" w:rsidRPr="009918F2">
              <w:rPr>
                <w:rFonts w:ascii="Times New Roman" w:hAnsi="Times New Roman" w:cs="Times New Roman"/>
              </w:rPr>
              <w:t xml:space="preserve"> </w:t>
            </w:r>
            <w:r w:rsidRPr="009918F2">
              <w:rPr>
                <w:rFonts w:ascii="Times New Roman" w:hAnsi="Times New Roman" w:cs="Times New Roman"/>
              </w:rPr>
              <w:t>2002</w:t>
            </w:r>
            <w:r w:rsidR="003E009E" w:rsidRPr="009918F2">
              <w:rPr>
                <w:rFonts w:ascii="Times New Roman" w:hAnsi="Times New Roman" w:cs="Times New Roman"/>
              </w:rPr>
              <w:t>(Bähr et al. 2002)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56E9E" w14:textId="765D6CBC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14F9C" w14:textId="0D8B381A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7CD98" w14:textId="30AB9D11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BFE4E" w14:textId="168BD5EA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Headaches, nystagmus, upward gaze palsy,</w:t>
            </w:r>
          </w:p>
          <w:p w14:paraId="4E970EDB" w14:textId="63648720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convergence paralysis, fine motor dysfunction, hyperreflexia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1C66C" w14:textId="080ABAE7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Headache improved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2607F" w14:textId="0AC11E13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5CF0F" w14:textId="768DE1AD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94BEB0" w14:textId="2B3E1208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EEG: general paroxysmal dysrhythmia; NCS: normal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56AA3" w14:textId="71739705" w:rsidR="00706895" w:rsidRPr="009918F2" w:rsidRDefault="00423E24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8B02E" w14:textId="498D8374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B9AB1" w14:textId="5D690533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A6B2B" w14:textId="516ABE5D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1274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E158F" w14:textId="7B0F3AD6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CDF70" w14:textId="22628922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DC6A0" w14:textId="5A774487" w:rsidR="00706895" w:rsidRPr="009918F2" w:rsidRDefault="00706895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 xml:space="preserve">c.219del, </w:t>
            </w:r>
            <w:proofErr w:type="gramStart"/>
            <w:r w:rsidRPr="009918F2">
              <w:rPr>
                <w:rFonts w:ascii="Times New Roman" w:hAnsi="Times New Roman" w:cs="Times New Roman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</w:rPr>
              <w:t>Tyr74Thrfs*68); c.394C&gt;G, p.(Arg132Gly)</w:t>
            </w:r>
            <w:r w:rsidRPr="009918F2" w:rsidDel="00E1773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23E24" w:rsidRPr="009918F2" w14:paraId="7F82110E" w14:textId="77777777" w:rsidTr="007324DD">
        <w:tc>
          <w:tcPr>
            <w:tcW w:w="16476" w:type="dxa"/>
            <w:gridSpan w:val="16"/>
            <w:tcBorders>
              <w:left w:val="nil"/>
              <w:bottom w:val="nil"/>
              <w:right w:val="nil"/>
            </w:tcBorders>
          </w:tcPr>
          <w:p w14:paraId="7DD56B4B" w14:textId="41AE4873" w:rsidR="00423E24" w:rsidRPr="009918F2" w:rsidRDefault="0049010A" w:rsidP="00706895">
            <w:pPr>
              <w:widowControl w:val="0"/>
              <w:rPr>
                <w:rFonts w:ascii="Times New Roman" w:hAnsi="Times New Roman" w:cs="Times New Roman"/>
              </w:rPr>
            </w:pPr>
            <w:r w:rsidRPr="009918F2">
              <w:rPr>
                <w:rFonts w:ascii="Times New Roman" w:hAnsi="Times New Roman" w:cs="Times New Roman"/>
              </w:rPr>
              <w:t xml:space="preserve">3-OH-GA, 3-hydroxyglutaric acid; C5DC, </w:t>
            </w:r>
            <w:proofErr w:type="spellStart"/>
            <w:r w:rsidRPr="009918F2">
              <w:rPr>
                <w:rFonts w:ascii="Times New Roman" w:hAnsi="Times New Roman" w:cs="Times New Roman"/>
              </w:rPr>
              <w:t>glutarylcarnitine</w:t>
            </w:r>
            <w:proofErr w:type="spellEnd"/>
            <w:r w:rsidRPr="009918F2">
              <w:rPr>
                <w:rFonts w:ascii="Times New Roman" w:hAnsi="Times New Roman" w:cs="Times New Roman"/>
              </w:rPr>
              <w:t xml:space="preserve">; EEG, electroencephalogram; GA, glutaric acid; GA-1, glutaric aciduria type 1; HCY, homocysteine; MMSE, mini-mental state examination; NCS, nerve conduction study; </w:t>
            </w:r>
            <w:r w:rsidR="00423E24" w:rsidRPr="009918F2">
              <w:rPr>
                <w:rFonts w:ascii="Times New Roman" w:hAnsi="Times New Roman" w:cs="Times New Roman"/>
              </w:rPr>
              <w:t>ND</w:t>
            </w:r>
            <w:r w:rsidRPr="009918F2">
              <w:rPr>
                <w:rFonts w:ascii="Times New Roman" w:hAnsi="Times New Roman" w:cs="Times New Roman"/>
              </w:rPr>
              <w:t>, not determined.</w:t>
            </w:r>
          </w:p>
        </w:tc>
      </w:tr>
    </w:tbl>
    <w:p w14:paraId="78B3CEA3" w14:textId="12065FC8" w:rsidR="005A16EA" w:rsidRPr="009918F2" w:rsidRDefault="005A16EA" w:rsidP="0003488B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</w:p>
    <w:p w14:paraId="5BDAC44F" w14:textId="77777777" w:rsidR="005A16EA" w:rsidRPr="009918F2" w:rsidRDefault="005A16EA">
      <w:pPr>
        <w:rPr>
          <w:rFonts w:ascii="Times New Roman" w:hAnsi="Times New Roman" w:cs="Times New Roman"/>
          <w:sz w:val="18"/>
          <w:szCs w:val="18"/>
        </w:rPr>
      </w:pPr>
      <w:r w:rsidRPr="009918F2">
        <w:rPr>
          <w:rFonts w:ascii="Times New Roman" w:hAnsi="Times New Roman" w:cs="Times New Roman"/>
          <w:sz w:val="18"/>
          <w:szCs w:val="18"/>
        </w:rPr>
        <w:br w:type="page"/>
      </w:r>
    </w:p>
    <w:p w14:paraId="7025927C" w14:textId="59E55912" w:rsidR="005A16EA" w:rsidRPr="009918F2" w:rsidRDefault="005A16EA">
      <w:pPr>
        <w:rPr>
          <w:rFonts w:ascii="Times New Roman" w:hAnsi="Times New Roman" w:cs="Times New Roman"/>
          <w:sz w:val="18"/>
          <w:szCs w:val="18"/>
        </w:rPr>
      </w:pPr>
      <w:r w:rsidRPr="009918F2">
        <w:rPr>
          <w:rFonts w:ascii="Times New Roman" w:hAnsi="Times New Roman" w:cs="Times New Roman"/>
          <w:sz w:val="18"/>
          <w:szCs w:val="18"/>
        </w:rPr>
        <w:lastRenderedPageBreak/>
        <w:t xml:space="preserve"> </w:t>
      </w:r>
    </w:p>
    <w:tbl>
      <w:tblPr>
        <w:tblStyle w:val="a4"/>
        <w:tblW w:w="1530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3"/>
        <w:gridCol w:w="568"/>
        <w:gridCol w:w="567"/>
        <w:gridCol w:w="567"/>
        <w:gridCol w:w="1134"/>
        <w:gridCol w:w="1134"/>
        <w:gridCol w:w="709"/>
        <w:gridCol w:w="851"/>
        <w:gridCol w:w="992"/>
        <w:gridCol w:w="1984"/>
        <w:gridCol w:w="1843"/>
        <w:gridCol w:w="1701"/>
        <w:gridCol w:w="1134"/>
        <w:gridCol w:w="992"/>
      </w:tblGrid>
      <w:tr w:rsidR="0033329F" w:rsidRPr="009918F2" w14:paraId="2D615B40" w14:textId="77777777" w:rsidTr="003B4F49">
        <w:trPr>
          <w:trHeight w:val="321"/>
        </w:trPr>
        <w:tc>
          <w:tcPr>
            <w:tcW w:w="15309" w:type="dxa"/>
            <w:gridSpan w:val="14"/>
            <w:tcBorders>
              <w:top w:val="nil"/>
              <w:left w:val="nil"/>
              <w:right w:val="nil"/>
            </w:tcBorders>
          </w:tcPr>
          <w:p w14:paraId="6CD7C9B0" w14:textId="2FACE334" w:rsidR="0033329F" w:rsidRPr="009918F2" w:rsidRDefault="0033329F" w:rsidP="007252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B20809" w:rsidRPr="0099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99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248FC" w:rsidRPr="0099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Imaging features of adult-onset GA-1 and all </w:t>
            </w:r>
            <w:r w:rsidR="00750492" w:rsidRPr="0099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GA-1 </w:t>
            </w:r>
            <w:r w:rsidRPr="0099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patients with subependymal lesions</w:t>
            </w:r>
          </w:p>
        </w:tc>
      </w:tr>
      <w:tr w:rsidR="00E463E4" w:rsidRPr="009918F2" w14:paraId="5DBB5C9E" w14:textId="21157AED" w:rsidTr="003B4F49">
        <w:trPr>
          <w:trHeight w:val="755"/>
        </w:trPr>
        <w:tc>
          <w:tcPr>
            <w:tcW w:w="1133" w:type="dxa"/>
            <w:vMerge w:val="restart"/>
            <w:tcBorders>
              <w:left w:val="nil"/>
              <w:right w:val="nil"/>
            </w:tcBorders>
          </w:tcPr>
          <w:p w14:paraId="549E5EE2" w14:textId="14C29D8D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568" w:type="dxa"/>
            <w:vMerge w:val="restart"/>
            <w:tcBorders>
              <w:left w:val="nil"/>
              <w:right w:val="nil"/>
            </w:tcBorders>
          </w:tcPr>
          <w:p w14:paraId="5AAAF41E" w14:textId="0922DE4D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</w:tcPr>
          <w:p w14:paraId="6B6411F1" w14:textId="19B6ECAB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Age at onset (years)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</w:tcPr>
          <w:p w14:paraId="6E4E4560" w14:textId="65E368A7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Age at imaging (years)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</w:tcPr>
          <w:p w14:paraId="57AA9621" w14:textId="4A48EEB9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Urine GA at diagnosis (mmol/mol </w:t>
            </w:r>
            <w:proofErr w:type="spell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Crea</w:t>
            </w:r>
            <w:proofErr w:type="spell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</w:tcPr>
          <w:p w14:paraId="79112BBB" w14:textId="77B7821D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Gen</w:t>
            </w:r>
            <w:r w:rsidR="00750492" w:rsidRPr="009918F2">
              <w:rPr>
                <w:rFonts w:ascii="Times New Roman" w:hAnsi="Times New Roman" w:cs="Times New Roman"/>
                <w:sz w:val="20"/>
                <w:szCs w:val="20"/>
              </w:rPr>
              <w:t>otype</w:t>
            </w:r>
          </w:p>
        </w:tc>
        <w:tc>
          <w:tcPr>
            <w:tcW w:w="4536" w:type="dxa"/>
            <w:gridSpan w:val="4"/>
            <w:tcBorders>
              <w:left w:val="nil"/>
              <w:right w:val="nil"/>
            </w:tcBorders>
          </w:tcPr>
          <w:p w14:paraId="06650602" w14:textId="2B28B3EC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36463091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Subependymal lesions</w:t>
            </w:r>
            <w:bookmarkEnd w:id="3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(per images given in the ref.)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70BCF22" w14:textId="14631437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White matter changes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E25734D" w14:textId="1F4B42C2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Grey matter changes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2A55875" w14:textId="11051CB4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Frontotemporal hypoplasia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019A7D8" w14:textId="3CBD8A65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Other features</w:t>
            </w:r>
          </w:p>
        </w:tc>
      </w:tr>
      <w:tr w:rsidR="00E463E4" w:rsidRPr="009918F2" w14:paraId="569226D2" w14:textId="0348E9D5" w:rsidTr="003B4F49"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7DD0F2F" w14:textId="77777777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69C6C97" w14:textId="77777777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9FEDA0F" w14:textId="77777777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F378D31" w14:textId="77777777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6B7C190" w14:textId="77777777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1005F5E" w14:textId="61337AFE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01F86CD7" w14:textId="2EE16418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0272C6BD" w14:textId="12755DD6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="00750492" w:rsidRPr="009918F2">
              <w:rPr>
                <w:rFonts w:ascii="Times New Roman" w:hAnsi="Times New Roman" w:cs="Times New Roman"/>
                <w:sz w:val="20"/>
                <w:szCs w:val="20"/>
              </w:rPr>
              <w:t>imum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diameter (mm)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546919D1" w14:textId="239DBF6C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Morphology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7028E299" w14:textId="361EBDEE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Distribution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2C0235F3" w14:textId="77777777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3F2AE931" w14:textId="77777777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E1648BD" w14:textId="77777777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F3F341F" w14:textId="77777777" w:rsidR="00E463E4" w:rsidRPr="009918F2" w:rsidRDefault="00E463E4" w:rsidP="00725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397" w:rsidRPr="009918F2" w14:paraId="133BA1C6" w14:textId="77777777" w:rsidTr="003B4F49">
        <w:tc>
          <w:tcPr>
            <w:tcW w:w="15309" w:type="dxa"/>
            <w:gridSpan w:val="14"/>
            <w:tcBorders>
              <w:left w:val="nil"/>
              <w:bottom w:val="nil"/>
              <w:right w:val="nil"/>
            </w:tcBorders>
          </w:tcPr>
          <w:p w14:paraId="495D16AC" w14:textId="1A65EF6E" w:rsidR="00C15397" w:rsidRPr="009918F2" w:rsidRDefault="00C15397" w:rsidP="005911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Adult-onset GA-1</w:t>
            </w:r>
            <w:r w:rsidR="00B248FC" w:rsidRPr="0099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(including two patients without subependymal lesions)</w:t>
            </w:r>
          </w:p>
        </w:tc>
      </w:tr>
      <w:tr w:rsidR="00E463E4" w:rsidRPr="009918F2" w14:paraId="222E4E5B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DD6940F" w14:textId="02F27517" w:rsidR="00E463E4" w:rsidRPr="009918F2" w:rsidRDefault="005335F9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Patient </w:t>
            </w:r>
            <w:r w:rsidR="00E463E4" w:rsidRPr="009918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BFAECBA" w14:textId="03A18678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5856EA" w14:textId="45F68A02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0B2374" w14:textId="1E194CEA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5BE7D2" w14:textId="05CC1630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3711 (fold change vs. control)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B3013E" w14:textId="0618CEAF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eastAsia="MicrosoftYaHei" w:hAnsi="Times New Roman" w:cs="Times New Roman"/>
                <w:sz w:val="20"/>
                <w:szCs w:val="20"/>
              </w:rPr>
              <w:t xml:space="preserve">c.937C&gt;T, </w:t>
            </w:r>
            <w:proofErr w:type="gramStart"/>
            <w:r w:rsidRPr="009918F2">
              <w:rPr>
                <w:rFonts w:ascii="Times New Roman" w:eastAsia="MicrosoftYaHei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eastAsia="MicrosoftYaHei" w:hAnsi="Times New Roman" w:cs="Times New Roman"/>
                <w:sz w:val="20"/>
                <w:szCs w:val="20"/>
              </w:rPr>
              <w:t>Arg313Trp); c.383G&gt;A, p.(Arg128Gln)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3644B" w14:textId="2FED940D" w:rsidR="00E463E4" w:rsidRPr="009918F2" w:rsidRDefault="00253DFF" w:rsidP="0059111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6B50A3" w14:textId="71CE4305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014A51" w14:textId="18D08E52" w:rsidR="00E463E4" w:rsidRPr="009918F2" w:rsidRDefault="00E463E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  <w:t>Nodular, cystic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98CDBBE" w14:textId="34C711D9" w:rsidR="00E463E4" w:rsidRPr="009918F2" w:rsidRDefault="00E463E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Lateral ventricles, especially at the roof level; septum pellucidum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D6EB74" w14:textId="27B6467B" w:rsidR="00E463E4" w:rsidRPr="009918F2" w:rsidRDefault="00E463E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, subcortical, and deep white matter, Fazekas grade 3, sparing of U-fibers and temporal poles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139C67" w14:textId="1F958CD3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63FE65" w14:textId="6ADA1C91" w:rsidR="00E463E4" w:rsidRPr="009918F2" w:rsidRDefault="00E463E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  <w:t>Mild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2366E0" w14:textId="38E0BAC1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Mild brain atrophy, enlargement of lateral and third ventricles</w:t>
            </w:r>
          </w:p>
        </w:tc>
      </w:tr>
      <w:tr w:rsidR="00E463E4" w:rsidRPr="009918F2" w14:paraId="63FCCBFB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D9ECA2D" w14:textId="168AD212" w:rsidR="00E463E4" w:rsidRPr="009918F2" w:rsidRDefault="0080275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Patient </w:t>
            </w:r>
            <w:r w:rsidR="00E463E4" w:rsidRPr="009918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FBF06D9" w14:textId="19EC3C7E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769F40" w14:textId="4BA86CD9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C85429" w14:textId="6AA4163A" w:rsidR="00E463E4" w:rsidRPr="009918F2" w:rsidRDefault="000B342A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From </w:t>
            </w:r>
            <w:r w:rsidR="00E463E4" w:rsidRPr="009918F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to 6</w:t>
            </w:r>
            <w:r w:rsidR="00EC5391" w:rsidRPr="009918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5170AD" w14:textId="06B1D439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2186 (51y) → 2206 (64y) (fold change vs. control)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534ED5" w14:textId="00BDBF75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c.5</w:t>
            </w:r>
            <w:r w:rsidRPr="009918F2">
              <w:rPr>
                <w:rFonts w:ascii="Times New Roman" w:eastAsia="MicrosoftYaHei" w:hAnsi="Times New Roman" w:cs="Times New Roman"/>
                <w:sz w:val="20"/>
                <w:szCs w:val="20"/>
              </w:rPr>
              <w:t xml:space="preserve">33G&gt;A, </w:t>
            </w:r>
            <w:proofErr w:type="gramStart"/>
            <w:r w:rsidRPr="009918F2">
              <w:rPr>
                <w:rFonts w:ascii="Times New Roman" w:eastAsia="MicrosoftYaHei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eastAsia="MicrosoftYaHei" w:hAnsi="Times New Roman" w:cs="Times New Roman"/>
                <w:sz w:val="20"/>
                <w:szCs w:val="20"/>
              </w:rPr>
              <w:t>Gly178Glu); c.1205G&gt;A, p.(Arg402Gln)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42868" w14:textId="72EE7ECD" w:rsidR="00E463E4" w:rsidRPr="009918F2" w:rsidRDefault="00253DFF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7 (64y)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8EEE54" w14:textId="2D3C4FAE" w:rsidR="00E463E4" w:rsidRPr="009918F2" w:rsidRDefault="00EB1D59" w:rsidP="0059111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3DFF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(64y)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59F078" w14:textId="40C54573" w:rsidR="00E463E4" w:rsidRPr="009918F2" w:rsidRDefault="00EB1D59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  <w:t>Nodular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6B1145" w14:textId="61A75DAE" w:rsidR="00E463E4" w:rsidRPr="009918F2" w:rsidRDefault="00EB1D59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Lateral ventricles, especially at the roof level on the medial border; septum pellucidum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827090" w14:textId="7AEBE1FC" w:rsidR="00E463E4" w:rsidRPr="009918F2" w:rsidRDefault="00282FB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, subcortical, and deep white matter, Fazekas grade 3, involving the U-fibers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251EC0" w14:textId="1BDCCF5A" w:rsidR="00E463E4" w:rsidRPr="009918F2" w:rsidRDefault="00282FB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Multiple infarctions </w:t>
            </w:r>
            <w:r w:rsidR="00A37907" w:rsidRPr="009918F2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the right frontal lobe, occipital lobe, and putamen. Left intracranial vertebral artery </w:t>
            </w:r>
            <w:r w:rsidR="00D71A55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thin → </w:t>
            </w:r>
            <w:r w:rsidR="001B4E8F" w:rsidRPr="009918F2">
              <w:rPr>
                <w:rFonts w:ascii="Times New Roman" w:hAnsi="Times New Roman" w:cs="Times New Roman"/>
                <w:sz w:val="20"/>
                <w:szCs w:val="20"/>
              </w:rPr>
              <w:t>occlusion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198ECE" w14:textId="0688CA26" w:rsidR="00E463E4" w:rsidRPr="009918F2" w:rsidRDefault="00282FB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88539F" w14:textId="1508C825" w:rsidR="00E463E4" w:rsidRPr="009918F2" w:rsidRDefault="00E232F1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Moderate brain atrophy</w:t>
            </w:r>
            <w:r w:rsidR="004A1AA4" w:rsidRPr="009918F2">
              <w:rPr>
                <w:rFonts w:ascii="Times New Roman" w:hAnsi="Times New Roman" w:cs="Times New Roman"/>
                <w:sz w:val="20"/>
                <w:szCs w:val="20"/>
              </w:rPr>
              <w:t>, enlargement of lateral and third ventricles</w:t>
            </w:r>
          </w:p>
        </w:tc>
      </w:tr>
      <w:tr w:rsidR="00E463E4" w:rsidRPr="009918F2" w14:paraId="58E78009" w14:textId="56BF5564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FE83A21" w14:textId="70A9B61D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Gelener</w:t>
            </w:r>
            <w:proofErr w:type="spellEnd"/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Gelener</w:t>
            </w:r>
            <w:proofErr w:type="spellEnd"/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et al. 2020)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B0AD6C9" w14:textId="25BF2D66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DEABD7" w14:textId="323D5887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96D7C9" w14:textId="6032AE20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5595B3" w14:textId="6AFB00CD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7176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735A9A" w14:textId="3ADF5058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c.1204C&gt;T,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Arg402Trp); homozygous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3C0F83" w14:textId="10E0E736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E36078" w14:textId="0C5305F2" w:rsidR="00E463E4" w:rsidRPr="009918F2" w:rsidRDefault="00423E2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CA6BC3" w14:textId="481167DC" w:rsidR="00E463E4" w:rsidRPr="009918F2" w:rsidRDefault="00E463E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  <w:t>Nodular, cystic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65A94A" w14:textId="47142A37" w:rsidR="00E463E4" w:rsidRPr="009918F2" w:rsidRDefault="00E463E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Lateral ventricles, especially at the roof level on the medial border; septum pellucidum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7C34A8" w14:textId="3160785F" w:rsidR="00E463E4" w:rsidRPr="009918F2" w:rsidRDefault="00E463E4" w:rsidP="00591116">
            <w:pPr>
              <w:spacing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 xml:space="preserve">Periventricular,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Fazekas grade 2, sparing of U-fibers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F851EC" w14:textId="1644ADDB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D31233" w14:textId="3215146C" w:rsidR="00E463E4" w:rsidRPr="009918F2" w:rsidRDefault="00E463E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Mild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3BBCCA" w14:textId="4E99E412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Mild brain atrophy</w:t>
            </w:r>
          </w:p>
        </w:tc>
      </w:tr>
      <w:tr w:rsidR="00E463E4" w:rsidRPr="009918F2" w14:paraId="31A2EC45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A2A3FB6" w14:textId="6CCA681A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Boy 2017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(Boy et al. 2017)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1DB15B0" w14:textId="3F381E21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DBE26C" w14:textId="66E8A144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8A08C5" w14:textId="057FA046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From 61 to 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7F6EF8" w14:textId="0C34467E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4DCBCD" w14:textId="0F7FDC3B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c.1204C&gt;T,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Arg402Trp); c.1262C&gt;T, p.(Ala421Val)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904BB1" w14:textId="373083F3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From 2 to 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B4A56F" w14:textId="5B42C3D0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From 10 to 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3B6EE2" w14:textId="2B5EE7CB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Nodular, incipient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19D2F4" w14:textId="72EF196E" w:rsidR="00E463E4" w:rsidRPr="009918F2" w:rsidRDefault="00E463E4" w:rsidP="00591116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The roof and base of anterior horns; septum pellucidum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BEC86A" w14:textId="3981B67B" w:rsidR="00E463E4" w:rsidRPr="009918F2" w:rsidRDefault="00E463E4" w:rsidP="00591116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bookmarkStart w:id="4" w:name="_Hlk136464015"/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deep white matter</w:t>
            </w:r>
            <w:bookmarkEnd w:id="4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, Fazekas grade 2, sparing of U-fibers (infarction not included), progressive. Left parietal border zone infarction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1B41F5" w14:textId="3D6CA082" w:rsidR="00E463E4" w:rsidRPr="009918F2" w:rsidRDefault="00E463E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Progressive multiple infarctions including the brain stem, right lenticular nucleus and caudate, and left medial temporo-occipital gyrus. Left MCA stenosis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BE175D" w14:textId="0B566FC0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Severe, and remained stable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932FF1" w14:textId="74E51F78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Moderate brain atrophy</w:t>
            </w:r>
          </w:p>
        </w:tc>
      </w:tr>
      <w:tr w:rsidR="00E463E4" w:rsidRPr="009918F2" w14:paraId="4CD24356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BF2D3B6" w14:textId="4450B6AE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Pierson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(Pierson et al. 2015)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DB0DC50" w14:textId="3DBCC807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00B1D1" w14:textId="0E528984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B28714" w14:textId="0F723FAF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F4D052" w14:textId="2D01CEED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0B6216" w14:textId="076D4BBA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c.1219C&gt;G,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Leu407Val); c.848del, p.(Leu283Argfs*8)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BED256" w14:textId="06FEC0D1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98201B" w14:textId="720B0609" w:rsidR="00E463E4" w:rsidRPr="009918F2" w:rsidRDefault="00423E2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14971B" w14:textId="54AB3171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Cystic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F5C4D8" w14:textId="4694A746" w:rsidR="00E463E4" w:rsidRPr="009918F2" w:rsidRDefault="00E463E4" w:rsidP="00591116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Bilateral ventricles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8D6ABB" w14:textId="4F39AA85" w:rsidR="00E463E4" w:rsidRPr="009918F2" w:rsidRDefault="00E463E4" w:rsidP="00591116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deep white matter, Fazekas grade 3, sparing of U-fibers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448717" w14:textId="2C138786" w:rsidR="00E463E4" w:rsidRPr="009918F2" w:rsidRDefault="00E463E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FF3A46" w14:textId="0442F819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6B5CC1" w14:textId="18349773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Mild brain atrophy</w:t>
            </w:r>
          </w:p>
        </w:tc>
      </w:tr>
      <w:tr w:rsidR="00E463E4" w:rsidRPr="009918F2" w14:paraId="112E223F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C8F3848" w14:textId="07CE86A3" w:rsidR="00E463E4" w:rsidRPr="009918F2" w:rsidRDefault="00E463E4" w:rsidP="003E0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Herskovit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(Herskovitz et al. 2013)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D6EE990" w14:textId="64610F58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032580" w14:textId="7A968B44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C2754B" w14:textId="7C69A9E8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From 56 to 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1A9743" w14:textId="34A76C7C" w:rsidR="00E463E4" w:rsidRPr="009918F2" w:rsidRDefault="00423E2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61A759" w14:textId="185324C0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c.301G&gt;A,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Gly101Arg); homozygous</w:t>
            </w:r>
            <w:r w:rsidRPr="009918F2" w:rsidDel="001A2B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5DF1CC" w14:textId="48B58F8C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121199" w14:textId="273FEB14" w:rsidR="00E463E4" w:rsidRPr="009918F2" w:rsidRDefault="00423E2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3A0966" w14:textId="50711406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Cystic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8780B1" w14:textId="1D1A0405" w:rsidR="00E463E4" w:rsidRPr="009918F2" w:rsidRDefault="00E463E4" w:rsidP="00591116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Lateral ventricles, especially at the roof level on the medial border; septum pellucidum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61030F" w14:textId="17DB03A3" w:rsidR="00E463E4" w:rsidRPr="009918F2" w:rsidRDefault="00E463E4" w:rsidP="00591116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deep white matter, Fazekas grade 3, U-fibers involved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BF1A8F" w14:textId="7CF465CC" w:rsidR="00E463E4" w:rsidRPr="009918F2" w:rsidRDefault="00E463E4" w:rsidP="00591116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6ABE10" w14:textId="46F237B3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0A24AF" w14:textId="0DF74F35" w:rsidR="00E463E4" w:rsidRPr="009918F2" w:rsidRDefault="00882EB5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Moderate brain atrophy</w:t>
            </w: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, c</w:t>
            </w:r>
            <w:r w:rsidR="00E463E4"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 xml:space="preserve">ommunicating </w:t>
            </w:r>
            <w:r w:rsidR="00E463E4"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lastRenderedPageBreak/>
              <w:t>hydrocephalus</w:t>
            </w:r>
          </w:p>
        </w:tc>
      </w:tr>
      <w:tr w:rsidR="00E463E4" w:rsidRPr="009918F2" w14:paraId="59AAEC5E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8A33DED" w14:textId="37CAF324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Sonmez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(Sonmez et al. 2007)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98B78D9" w14:textId="67D7D2A2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A80F2D" w14:textId="5DB888E3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5AEBDF" w14:textId="66A18AFF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17782A" w14:textId="1BC38E84" w:rsidR="00E463E4" w:rsidRPr="009918F2" w:rsidRDefault="00423E2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A6FEDC" w14:textId="68A042B5" w:rsidR="00E463E4" w:rsidRPr="009918F2" w:rsidRDefault="00423E2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8BF884" w14:textId="6547EC4D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C9BB71" w14:textId="36BEB742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28AF93" w14:textId="4C47E440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0E465DB" w14:textId="63337204" w:rsidR="00E463E4" w:rsidRPr="009918F2" w:rsidRDefault="00E463E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245907" w14:textId="60789844" w:rsidR="00E463E4" w:rsidRPr="009918F2" w:rsidRDefault="00E463E4" w:rsidP="00591116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deep white matter, sparing of U-fibers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782C8C" w14:textId="1CD67843" w:rsidR="00E463E4" w:rsidRPr="009918F2" w:rsidRDefault="00423E24" w:rsidP="00591116">
            <w:pPr>
              <w:spacing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51C9E2" w14:textId="59363988" w:rsidR="00E463E4" w:rsidRPr="009918F2" w:rsidRDefault="00423E2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BAA077" w14:textId="00D46414" w:rsidR="00E463E4" w:rsidRPr="009918F2" w:rsidRDefault="00423E24" w:rsidP="0059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441E61" w:rsidRPr="009918F2" w14:paraId="78591159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AE9076B" w14:textId="6D38CD73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Külkens</w:t>
            </w:r>
            <w:proofErr w:type="spellEnd"/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Külkens</w:t>
            </w:r>
            <w:proofErr w:type="spellEnd"/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et al. 2005)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&amp; Boy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(Boy et al. 2017)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8CE610C" w14:textId="018A28EF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6DE6A5" w14:textId="2C510D20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362741" w14:textId="3C715639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8C9DE3" w14:textId="6305A6A1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91ECED" w14:textId="6AD64F71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c.1147C&gt;T,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Arg383Cys); homozygous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3B1A4F" w14:textId="3AB2A3E7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6D3D36" w14:textId="7246A683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D22BC4" w14:textId="54A03B8A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E5CE4C" w14:textId="368794EF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28407C" w14:textId="0131BF17" w:rsidR="00441E61" w:rsidRPr="009918F2" w:rsidRDefault="00441E61" w:rsidP="00441E61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deep white matter, Fazekas grade 3, U-fibers involved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3E86B9" w14:textId="6C7C7E7D" w:rsidR="00441E61" w:rsidRPr="009918F2" w:rsidRDefault="00441E61" w:rsidP="00441E61">
            <w:pPr>
              <w:spacing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C35176" w14:textId="7F0D76E5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18BEB5" w14:textId="429733BD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Moderate brain atrophy</w:t>
            </w:r>
          </w:p>
        </w:tc>
      </w:tr>
      <w:tr w:rsidR="00441E61" w:rsidRPr="009918F2" w14:paraId="1A8A2EF1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7B239DB" w14:textId="4CD1C7F1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Bähr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(Bähr et al. 2002)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B6237CA" w14:textId="1A4014CB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0300D2" w14:textId="276A7ECC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435A38" w14:textId="377ED4DB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E8FFC4" w14:textId="6C8AB9C1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55BDE7" w14:textId="5BA58023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c.219del,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Tyr74Thrfs*68); c.394C&gt;G, p.(Arg132Gly)</w:t>
            </w:r>
            <w:r w:rsidRPr="009918F2" w:rsidDel="00E177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633896" w14:textId="07CDE389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7E9B05" w14:textId="009EB3E6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0E086D" w14:textId="636829B6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660FF2" w14:textId="2E151CF0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7E824A" w14:textId="3B944B09" w:rsidR="00441E61" w:rsidRPr="009918F2" w:rsidRDefault="00441E61" w:rsidP="00441E61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deep white matter, Fazekas grade 3, sparing of U-fibers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5946BF" w14:textId="24861E2E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Putamen, tegmentum, superior colliculi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FBDC96" w14:textId="0A683A31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4A401B" w14:textId="4F80C046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441E61" w:rsidRPr="009918F2" w14:paraId="20E96A00" w14:textId="77777777" w:rsidTr="003B4F49">
        <w:tc>
          <w:tcPr>
            <w:tcW w:w="1530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7BB8BA7" w14:textId="1F671C33" w:rsidR="00441E61" w:rsidRPr="009918F2" w:rsidRDefault="00441E61" w:rsidP="00441E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late-onset GA-1 with subependymal lesions</w:t>
            </w:r>
          </w:p>
        </w:tc>
      </w:tr>
      <w:tr w:rsidR="00441E61" w:rsidRPr="009918F2" w14:paraId="57C50E0D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4EB6729" w14:textId="27572ED6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Boy 2017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(Boy et al. 2017)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5E182C3" w14:textId="74E8816F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6237DA" w14:textId="16BA8274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≤18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0564D6" w14:textId="0C2B4AD3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FA39E3" w14:textId="73E23A58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1590 (follow-up)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850A2B" w14:textId="4CFA9385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c.219del,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Tyr74Thrfs*68); c.394C&gt;G, p.(Arg132Gly)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E4122E" w14:textId="6745E8F1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9A1A3E" w14:textId="00066229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EDAAD1" w14:textId="2626E326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ABF079D" w14:textId="382A8B0C" w:rsidR="00441E61" w:rsidRPr="009918F2" w:rsidRDefault="00423E24" w:rsidP="00441E61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93FD42" w14:textId="57CAD5BF" w:rsidR="00441E61" w:rsidRPr="009918F2" w:rsidRDefault="00441E61" w:rsidP="00441E61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deep white matter, Fazekas grade 3, sparing of U-fibers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67A40A" w14:textId="2D0186FC" w:rsidR="00441E61" w:rsidRPr="009918F2" w:rsidRDefault="00441E61" w:rsidP="00441E61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  <w:t>D</w:t>
            </w: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entate nuclei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0D1662" w14:textId="2EA43BBA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208619" w14:textId="6D9421AA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Mild brain atrophy</w:t>
            </w:r>
          </w:p>
        </w:tc>
      </w:tr>
      <w:tr w:rsidR="00441E61" w:rsidRPr="009918F2" w14:paraId="2BF96DC4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E0693DA" w14:textId="4A806FEA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Boy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(Boy et al. 2017)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D6306A3" w14:textId="2F939228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02592F" w14:textId="4B5ADB67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≤25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241BDF" w14:textId="779FD435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4DEB8A" w14:textId="4DF12372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  <w:proofErr w:type="spell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excretor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28FCA9" w14:textId="2F13CEC8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c.1093G&gt;A,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Glu365Lys);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homozygous detected in</w:t>
            </w:r>
          </w:p>
          <w:p w14:paraId="78718528" w14:textId="77777777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4 other family</w:t>
            </w:r>
          </w:p>
          <w:p w14:paraId="11758BDD" w14:textId="360E3E5A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members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8361D8" w14:textId="5B7ACF0C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Multiple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4D7D06" w14:textId="1165DCB9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C23C0D" w14:textId="0BD16520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  <w:t>Nodular, cystic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8695B8" w14:textId="7B212DC6" w:rsidR="00441E61" w:rsidRPr="009918F2" w:rsidRDefault="00441E61" w:rsidP="00441E61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Bilateral ventricular roofs, septum pellucidum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2A62E5" w14:textId="5632C74E" w:rsidR="00441E61" w:rsidRPr="009918F2" w:rsidRDefault="00441E61" w:rsidP="00441E61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deep white matter, Fazekas grade 2, U-fibers involved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20EE18" w14:textId="0E45B0C1" w:rsidR="00441E61" w:rsidRPr="009918F2" w:rsidRDefault="00441E61" w:rsidP="00441E61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5ACEC8" w14:textId="229AA5B2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BBB41C" w14:textId="21D35F61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Mild brain atrophy</w:t>
            </w:r>
          </w:p>
        </w:tc>
      </w:tr>
      <w:tr w:rsidR="00441E61" w:rsidRPr="009918F2" w14:paraId="17D24171" w14:textId="5FC65498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427BAD4" w14:textId="45D7E1AC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Harting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(Harting et al. 2009)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&amp; Boy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(Boy et al. 2017)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3371D86" w14:textId="3B6942D6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747499" w14:textId="4C529E73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054B2A" w14:textId="3D519559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From 8 to 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D6C960" w14:textId="50636256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A9E007" w14:textId="0A7FC7D1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c.383G&gt;A,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Arg128Gln); c.1240G&gt;A, p.(Glu414Lys)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9B03D6" w14:textId="5D012A52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From 0 to 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56B3F3" w14:textId="08566ECF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3189A0" w14:textId="25102FF9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Nodular, incipient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FA6CEB" w14:textId="65E281E0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Bilateral ventricular roofs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7864F7" w14:textId="3F98CF9D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deep white matter, Fazekas grade 3, slight progression, sparing of U-fibers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3F87F9" w14:textId="0B2ED4B2" w:rsidR="00441E61" w:rsidRPr="009918F2" w:rsidRDefault="00441E61" w:rsidP="00441E61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Bilateral pallida, thalami, dentate nuclei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DA4E29" w14:textId="25FB22DD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A8226F" w14:textId="5031084E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441E61" w:rsidRPr="009918F2" w14:paraId="3F894A45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79AD0B7" w14:textId="348D97AE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Korman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(Korman et al. 2007)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945E621" w14:textId="618582A5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9A5E2C" w14:textId="1FB98D44" w:rsidR="00441E61" w:rsidRPr="009918F2" w:rsidRDefault="00436B69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="00441E61" w:rsidRPr="009918F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1BA430" w14:textId="2D44F9C2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7695FC" w14:textId="4A2E62D0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6CBC2D" w14:textId="35975982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c.877G&gt;A,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Ala293Thr); c.578_579insTCA, p.(Thr193_Arg194insHis)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7BF6D9" w14:textId="48D5AE50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B996E8" w14:textId="3BAF99B0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DF2556" w14:textId="66152D03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Nodular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A83306" w14:textId="556CAC72" w:rsidR="00441E61" w:rsidRPr="009918F2" w:rsidRDefault="00441E61" w:rsidP="00441E61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Bilateral ventricular roofs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BA64C4" w14:textId="266B2BC0" w:rsidR="00441E61" w:rsidRPr="009918F2" w:rsidRDefault="00441E61" w:rsidP="00441E61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callosal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, Fazekas grade 3, sparing of U-fibers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B88925" w14:textId="7377F12B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723764" w14:textId="574A0B59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C3E732" w14:textId="4242B6C4" w:rsidR="00441E61" w:rsidRPr="009918F2" w:rsidRDefault="00423E24" w:rsidP="00441E61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  <w:t>ND</w:t>
            </w:r>
          </w:p>
        </w:tc>
      </w:tr>
      <w:tr w:rsidR="00441E61" w:rsidRPr="009918F2" w14:paraId="2416E5B3" w14:textId="0B3DE6A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82555B4" w14:textId="64319F9E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Külkens</w:t>
            </w:r>
            <w:proofErr w:type="spellEnd"/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Külkens</w:t>
            </w:r>
            <w:proofErr w:type="spellEnd"/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et al. 2005)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&amp; Boy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(Boy et al. 2017)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B55C96F" w14:textId="5B41E943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1D88A8" w14:textId="079254C9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23C398" w14:textId="7A12BFB2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831A43" w14:textId="0E50D467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  <w:proofErr w:type="spell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excretor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106CFF" w14:textId="483F8A10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c.262C&gt;T,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Arg88Cys); homozygous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C1B121" w14:textId="7967EB3A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8BDD2A" w14:textId="22B808EF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D4DC9B" w14:textId="756DCD83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Nodular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CBEE99" w14:textId="0AAC6569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Bilateral ventricular roofs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E58A20" w14:textId="208BCE08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deep white matter, Fazekas grade 3, sparing of U-fibers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02205F" w14:textId="22A5BFB3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1A4BFF" w14:textId="69AF99C1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C63E7A" w14:textId="50DB3818" w:rsidR="00441E61" w:rsidRPr="009918F2" w:rsidRDefault="00441E61" w:rsidP="00441E61">
            <w:pPr>
              <w:spacing w:after="120"/>
              <w:jc w:val="left"/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Mild frontotemporal atrophy</w:t>
            </w:r>
          </w:p>
        </w:tc>
      </w:tr>
      <w:tr w:rsidR="00441E61" w:rsidRPr="009918F2" w14:paraId="348CEDEB" w14:textId="77777777" w:rsidTr="003B4F49">
        <w:tc>
          <w:tcPr>
            <w:tcW w:w="1530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8AD1F0C" w14:textId="62D199BE" w:rsidR="00441E61" w:rsidRPr="009918F2" w:rsidRDefault="00441E61" w:rsidP="00441E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Early-onset GA-1 with subependymal lesions</w:t>
            </w:r>
          </w:p>
        </w:tc>
      </w:tr>
      <w:tr w:rsidR="00441E61" w:rsidRPr="009918F2" w14:paraId="02DEEBD5" w14:textId="77777777" w:rsidTr="003B4F49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7255F18" w14:textId="194C7461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Patel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(Patel et al. 2018)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FBDD377" w14:textId="71FB3667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665B76" w14:textId="5458FA52" w:rsidR="00441E61" w:rsidRPr="009918F2" w:rsidRDefault="009D45DE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CFB8E7" w14:textId="69C9F1D4" w:rsidR="00441E61" w:rsidRPr="009918F2" w:rsidRDefault="00C57962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From </w:t>
            </w:r>
            <w:r w:rsidR="00441E61" w:rsidRPr="009918F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441E61" w:rsidRPr="009918F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F53349" w14:textId="4BCE52DF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8B37BE" w14:textId="06F38C94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 xml:space="preserve">c.1204C&gt;T, </w:t>
            </w:r>
            <w:proofErr w:type="gramStart"/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p.(</w:t>
            </w:r>
            <w:proofErr w:type="gramEnd"/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Arg402Trp)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; homozygous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E64D57" w14:textId="716FA14B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31C9DE" w14:textId="5D188453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19F329" w14:textId="25853F37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Nodular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192377F" w14:textId="03D6D596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Bilateral ventricular roofs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67E78A" w14:textId="0D767FDA" w:rsidR="00441E61" w:rsidRPr="009918F2" w:rsidRDefault="00441E61" w:rsidP="00441E61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Periventricular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  <w:lang w:eastAsia="en-US"/>
              </w:rPr>
              <w:t>callosal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, Fazekas grade 3, sparing of U-fibers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2A8242" w14:textId="36C6F219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D3F1BF" w14:textId="09427CEE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EE0912" w14:textId="56BF73C0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Mild brain atrophy</w:t>
            </w:r>
          </w:p>
        </w:tc>
      </w:tr>
      <w:tr w:rsidR="00441E61" w:rsidRPr="009918F2" w14:paraId="6B650907" w14:textId="77777777" w:rsidTr="003B4F49"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BD577" w14:textId="1ABB3534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Boy 2017</w:t>
            </w:r>
            <w:r w:rsidR="003E009E" w:rsidRPr="009918F2">
              <w:rPr>
                <w:rFonts w:ascii="Times New Roman" w:hAnsi="Times New Roman" w:cs="Times New Roman"/>
                <w:sz w:val="20"/>
                <w:szCs w:val="20"/>
              </w:rPr>
              <w:t>(Boy et al. 2017)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92678" w14:textId="1ACBCB11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5CD8C" w14:textId="64397D2A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≤3 months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B2264" w14:textId="552B2005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From 14 to 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A4B07" w14:textId="06CF8ED2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2670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32873" w14:textId="4A339FFB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c.554G&gt;C, </w:t>
            </w:r>
            <w:proofErr w:type="gramStart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p.(</w:t>
            </w:r>
            <w:proofErr w:type="gramEnd"/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Gly185Ala); c.526T&gt;C, p.(Cys176Arg)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582E6" w14:textId="78A03134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From 1 to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B7F8F" w14:textId="56F415F1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From 2 to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947CD" w14:textId="059FAF60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Nodular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43573" w14:textId="64BD8A7C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36809" w14:textId="1D9FD573" w:rsidR="00441E61" w:rsidRPr="009918F2" w:rsidRDefault="00441E61" w:rsidP="00441E61">
            <w:pPr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</w:pPr>
            <w:r w:rsidRPr="009918F2">
              <w:rPr>
                <w:rFonts w:ascii="Times New Roman" w:eastAsia="Microsoft YaHei UI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CB0EF8" w14:textId="502B3C33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Pallidum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9F092" w14:textId="31427605" w:rsidR="00441E61" w:rsidRPr="009918F2" w:rsidRDefault="00441E61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EFEE3" w14:textId="1DC68475" w:rsidR="00441E61" w:rsidRPr="009918F2" w:rsidRDefault="00423E24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265A37" w:rsidRPr="009918F2" w14:paraId="3E94419C" w14:textId="77777777" w:rsidTr="003B4F49">
        <w:tc>
          <w:tcPr>
            <w:tcW w:w="15309" w:type="dxa"/>
            <w:gridSpan w:val="14"/>
            <w:tcBorders>
              <w:left w:val="nil"/>
              <w:bottom w:val="nil"/>
              <w:right w:val="nil"/>
            </w:tcBorders>
          </w:tcPr>
          <w:p w14:paraId="27F0A196" w14:textId="77777777" w:rsidR="00265A37" w:rsidRPr="009918F2" w:rsidRDefault="00265A37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Variants in the </w:t>
            </w:r>
            <w:r w:rsidRPr="009918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GCDH</w:t>
            </w: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 xml:space="preserve"> gene were described in relation to coding DNA reference sequence NM_000159.4 and protein reference sequence NP_000150.1.</w:t>
            </w:r>
          </w:p>
          <w:p w14:paraId="50E6BAAC" w14:textId="226B0E7F" w:rsidR="00750492" w:rsidRPr="009918F2" w:rsidRDefault="00750492" w:rsidP="0044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8F2">
              <w:rPr>
                <w:rFonts w:ascii="Times New Roman" w:hAnsi="Times New Roman" w:cs="Times New Roman"/>
                <w:sz w:val="20"/>
                <w:szCs w:val="20"/>
              </w:rPr>
              <w:t>GA, glutaric acid; GA-1, glutaric aciduria type 1; ND, not determined.</w:t>
            </w:r>
          </w:p>
        </w:tc>
      </w:tr>
    </w:tbl>
    <w:p w14:paraId="4516F787" w14:textId="77777777" w:rsidR="004008F4" w:rsidRPr="009918F2" w:rsidRDefault="004008F4" w:rsidP="0003488B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</w:p>
    <w:p w14:paraId="4C12AE7C" w14:textId="77777777" w:rsidR="0036680F" w:rsidRPr="009918F2" w:rsidRDefault="0036680F" w:rsidP="0036680F">
      <w:pPr>
        <w:rPr>
          <w:rFonts w:ascii="Times New Roman" w:hAnsi="Times New Roman" w:cs="Times New Roman"/>
          <w:sz w:val="18"/>
          <w:szCs w:val="18"/>
        </w:rPr>
      </w:pPr>
    </w:p>
    <w:p w14:paraId="3C022728" w14:textId="71EB09B3" w:rsidR="009918F2" w:rsidRPr="009918F2" w:rsidRDefault="009918F2">
      <w:pPr>
        <w:rPr>
          <w:rFonts w:ascii="Times New Roman" w:hAnsi="Times New Roman" w:cs="Times New Roman"/>
          <w:sz w:val="18"/>
          <w:szCs w:val="18"/>
        </w:rPr>
      </w:pPr>
      <w:r w:rsidRPr="009918F2">
        <w:rPr>
          <w:rFonts w:ascii="Times New Roman" w:hAnsi="Times New Roman" w:cs="Times New Roman"/>
          <w:sz w:val="18"/>
          <w:szCs w:val="18"/>
        </w:rPr>
        <w:br w:type="page"/>
      </w:r>
    </w:p>
    <w:p w14:paraId="60F15B09" w14:textId="1D7DDF4E" w:rsidR="003E009E" w:rsidRPr="009918F2" w:rsidRDefault="003E009E" w:rsidP="009918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918F2">
        <w:rPr>
          <w:rFonts w:ascii="Times New Roman" w:hAnsi="Times New Roman" w:cs="Times New Roman"/>
          <w:b/>
          <w:bCs/>
          <w:sz w:val="20"/>
          <w:szCs w:val="20"/>
        </w:rPr>
        <w:lastRenderedPageBreak/>
        <w:t>References</w:t>
      </w:r>
    </w:p>
    <w:p w14:paraId="51824AFE" w14:textId="7B9E6D1E" w:rsidR="003E009E" w:rsidRPr="009918F2" w:rsidRDefault="003E009E" w:rsidP="003E009E">
      <w:pPr>
        <w:pStyle w:val="CitaviBibliographyEntry"/>
        <w:rPr>
          <w:rFonts w:ascii="Times New Roman" w:hAnsi="Times New Roman" w:cs="Times New Roman"/>
          <w:sz w:val="20"/>
          <w:szCs w:val="20"/>
        </w:rPr>
      </w:pPr>
      <w:bookmarkStart w:id="5" w:name="_CTVL001d0d436bd256b4c859c1381ab98895166"/>
      <w:r w:rsidRPr="009918F2">
        <w:rPr>
          <w:rFonts w:ascii="Times New Roman" w:hAnsi="Times New Roman" w:cs="Times New Roman"/>
          <w:sz w:val="20"/>
          <w:szCs w:val="20"/>
        </w:rPr>
        <w:t xml:space="preserve">Bähr O, Mader I,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Zschocke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J,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Dichgans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J, Schulz JB (2002) Adult onset glutaric aciduria type I presenting with a leukoencephalopathy. Neurology 59:1802–1804. </w:t>
      </w:r>
      <w:hyperlink r:id="rId7" w:history="1">
        <w:r w:rsidR="000368B1" w:rsidRPr="009918F2">
          <w:rPr>
            <w:rStyle w:val="ac"/>
            <w:rFonts w:ascii="Times New Roman" w:hAnsi="Times New Roman" w:cs="Times New Roman"/>
            <w:sz w:val="20"/>
            <w:szCs w:val="20"/>
          </w:rPr>
          <w:t>https://doi.org/10.1212/01.wnl.0000036616.11962.3c</w:t>
        </w:r>
      </w:hyperlink>
    </w:p>
    <w:p w14:paraId="3C867C0E" w14:textId="322FF3FE" w:rsidR="003E009E" w:rsidRPr="009918F2" w:rsidRDefault="003E009E" w:rsidP="003E009E">
      <w:pPr>
        <w:pStyle w:val="CitaviBibliographyEntry"/>
        <w:rPr>
          <w:rFonts w:ascii="Times New Roman" w:hAnsi="Times New Roman" w:cs="Times New Roman"/>
          <w:sz w:val="20"/>
          <w:szCs w:val="20"/>
        </w:rPr>
      </w:pPr>
      <w:bookmarkStart w:id="6" w:name="_CTVL001cf805310c49e4773af5147f6a80142b5"/>
      <w:bookmarkEnd w:id="5"/>
      <w:r w:rsidRPr="009918F2">
        <w:rPr>
          <w:rFonts w:ascii="Times New Roman" w:hAnsi="Times New Roman" w:cs="Times New Roman"/>
          <w:sz w:val="20"/>
          <w:szCs w:val="20"/>
        </w:rPr>
        <w:t xml:space="preserve">Boy N, Heringer J, Brackmann R, Bodamer O, Seitz A,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Kölker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S, Harting I (2017)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Extrastriatal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changes in patients with late-onset glutaric aciduria type I highlight the risk of long-term neurotoxicity.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Orphanet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J Rare Dis 12:77. </w:t>
      </w:r>
      <w:hyperlink r:id="rId8" w:history="1">
        <w:r w:rsidR="000368B1" w:rsidRPr="009918F2">
          <w:rPr>
            <w:rStyle w:val="ac"/>
            <w:rFonts w:ascii="Times New Roman" w:hAnsi="Times New Roman" w:cs="Times New Roman"/>
            <w:sz w:val="20"/>
            <w:szCs w:val="20"/>
          </w:rPr>
          <w:t>https://doi.org/10.1186/s13023-017-0612-6</w:t>
        </w:r>
      </w:hyperlink>
    </w:p>
    <w:p w14:paraId="22E571C6" w14:textId="096AAB13" w:rsidR="003E009E" w:rsidRPr="009918F2" w:rsidRDefault="003E009E" w:rsidP="003E009E">
      <w:pPr>
        <w:pStyle w:val="CitaviBibliographyEntry"/>
        <w:rPr>
          <w:rFonts w:ascii="Times New Roman" w:hAnsi="Times New Roman" w:cs="Times New Roman"/>
          <w:sz w:val="20"/>
          <w:szCs w:val="20"/>
        </w:rPr>
      </w:pPr>
      <w:bookmarkStart w:id="7" w:name="_CTVL00118fbb4eba3de431ebd3ba0b2047a6806"/>
      <w:bookmarkEnd w:id="6"/>
      <w:proofErr w:type="spellStart"/>
      <w:r w:rsidRPr="009918F2">
        <w:rPr>
          <w:rFonts w:ascii="Times New Roman" w:hAnsi="Times New Roman" w:cs="Times New Roman"/>
          <w:sz w:val="20"/>
          <w:szCs w:val="20"/>
        </w:rPr>
        <w:t>Gelener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P, Severino M, Diker S,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Teralı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K, Tuncel G,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Tuzlalı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H, Manara E,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Paolacci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S, Bertelli M,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Ergoren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MC (2020) Adult-onset glutaric aciduria type I: rare presentation of a treatable disorder. Neurogenetics 21:179–186. </w:t>
      </w:r>
      <w:hyperlink r:id="rId9" w:history="1">
        <w:r w:rsidR="000368B1" w:rsidRPr="009918F2">
          <w:rPr>
            <w:rStyle w:val="ac"/>
            <w:rFonts w:ascii="Times New Roman" w:hAnsi="Times New Roman" w:cs="Times New Roman"/>
            <w:sz w:val="20"/>
            <w:szCs w:val="20"/>
          </w:rPr>
          <w:t>https://doi.org/10.1007/s10048-020-00610-9</w:t>
        </w:r>
      </w:hyperlink>
    </w:p>
    <w:p w14:paraId="6C56E9D5" w14:textId="57CE4546" w:rsidR="003E009E" w:rsidRPr="009918F2" w:rsidRDefault="003E009E" w:rsidP="003E009E">
      <w:pPr>
        <w:pStyle w:val="CitaviBibliographyEntry"/>
        <w:rPr>
          <w:rFonts w:ascii="Times New Roman" w:hAnsi="Times New Roman" w:cs="Times New Roman"/>
          <w:sz w:val="20"/>
          <w:szCs w:val="20"/>
        </w:rPr>
      </w:pPr>
      <w:bookmarkStart w:id="8" w:name="_CTVL001e3db3ea019ea4ad2b03e0219fa8fe78e"/>
      <w:bookmarkEnd w:id="7"/>
      <w:r w:rsidRPr="009918F2">
        <w:rPr>
          <w:rFonts w:ascii="Times New Roman" w:hAnsi="Times New Roman" w:cs="Times New Roman"/>
          <w:sz w:val="20"/>
          <w:szCs w:val="20"/>
        </w:rPr>
        <w:t xml:space="preserve">Harting I, Neumaier-Probst E, Seitz A, Maier EM, Assmann B, Baric I, Troncoso M, Mühlhausen C,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Zschocke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J, Boy NPS, Hoffmann GF, Garbade SF,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Kölker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S (2009) Dynamic changes of striatal and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extrastriatal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abnormalities in glutaric aciduria type I. Brain 132:1764–1782. </w:t>
      </w:r>
      <w:hyperlink r:id="rId10" w:history="1">
        <w:r w:rsidR="000368B1" w:rsidRPr="009918F2">
          <w:rPr>
            <w:rStyle w:val="ac"/>
            <w:rFonts w:ascii="Times New Roman" w:hAnsi="Times New Roman" w:cs="Times New Roman"/>
            <w:sz w:val="20"/>
            <w:szCs w:val="20"/>
          </w:rPr>
          <w:t>https://doi.org/10.1093/brain/awp112</w:t>
        </w:r>
      </w:hyperlink>
    </w:p>
    <w:p w14:paraId="5748DE8E" w14:textId="7F4839BC" w:rsidR="003E009E" w:rsidRPr="009918F2" w:rsidRDefault="003E009E" w:rsidP="003E009E">
      <w:pPr>
        <w:pStyle w:val="CitaviBibliographyEntry"/>
        <w:rPr>
          <w:rFonts w:ascii="Times New Roman" w:hAnsi="Times New Roman" w:cs="Times New Roman"/>
          <w:sz w:val="20"/>
          <w:szCs w:val="20"/>
        </w:rPr>
      </w:pPr>
      <w:bookmarkStart w:id="9" w:name="_CTVL00178c6803e0e9941359756dda66f10ba1c"/>
      <w:bookmarkEnd w:id="8"/>
      <w:r w:rsidRPr="009918F2">
        <w:rPr>
          <w:rFonts w:ascii="Times New Roman" w:hAnsi="Times New Roman" w:cs="Times New Roman"/>
          <w:sz w:val="20"/>
          <w:szCs w:val="20"/>
        </w:rPr>
        <w:t xml:space="preserve">Herskovitz M,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Goldsher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D, Sela B-A, Mandel H (2013) Subependymal mass lesions and peripheral polyneuropathy in adult-onset glutaric aciduria type I. Neurology 81:849–850. </w:t>
      </w:r>
      <w:hyperlink r:id="rId11" w:history="1">
        <w:r w:rsidR="000368B1" w:rsidRPr="009918F2">
          <w:rPr>
            <w:rStyle w:val="ac"/>
            <w:rFonts w:ascii="Times New Roman" w:hAnsi="Times New Roman" w:cs="Times New Roman"/>
            <w:sz w:val="20"/>
            <w:szCs w:val="20"/>
          </w:rPr>
          <w:t>https://doi.org/10.1212/WNL.0b013e3182a2cbf2</w:t>
        </w:r>
      </w:hyperlink>
    </w:p>
    <w:p w14:paraId="2C03D293" w14:textId="5A886CD4" w:rsidR="003E009E" w:rsidRPr="009918F2" w:rsidRDefault="003E009E" w:rsidP="003E009E">
      <w:pPr>
        <w:pStyle w:val="CitaviBibliographyEntry"/>
        <w:rPr>
          <w:rFonts w:ascii="Times New Roman" w:hAnsi="Times New Roman" w:cs="Times New Roman"/>
          <w:sz w:val="20"/>
          <w:szCs w:val="20"/>
        </w:rPr>
      </w:pPr>
      <w:bookmarkStart w:id="10" w:name="_CTVL001efa4eeb17d27457ca1ace29927f30edd"/>
      <w:bookmarkEnd w:id="9"/>
      <w:r w:rsidRPr="009918F2">
        <w:rPr>
          <w:rFonts w:ascii="Times New Roman" w:hAnsi="Times New Roman" w:cs="Times New Roman"/>
          <w:sz w:val="20"/>
          <w:szCs w:val="20"/>
        </w:rPr>
        <w:t xml:space="preserve">Korman SH, Jakobs C,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Darmin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PS, Gutman A, van der Knaap MS, Ben-Neriah Z,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Dweikat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I, Wexler ID, Salomons GS (2007) Glutaric aciduria type 1: clinical, biochemical and molecular findings in patients from Israel.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Eur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J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Paediatr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Neurol 11:81–89. </w:t>
      </w:r>
      <w:hyperlink r:id="rId12" w:history="1">
        <w:r w:rsidR="000368B1" w:rsidRPr="009918F2">
          <w:rPr>
            <w:rStyle w:val="ac"/>
            <w:rFonts w:ascii="Times New Roman" w:hAnsi="Times New Roman" w:cs="Times New Roman"/>
            <w:sz w:val="20"/>
            <w:szCs w:val="20"/>
          </w:rPr>
          <w:t>https://doi.org/10.1016/j.ejpn.2006.11.006</w:t>
        </w:r>
      </w:hyperlink>
    </w:p>
    <w:p w14:paraId="7A6D01E8" w14:textId="54BA4278" w:rsidR="003E009E" w:rsidRPr="009918F2" w:rsidRDefault="003E009E" w:rsidP="003E009E">
      <w:pPr>
        <w:pStyle w:val="CitaviBibliographyEntry"/>
        <w:rPr>
          <w:rFonts w:ascii="Times New Roman" w:hAnsi="Times New Roman" w:cs="Times New Roman"/>
          <w:sz w:val="20"/>
          <w:szCs w:val="20"/>
        </w:rPr>
      </w:pPr>
      <w:bookmarkStart w:id="11" w:name="_CTVL001d2391261a146465bab39f7b9b64f178a"/>
      <w:bookmarkEnd w:id="10"/>
      <w:proofErr w:type="spellStart"/>
      <w:r w:rsidRPr="009918F2">
        <w:rPr>
          <w:rFonts w:ascii="Times New Roman" w:hAnsi="Times New Roman" w:cs="Times New Roman"/>
          <w:sz w:val="20"/>
          <w:szCs w:val="20"/>
        </w:rPr>
        <w:t>Külkens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S, Harting I, Sauer S,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Zschocke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J, Hoffmann GF, Gruber S, Bodamer OA,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Kölker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S (2005) Late-onset neurologic disease in glutaryl-CoA dehydrogenase deficiency. Neurology 64:2142–2144. </w:t>
      </w:r>
      <w:hyperlink r:id="rId13" w:history="1">
        <w:r w:rsidR="000368B1" w:rsidRPr="009918F2">
          <w:rPr>
            <w:rStyle w:val="ac"/>
            <w:rFonts w:ascii="Times New Roman" w:hAnsi="Times New Roman" w:cs="Times New Roman"/>
            <w:sz w:val="20"/>
            <w:szCs w:val="20"/>
          </w:rPr>
          <w:t>https://doi.org/10.1212/01.WNL.0000167428.12417.B2</w:t>
        </w:r>
      </w:hyperlink>
    </w:p>
    <w:p w14:paraId="15A396DC" w14:textId="0E536915" w:rsidR="003E009E" w:rsidRPr="009918F2" w:rsidRDefault="003E009E" w:rsidP="003E009E">
      <w:pPr>
        <w:pStyle w:val="CitaviBibliographyEntry"/>
        <w:rPr>
          <w:rFonts w:ascii="Times New Roman" w:hAnsi="Times New Roman" w:cs="Times New Roman"/>
          <w:sz w:val="20"/>
          <w:szCs w:val="20"/>
        </w:rPr>
      </w:pPr>
      <w:bookmarkStart w:id="12" w:name="_CTVL0018d08fcb385eb4628820a5d2c46590afc"/>
      <w:bookmarkEnd w:id="11"/>
      <w:r w:rsidRPr="009918F2">
        <w:rPr>
          <w:rFonts w:ascii="Times New Roman" w:hAnsi="Times New Roman" w:cs="Times New Roman"/>
          <w:sz w:val="20"/>
          <w:szCs w:val="20"/>
        </w:rPr>
        <w:t xml:space="preserve">Patel B,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Pendyal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S,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Kishnani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PS, McDonald M, Bailey L (2018) Early Diagnosed and Treated Glutaric Acidemia Type 1 Female Presenting with Subependymal Nodules in Adulthood. JIMD Rep 40:85–90. </w:t>
      </w:r>
      <w:hyperlink r:id="rId14" w:history="1">
        <w:r w:rsidR="000368B1" w:rsidRPr="009918F2">
          <w:rPr>
            <w:rStyle w:val="ac"/>
            <w:rFonts w:ascii="Times New Roman" w:hAnsi="Times New Roman" w:cs="Times New Roman"/>
            <w:sz w:val="20"/>
            <w:szCs w:val="20"/>
          </w:rPr>
          <w:t>https://doi.org/10.1007/8904_2017_66</w:t>
        </w:r>
      </w:hyperlink>
    </w:p>
    <w:p w14:paraId="3F87F579" w14:textId="6A2C0C4C" w:rsidR="003E009E" w:rsidRPr="009918F2" w:rsidRDefault="003E009E" w:rsidP="003E009E">
      <w:pPr>
        <w:pStyle w:val="CitaviBibliographyEntry"/>
        <w:rPr>
          <w:rFonts w:ascii="Times New Roman" w:hAnsi="Times New Roman" w:cs="Times New Roman"/>
          <w:sz w:val="20"/>
          <w:szCs w:val="20"/>
        </w:rPr>
      </w:pPr>
      <w:bookmarkStart w:id="13" w:name="_CTVL001f1a7d77a6cb645f1b1865ab95d38b81f"/>
      <w:bookmarkEnd w:id="12"/>
      <w:r w:rsidRPr="009918F2">
        <w:rPr>
          <w:rFonts w:ascii="Times New Roman" w:hAnsi="Times New Roman" w:cs="Times New Roman"/>
          <w:sz w:val="20"/>
          <w:szCs w:val="20"/>
        </w:rPr>
        <w:t xml:space="preserve">Pierson TM, Nezhad M, Tremblay MA, Lewis R, Wong D, Salamon N, Sicotte N (2015) Adult-onset glutaric aciduria type I presenting with white matter abnormalities and subependymal nodules. Neurogenetics 16:325–328. </w:t>
      </w:r>
      <w:hyperlink r:id="rId15" w:history="1">
        <w:r w:rsidR="000368B1" w:rsidRPr="009918F2">
          <w:rPr>
            <w:rStyle w:val="ac"/>
            <w:rFonts w:ascii="Times New Roman" w:hAnsi="Times New Roman" w:cs="Times New Roman"/>
            <w:sz w:val="20"/>
            <w:szCs w:val="20"/>
          </w:rPr>
          <w:t>https://doi.org/10.1007/s10048-015-0456-y</w:t>
        </w:r>
      </w:hyperlink>
    </w:p>
    <w:p w14:paraId="5FC32C77" w14:textId="2FC83D9A" w:rsidR="003E009E" w:rsidRPr="009918F2" w:rsidRDefault="003E009E" w:rsidP="003E009E">
      <w:pPr>
        <w:pStyle w:val="CitaviBibliographyEntry"/>
        <w:rPr>
          <w:rFonts w:ascii="Times New Roman" w:hAnsi="Times New Roman" w:cs="Times New Roman"/>
          <w:sz w:val="20"/>
          <w:szCs w:val="20"/>
        </w:rPr>
      </w:pPr>
      <w:bookmarkStart w:id="14" w:name="_CTVL00162199054e95f4a64a4ac2712ca5ee688"/>
      <w:bookmarkEnd w:id="13"/>
      <w:r w:rsidRPr="009918F2">
        <w:rPr>
          <w:rFonts w:ascii="Times New Roman" w:hAnsi="Times New Roman" w:cs="Times New Roman"/>
          <w:sz w:val="20"/>
          <w:szCs w:val="20"/>
        </w:rPr>
        <w:t xml:space="preserve">Sonmez G, Mutlu H, Ozturk E,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Sildiroglu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HO, Keskin AT,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Basekim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CC,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Kizilkaya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E (2007) Magnetic resonance imaging findings of adult-onset glutaric aciduria type I. Acta </w:t>
      </w:r>
      <w:proofErr w:type="spellStart"/>
      <w:r w:rsidRPr="009918F2">
        <w:rPr>
          <w:rFonts w:ascii="Times New Roman" w:hAnsi="Times New Roman" w:cs="Times New Roman"/>
          <w:sz w:val="20"/>
          <w:szCs w:val="20"/>
        </w:rPr>
        <w:t>Radiol</w:t>
      </w:r>
      <w:proofErr w:type="spellEnd"/>
      <w:r w:rsidRPr="009918F2">
        <w:rPr>
          <w:rFonts w:ascii="Times New Roman" w:hAnsi="Times New Roman" w:cs="Times New Roman"/>
          <w:sz w:val="20"/>
          <w:szCs w:val="20"/>
        </w:rPr>
        <w:t xml:space="preserve"> 48:557–559. </w:t>
      </w:r>
      <w:bookmarkEnd w:id="14"/>
      <w:r w:rsidR="000368B1" w:rsidRPr="009918F2">
        <w:rPr>
          <w:rFonts w:ascii="Times New Roman" w:hAnsi="Times New Roman" w:cs="Times New Roman"/>
          <w:sz w:val="20"/>
          <w:szCs w:val="20"/>
        </w:rPr>
        <w:fldChar w:fldCharType="begin"/>
      </w:r>
      <w:r w:rsidR="000368B1" w:rsidRPr="009918F2">
        <w:rPr>
          <w:rFonts w:ascii="Times New Roman" w:hAnsi="Times New Roman" w:cs="Times New Roman"/>
          <w:sz w:val="20"/>
          <w:szCs w:val="20"/>
        </w:rPr>
        <w:instrText>HYPERLINK "https://doi.org/10.1080/02841850701280874"</w:instrText>
      </w:r>
      <w:r w:rsidR="000368B1" w:rsidRPr="009918F2">
        <w:rPr>
          <w:rFonts w:ascii="Times New Roman" w:hAnsi="Times New Roman" w:cs="Times New Roman"/>
          <w:sz w:val="20"/>
          <w:szCs w:val="20"/>
        </w:rPr>
        <w:fldChar w:fldCharType="separate"/>
      </w:r>
      <w:r w:rsidR="000368B1" w:rsidRPr="009918F2">
        <w:rPr>
          <w:rStyle w:val="ac"/>
          <w:rFonts w:ascii="Times New Roman" w:hAnsi="Times New Roman" w:cs="Times New Roman"/>
          <w:sz w:val="20"/>
          <w:szCs w:val="20"/>
        </w:rPr>
        <w:t>https://doi.org/10.1080/02841850701280874</w:t>
      </w:r>
      <w:r w:rsidR="000368B1" w:rsidRPr="009918F2">
        <w:rPr>
          <w:rFonts w:ascii="Times New Roman" w:hAnsi="Times New Roman" w:cs="Times New Roman"/>
          <w:sz w:val="20"/>
          <w:szCs w:val="20"/>
        </w:rPr>
        <w:fldChar w:fldCharType="end"/>
      </w:r>
    </w:p>
    <w:p w14:paraId="77CDA536" w14:textId="77777777" w:rsidR="003E009E" w:rsidRPr="009918F2" w:rsidRDefault="003E009E" w:rsidP="003E009E">
      <w:pPr>
        <w:rPr>
          <w:rFonts w:ascii="Times New Roman" w:hAnsi="Times New Roman" w:cs="Times New Roman"/>
        </w:rPr>
      </w:pPr>
    </w:p>
    <w:sectPr w:rsidR="003E009E" w:rsidRPr="009918F2" w:rsidSect="0005451A">
      <w:pgSz w:w="16838" w:h="11906" w:orient="landscape"/>
      <w:pgMar w:top="1021" w:right="1474" w:bottom="1021" w:left="147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E11A7" w14:textId="77777777" w:rsidR="006E60F5" w:rsidRDefault="006E60F5" w:rsidP="00591CA5">
      <w:pPr>
        <w:spacing w:line="240" w:lineRule="auto"/>
      </w:pPr>
      <w:r>
        <w:separator/>
      </w:r>
    </w:p>
  </w:endnote>
  <w:endnote w:type="continuationSeparator" w:id="0">
    <w:p w14:paraId="0A034417" w14:textId="77777777" w:rsidR="006E60F5" w:rsidRDefault="006E60F5" w:rsidP="00591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YaHei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AC14C" w14:textId="77777777" w:rsidR="006E60F5" w:rsidRDefault="006E60F5" w:rsidP="00591CA5">
      <w:pPr>
        <w:spacing w:line="240" w:lineRule="auto"/>
      </w:pPr>
      <w:r>
        <w:separator/>
      </w:r>
    </w:p>
  </w:footnote>
  <w:footnote w:type="continuationSeparator" w:id="0">
    <w:p w14:paraId="5EA5991C" w14:textId="77777777" w:rsidR="006E60F5" w:rsidRDefault="006E60F5" w:rsidP="00591C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YwNTMyNDEztDA0NDdT0lEKTi0uzszPAykwMakFAPoPRpUtAAAA"/>
  </w:docVars>
  <w:rsids>
    <w:rsidRoot w:val="00432301"/>
    <w:rsid w:val="00004518"/>
    <w:rsid w:val="000127D1"/>
    <w:rsid w:val="0001329E"/>
    <w:rsid w:val="00021AC1"/>
    <w:rsid w:val="00032E71"/>
    <w:rsid w:val="00033FFA"/>
    <w:rsid w:val="0003488B"/>
    <w:rsid w:val="00034BDD"/>
    <w:rsid w:val="000368B1"/>
    <w:rsid w:val="0003750E"/>
    <w:rsid w:val="0005451A"/>
    <w:rsid w:val="000658DA"/>
    <w:rsid w:val="00073174"/>
    <w:rsid w:val="00093526"/>
    <w:rsid w:val="00097DB8"/>
    <w:rsid w:val="000A1F3F"/>
    <w:rsid w:val="000B3128"/>
    <w:rsid w:val="000B342A"/>
    <w:rsid w:val="000B5F50"/>
    <w:rsid w:val="000C68A8"/>
    <w:rsid w:val="000C7544"/>
    <w:rsid w:val="000F5437"/>
    <w:rsid w:val="000F64B7"/>
    <w:rsid w:val="000F7311"/>
    <w:rsid w:val="00106B6D"/>
    <w:rsid w:val="0011425F"/>
    <w:rsid w:val="00124DA9"/>
    <w:rsid w:val="001310B7"/>
    <w:rsid w:val="001311DF"/>
    <w:rsid w:val="00146A6E"/>
    <w:rsid w:val="00146E90"/>
    <w:rsid w:val="00151DDD"/>
    <w:rsid w:val="001649AB"/>
    <w:rsid w:val="00164F01"/>
    <w:rsid w:val="001704D5"/>
    <w:rsid w:val="001706CE"/>
    <w:rsid w:val="00173B16"/>
    <w:rsid w:val="00175E4F"/>
    <w:rsid w:val="001965BF"/>
    <w:rsid w:val="001A2BE8"/>
    <w:rsid w:val="001A2FAA"/>
    <w:rsid w:val="001B4E8F"/>
    <w:rsid w:val="001F2DEE"/>
    <w:rsid w:val="00210C63"/>
    <w:rsid w:val="00226DA8"/>
    <w:rsid w:val="002300AE"/>
    <w:rsid w:val="00253DFF"/>
    <w:rsid w:val="00265889"/>
    <w:rsid w:val="00265A37"/>
    <w:rsid w:val="002677E0"/>
    <w:rsid w:val="00271E4A"/>
    <w:rsid w:val="00272F5D"/>
    <w:rsid w:val="00274B18"/>
    <w:rsid w:val="002806A7"/>
    <w:rsid w:val="00282FB4"/>
    <w:rsid w:val="00284765"/>
    <w:rsid w:val="0028693A"/>
    <w:rsid w:val="00290B47"/>
    <w:rsid w:val="002B4385"/>
    <w:rsid w:val="002D5DBC"/>
    <w:rsid w:val="002D6062"/>
    <w:rsid w:val="002E2035"/>
    <w:rsid w:val="002E5486"/>
    <w:rsid w:val="002F4CA4"/>
    <w:rsid w:val="00311787"/>
    <w:rsid w:val="003229D2"/>
    <w:rsid w:val="00332837"/>
    <w:rsid w:val="0033329F"/>
    <w:rsid w:val="0034768B"/>
    <w:rsid w:val="003555FA"/>
    <w:rsid w:val="00360752"/>
    <w:rsid w:val="003655B6"/>
    <w:rsid w:val="0036680F"/>
    <w:rsid w:val="00371D4E"/>
    <w:rsid w:val="00372ED4"/>
    <w:rsid w:val="00380720"/>
    <w:rsid w:val="00380EDB"/>
    <w:rsid w:val="00381EC3"/>
    <w:rsid w:val="00394092"/>
    <w:rsid w:val="00394432"/>
    <w:rsid w:val="003A4A07"/>
    <w:rsid w:val="003B35E0"/>
    <w:rsid w:val="003B4F49"/>
    <w:rsid w:val="003C0316"/>
    <w:rsid w:val="003D0C12"/>
    <w:rsid w:val="003D3A0E"/>
    <w:rsid w:val="003E009E"/>
    <w:rsid w:val="003E5288"/>
    <w:rsid w:val="003F507B"/>
    <w:rsid w:val="003F5CD0"/>
    <w:rsid w:val="003F5D46"/>
    <w:rsid w:val="004008F4"/>
    <w:rsid w:val="00416234"/>
    <w:rsid w:val="00420A13"/>
    <w:rsid w:val="004235A4"/>
    <w:rsid w:val="00423E24"/>
    <w:rsid w:val="00425913"/>
    <w:rsid w:val="00432301"/>
    <w:rsid w:val="00432A7C"/>
    <w:rsid w:val="00436B69"/>
    <w:rsid w:val="00441E61"/>
    <w:rsid w:val="00442F48"/>
    <w:rsid w:val="00454319"/>
    <w:rsid w:val="004556C7"/>
    <w:rsid w:val="0046113B"/>
    <w:rsid w:val="0046642E"/>
    <w:rsid w:val="00466A53"/>
    <w:rsid w:val="004749DB"/>
    <w:rsid w:val="0049010A"/>
    <w:rsid w:val="004A04D9"/>
    <w:rsid w:val="004A1AA4"/>
    <w:rsid w:val="004A44E2"/>
    <w:rsid w:val="004B024E"/>
    <w:rsid w:val="004B3FC7"/>
    <w:rsid w:val="004E0385"/>
    <w:rsid w:val="004E2078"/>
    <w:rsid w:val="004E2A57"/>
    <w:rsid w:val="004E35E3"/>
    <w:rsid w:val="004E781F"/>
    <w:rsid w:val="004F2162"/>
    <w:rsid w:val="004F6AE7"/>
    <w:rsid w:val="00502B89"/>
    <w:rsid w:val="00527A7C"/>
    <w:rsid w:val="005335F9"/>
    <w:rsid w:val="00533E74"/>
    <w:rsid w:val="00535AEA"/>
    <w:rsid w:val="0053733F"/>
    <w:rsid w:val="00551162"/>
    <w:rsid w:val="00554F60"/>
    <w:rsid w:val="005551DE"/>
    <w:rsid w:val="00557B4F"/>
    <w:rsid w:val="00575C70"/>
    <w:rsid w:val="00591116"/>
    <w:rsid w:val="00591CA5"/>
    <w:rsid w:val="005A05D2"/>
    <w:rsid w:val="005A16EA"/>
    <w:rsid w:val="005B764B"/>
    <w:rsid w:val="005C6F18"/>
    <w:rsid w:val="005E3F01"/>
    <w:rsid w:val="005E4E97"/>
    <w:rsid w:val="005F1C84"/>
    <w:rsid w:val="005F3CB5"/>
    <w:rsid w:val="00602C42"/>
    <w:rsid w:val="0063684C"/>
    <w:rsid w:val="0064240F"/>
    <w:rsid w:val="00650C77"/>
    <w:rsid w:val="00664922"/>
    <w:rsid w:val="0066544A"/>
    <w:rsid w:val="00675C40"/>
    <w:rsid w:val="006963FD"/>
    <w:rsid w:val="006A2A34"/>
    <w:rsid w:val="006A2C11"/>
    <w:rsid w:val="006A6300"/>
    <w:rsid w:val="006B06C8"/>
    <w:rsid w:val="006B2E10"/>
    <w:rsid w:val="006D0321"/>
    <w:rsid w:val="006D16A5"/>
    <w:rsid w:val="006D46D5"/>
    <w:rsid w:val="006E3E16"/>
    <w:rsid w:val="006E42C2"/>
    <w:rsid w:val="006E60F5"/>
    <w:rsid w:val="006E62E1"/>
    <w:rsid w:val="006F547E"/>
    <w:rsid w:val="00706895"/>
    <w:rsid w:val="00706B06"/>
    <w:rsid w:val="007127F8"/>
    <w:rsid w:val="00720F81"/>
    <w:rsid w:val="00724B3A"/>
    <w:rsid w:val="00725201"/>
    <w:rsid w:val="00730EB9"/>
    <w:rsid w:val="007324DD"/>
    <w:rsid w:val="00734781"/>
    <w:rsid w:val="0073602D"/>
    <w:rsid w:val="00750238"/>
    <w:rsid w:val="00750492"/>
    <w:rsid w:val="007507CC"/>
    <w:rsid w:val="00754BA0"/>
    <w:rsid w:val="007634CB"/>
    <w:rsid w:val="00790694"/>
    <w:rsid w:val="007B34D6"/>
    <w:rsid w:val="007C525D"/>
    <w:rsid w:val="007D0DA8"/>
    <w:rsid w:val="00802754"/>
    <w:rsid w:val="0080571F"/>
    <w:rsid w:val="008111B8"/>
    <w:rsid w:val="0082100F"/>
    <w:rsid w:val="00827D69"/>
    <w:rsid w:val="008444FB"/>
    <w:rsid w:val="008568A7"/>
    <w:rsid w:val="008618A0"/>
    <w:rsid w:val="00875B26"/>
    <w:rsid w:val="008766F9"/>
    <w:rsid w:val="00882EB5"/>
    <w:rsid w:val="00891350"/>
    <w:rsid w:val="00894F70"/>
    <w:rsid w:val="008A4193"/>
    <w:rsid w:val="008B7032"/>
    <w:rsid w:val="008C1B82"/>
    <w:rsid w:val="008C6EB0"/>
    <w:rsid w:val="008E4400"/>
    <w:rsid w:val="008E5806"/>
    <w:rsid w:val="008F3C4C"/>
    <w:rsid w:val="008F4C03"/>
    <w:rsid w:val="009005D4"/>
    <w:rsid w:val="00901469"/>
    <w:rsid w:val="00906D46"/>
    <w:rsid w:val="00915FE1"/>
    <w:rsid w:val="009245CA"/>
    <w:rsid w:val="009321DC"/>
    <w:rsid w:val="00962DC4"/>
    <w:rsid w:val="0097013E"/>
    <w:rsid w:val="00972DB4"/>
    <w:rsid w:val="009918F2"/>
    <w:rsid w:val="00992177"/>
    <w:rsid w:val="00994679"/>
    <w:rsid w:val="00997809"/>
    <w:rsid w:val="009B12CA"/>
    <w:rsid w:val="009B1BF6"/>
    <w:rsid w:val="009B4EB2"/>
    <w:rsid w:val="009B784B"/>
    <w:rsid w:val="009C5050"/>
    <w:rsid w:val="009C789C"/>
    <w:rsid w:val="009D45DE"/>
    <w:rsid w:val="009F284C"/>
    <w:rsid w:val="00A13BA4"/>
    <w:rsid w:val="00A17727"/>
    <w:rsid w:val="00A37907"/>
    <w:rsid w:val="00A40F56"/>
    <w:rsid w:val="00A5330E"/>
    <w:rsid w:val="00A54573"/>
    <w:rsid w:val="00A61A8E"/>
    <w:rsid w:val="00A6510E"/>
    <w:rsid w:val="00A70A90"/>
    <w:rsid w:val="00A840E7"/>
    <w:rsid w:val="00A84E9F"/>
    <w:rsid w:val="00A87C92"/>
    <w:rsid w:val="00AA326A"/>
    <w:rsid w:val="00AB261F"/>
    <w:rsid w:val="00AC0409"/>
    <w:rsid w:val="00AC5911"/>
    <w:rsid w:val="00AE1251"/>
    <w:rsid w:val="00AF3AF5"/>
    <w:rsid w:val="00B015A4"/>
    <w:rsid w:val="00B20809"/>
    <w:rsid w:val="00B248FC"/>
    <w:rsid w:val="00B41CB2"/>
    <w:rsid w:val="00B47C75"/>
    <w:rsid w:val="00B60FC9"/>
    <w:rsid w:val="00B612F7"/>
    <w:rsid w:val="00B62954"/>
    <w:rsid w:val="00B6366A"/>
    <w:rsid w:val="00B8619F"/>
    <w:rsid w:val="00B86F97"/>
    <w:rsid w:val="00BA067D"/>
    <w:rsid w:val="00BA7009"/>
    <w:rsid w:val="00BA7D28"/>
    <w:rsid w:val="00BB75E9"/>
    <w:rsid w:val="00BD3050"/>
    <w:rsid w:val="00BD7A6D"/>
    <w:rsid w:val="00BE2A06"/>
    <w:rsid w:val="00C027BF"/>
    <w:rsid w:val="00C02B51"/>
    <w:rsid w:val="00C05472"/>
    <w:rsid w:val="00C11050"/>
    <w:rsid w:val="00C15397"/>
    <w:rsid w:val="00C15DE9"/>
    <w:rsid w:val="00C30018"/>
    <w:rsid w:val="00C57962"/>
    <w:rsid w:val="00C6136D"/>
    <w:rsid w:val="00C65862"/>
    <w:rsid w:val="00C7508E"/>
    <w:rsid w:val="00C909B1"/>
    <w:rsid w:val="00C932E3"/>
    <w:rsid w:val="00C93BE1"/>
    <w:rsid w:val="00CA7DFF"/>
    <w:rsid w:val="00CB0320"/>
    <w:rsid w:val="00CB401F"/>
    <w:rsid w:val="00CC54E8"/>
    <w:rsid w:val="00CD46F6"/>
    <w:rsid w:val="00CD68FF"/>
    <w:rsid w:val="00CE61DA"/>
    <w:rsid w:val="00CE7337"/>
    <w:rsid w:val="00CE7F16"/>
    <w:rsid w:val="00D033D6"/>
    <w:rsid w:val="00D43FB5"/>
    <w:rsid w:val="00D4724F"/>
    <w:rsid w:val="00D55F63"/>
    <w:rsid w:val="00D614E7"/>
    <w:rsid w:val="00D64D7D"/>
    <w:rsid w:val="00D71A55"/>
    <w:rsid w:val="00D73B5F"/>
    <w:rsid w:val="00D74438"/>
    <w:rsid w:val="00D835CF"/>
    <w:rsid w:val="00D838D9"/>
    <w:rsid w:val="00D84D22"/>
    <w:rsid w:val="00D86C11"/>
    <w:rsid w:val="00D920F9"/>
    <w:rsid w:val="00DC0007"/>
    <w:rsid w:val="00DD1DD8"/>
    <w:rsid w:val="00DF11C9"/>
    <w:rsid w:val="00DF1476"/>
    <w:rsid w:val="00DF546A"/>
    <w:rsid w:val="00E019AD"/>
    <w:rsid w:val="00E02183"/>
    <w:rsid w:val="00E05921"/>
    <w:rsid w:val="00E14AFA"/>
    <w:rsid w:val="00E17738"/>
    <w:rsid w:val="00E21EFC"/>
    <w:rsid w:val="00E232F1"/>
    <w:rsid w:val="00E463E4"/>
    <w:rsid w:val="00E475BE"/>
    <w:rsid w:val="00E50249"/>
    <w:rsid w:val="00E50739"/>
    <w:rsid w:val="00E508E3"/>
    <w:rsid w:val="00E53B39"/>
    <w:rsid w:val="00E76FF7"/>
    <w:rsid w:val="00E80FAB"/>
    <w:rsid w:val="00E930AC"/>
    <w:rsid w:val="00E93D83"/>
    <w:rsid w:val="00E9718E"/>
    <w:rsid w:val="00EB1D59"/>
    <w:rsid w:val="00EB2433"/>
    <w:rsid w:val="00EB7ACF"/>
    <w:rsid w:val="00EC5391"/>
    <w:rsid w:val="00ED192A"/>
    <w:rsid w:val="00EF78C5"/>
    <w:rsid w:val="00F13565"/>
    <w:rsid w:val="00F35D74"/>
    <w:rsid w:val="00F37260"/>
    <w:rsid w:val="00F4040B"/>
    <w:rsid w:val="00F4089A"/>
    <w:rsid w:val="00F44C78"/>
    <w:rsid w:val="00F531BE"/>
    <w:rsid w:val="00F61F0C"/>
    <w:rsid w:val="00F6252D"/>
    <w:rsid w:val="00F634AE"/>
    <w:rsid w:val="00F72CA6"/>
    <w:rsid w:val="00F82CBF"/>
    <w:rsid w:val="00F97C71"/>
    <w:rsid w:val="00F97E77"/>
    <w:rsid w:val="00FA16F3"/>
    <w:rsid w:val="00FA3C6B"/>
    <w:rsid w:val="00FA3D21"/>
    <w:rsid w:val="00FA6C07"/>
    <w:rsid w:val="00FC0D81"/>
    <w:rsid w:val="00FC4869"/>
    <w:rsid w:val="00FF1255"/>
    <w:rsid w:val="00FF14D8"/>
    <w:rsid w:val="00FF17A7"/>
    <w:rsid w:val="00FF43E2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F6C7E"/>
  <w15:chartTrackingRefBased/>
  <w15:docId w15:val="{F456C2C9-D673-4389-81FF-0DE60888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微软雅黑" w:hAnsi="Arial" w:cstheme="minorBidi"/>
        <w:kern w:val="2"/>
        <w:sz w:val="24"/>
        <w:szCs w:val="28"/>
        <w:lang w:val="en-US" w:eastAsia="zh-CN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00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09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09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09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09E"/>
    <w:pPr>
      <w:keepNext/>
      <w:keepLines/>
      <w:spacing w:before="280" w:after="290" w:line="376" w:lineRule="auto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09E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09E"/>
    <w:pPr>
      <w:keepNext/>
      <w:keepLines/>
      <w:spacing w:before="240" w:after="64" w:line="320" w:lineRule="auto"/>
      <w:outlineLvl w:val="6"/>
    </w:pPr>
    <w:rPr>
      <w:b/>
      <w:bCs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09E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09E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Contemporary"/>
    <w:basedOn w:val="a1"/>
    <w:rsid w:val="00E21EFC"/>
    <w:pPr>
      <w:widowControl w:val="0"/>
    </w:pPr>
    <w:rPr>
      <w:rFonts w:ascii="Times New Roman" w:eastAsia="黑体" w:hAnsi="Times New Roman" w:cs="Times New Roman"/>
      <w:kern w:val="0"/>
      <w:szCs w:val="20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eastAsia="黑体"/>
        <w:b w:val="0"/>
        <w:bCs/>
        <w:color w:val="auto"/>
        <w:sz w:val="24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rPr>
        <w:color w:val="auto"/>
      </w:rPr>
      <w:tblPr/>
      <w:tcPr>
        <w:shd w:val="clear" w:color="auto" w:fill="BFBFBF" w:themeFill="background1" w:themeFillShade="BF"/>
      </w:tcPr>
    </w:tblStylePr>
  </w:style>
  <w:style w:type="table" w:customStyle="1" w:styleId="11">
    <w:name w:val="网格型1"/>
    <w:basedOn w:val="a1"/>
    <w:next w:val="a4"/>
    <w:uiPriority w:val="39"/>
    <w:rsid w:val="00432301"/>
    <w:pPr>
      <w:spacing w:line="240" w:lineRule="auto"/>
      <w:jc w:val="left"/>
    </w:pPr>
    <w:rPr>
      <w:rFonts w:ascii="等线" w:eastAsia="等线" w:hAnsi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4323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91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91CA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91CA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91CA5"/>
    <w:rPr>
      <w:sz w:val="18"/>
      <w:szCs w:val="18"/>
    </w:rPr>
  </w:style>
  <w:style w:type="paragraph" w:styleId="a9">
    <w:name w:val="Revision"/>
    <w:hidden/>
    <w:uiPriority w:val="99"/>
    <w:semiHidden/>
    <w:rsid w:val="00E17738"/>
    <w:pPr>
      <w:spacing w:line="240" w:lineRule="auto"/>
      <w:jc w:val="left"/>
    </w:pPr>
  </w:style>
  <w:style w:type="character" w:styleId="aa">
    <w:name w:val="Emphasis"/>
    <w:basedOn w:val="a0"/>
    <w:uiPriority w:val="20"/>
    <w:qFormat/>
    <w:rsid w:val="00124DA9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151D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HTML0">
    <w:name w:val="HTML 预设格式 字符"/>
    <w:basedOn w:val="a0"/>
    <w:link w:val="HTML"/>
    <w:uiPriority w:val="99"/>
    <w:rsid w:val="00151DDD"/>
    <w:rPr>
      <w:rFonts w:ascii="宋体" w:eastAsia="宋体" w:hAnsi="宋体" w:cs="宋体"/>
      <w:kern w:val="0"/>
      <w:szCs w:val="24"/>
    </w:rPr>
  </w:style>
  <w:style w:type="character" w:customStyle="1" w:styleId="y2iqfc">
    <w:name w:val="y2iqfc"/>
    <w:basedOn w:val="a0"/>
    <w:rsid w:val="00151DDD"/>
  </w:style>
  <w:style w:type="character" w:styleId="ab">
    <w:name w:val="Placeholder Text"/>
    <w:basedOn w:val="a0"/>
    <w:uiPriority w:val="99"/>
    <w:semiHidden/>
    <w:rsid w:val="003E009E"/>
    <w:rPr>
      <w:color w:val="666666"/>
    </w:rPr>
  </w:style>
  <w:style w:type="paragraph" w:customStyle="1" w:styleId="CitaviBibliographyEntry">
    <w:name w:val="Citavi Bibliography Entry"/>
    <w:basedOn w:val="a"/>
    <w:link w:val="CitaviBibliographyEntry0"/>
    <w:uiPriority w:val="99"/>
    <w:rsid w:val="003E009E"/>
    <w:pPr>
      <w:tabs>
        <w:tab w:val="left" w:pos="397"/>
      </w:tabs>
      <w:ind w:left="397" w:hanging="397"/>
      <w:jc w:val="left"/>
    </w:pPr>
  </w:style>
  <w:style w:type="character" w:customStyle="1" w:styleId="CitaviBibliographyEntry0">
    <w:name w:val="Citavi Bibliography Entry 字符"/>
    <w:basedOn w:val="a0"/>
    <w:link w:val="CitaviBibliographyEntry"/>
    <w:uiPriority w:val="99"/>
    <w:rsid w:val="003E009E"/>
  </w:style>
  <w:style w:type="paragraph" w:customStyle="1" w:styleId="CitaviBibliographyHeading">
    <w:name w:val="Citavi Bibliography Heading"/>
    <w:basedOn w:val="1"/>
    <w:link w:val="CitaviBibliographyHeading0"/>
    <w:uiPriority w:val="99"/>
    <w:rsid w:val="003E009E"/>
    <w:pPr>
      <w:jc w:val="left"/>
    </w:pPr>
  </w:style>
  <w:style w:type="character" w:customStyle="1" w:styleId="CitaviBibliographyHeading0">
    <w:name w:val="Citavi Bibliography Heading 字符"/>
    <w:basedOn w:val="a0"/>
    <w:link w:val="CitaviBibliographyHeading"/>
    <w:uiPriority w:val="99"/>
    <w:rsid w:val="003E009E"/>
    <w:rPr>
      <w:b/>
      <w:bCs/>
      <w:kern w:val="44"/>
      <w:sz w:val="44"/>
      <w:szCs w:val="44"/>
    </w:rPr>
  </w:style>
  <w:style w:type="character" w:customStyle="1" w:styleId="10">
    <w:name w:val="标题 1 字符"/>
    <w:basedOn w:val="a0"/>
    <w:link w:val="1"/>
    <w:uiPriority w:val="9"/>
    <w:rsid w:val="003E009E"/>
    <w:rPr>
      <w:b/>
      <w:bCs/>
      <w:kern w:val="44"/>
      <w:sz w:val="44"/>
      <w:szCs w:val="44"/>
    </w:rPr>
  </w:style>
  <w:style w:type="paragraph" w:customStyle="1" w:styleId="CitaviChapterBibliographyHeading">
    <w:name w:val="Citavi Chapter Bibliography Heading"/>
    <w:basedOn w:val="2"/>
    <w:link w:val="CitaviChapterBibliographyHeading0"/>
    <w:uiPriority w:val="99"/>
    <w:rsid w:val="003E009E"/>
    <w:pPr>
      <w:jc w:val="left"/>
    </w:pPr>
  </w:style>
  <w:style w:type="character" w:customStyle="1" w:styleId="CitaviChapterBibliographyHeading0">
    <w:name w:val="Citavi Chapter Bibliography Heading 字符"/>
    <w:basedOn w:val="a0"/>
    <w:link w:val="CitaviChapterBibliographyHeading"/>
    <w:uiPriority w:val="99"/>
    <w:rsid w:val="003E009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E009E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CitaviBibliographySubheading1">
    <w:name w:val="Citavi Bibliography Subheading 1"/>
    <w:basedOn w:val="2"/>
    <w:link w:val="CitaviBibliographySubheading10"/>
    <w:uiPriority w:val="99"/>
    <w:rsid w:val="003E009E"/>
    <w:pPr>
      <w:widowControl w:val="0"/>
      <w:spacing w:line="240" w:lineRule="auto"/>
      <w:jc w:val="left"/>
      <w:outlineLvl w:val="9"/>
    </w:pPr>
    <w:rPr>
      <w:rFonts w:eastAsia="等线" w:cs="Arial"/>
      <w:kern w:val="0"/>
      <w:sz w:val="18"/>
      <w:szCs w:val="18"/>
    </w:rPr>
  </w:style>
  <w:style w:type="character" w:customStyle="1" w:styleId="CitaviBibliographySubheading10">
    <w:name w:val="Citavi Bibliography Subheading 1 字符"/>
    <w:basedOn w:val="a0"/>
    <w:link w:val="CitaviBibliographySubheading1"/>
    <w:uiPriority w:val="99"/>
    <w:rsid w:val="003E009E"/>
    <w:rPr>
      <w:rFonts w:asciiTheme="majorHAnsi" w:eastAsia="等线" w:hAnsiTheme="majorHAnsi" w:cs="Arial"/>
      <w:b/>
      <w:bCs/>
      <w:kern w:val="0"/>
      <w:sz w:val="18"/>
      <w:szCs w:val="18"/>
    </w:rPr>
  </w:style>
  <w:style w:type="paragraph" w:customStyle="1" w:styleId="CitaviBibliographySubheading2">
    <w:name w:val="Citavi Bibliography Subheading 2"/>
    <w:basedOn w:val="3"/>
    <w:link w:val="CitaviBibliographySubheading20"/>
    <w:uiPriority w:val="99"/>
    <w:rsid w:val="003E009E"/>
    <w:pPr>
      <w:widowControl w:val="0"/>
      <w:spacing w:line="240" w:lineRule="auto"/>
      <w:jc w:val="left"/>
      <w:outlineLvl w:val="9"/>
    </w:pPr>
    <w:rPr>
      <w:rFonts w:eastAsia="等线" w:cs="Arial"/>
      <w:kern w:val="0"/>
      <w:sz w:val="18"/>
      <w:szCs w:val="18"/>
    </w:rPr>
  </w:style>
  <w:style w:type="character" w:customStyle="1" w:styleId="CitaviBibliographySubheading20">
    <w:name w:val="Citavi Bibliography Subheading 2 字符"/>
    <w:basedOn w:val="a0"/>
    <w:link w:val="CitaviBibliographySubheading2"/>
    <w:uiPriority w:val="99"/>
    <w:rsid w:val="003E009E"/>
    <w:rPr>
      <w:rFonts w:eastAsia="等线" w:cs="Arial"/>
      <w:b/>
      <w:bCs/>
      <w:kern w:val="0"/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3E009E"/>
    <w:rPr>
      <w:b/>
      <w:bCs/>
      <w:sz w:val="32"/>
      <w:szCs w:val="32"/>
    </w:rPr>
  </w:style>
  <w:style w:type="paragraph" w:customStyle="1" w:styleId="CitaviBibliographySubheading3">
    <w:name w:val="Citavi Bibliography Subheading 3"/>
    <w:basedOn w:val="4"/>
    <w:link w:val="CitaviBibliographySubheading30"/>
    <w:uiPriority w:val="99"/>
    <w:rsid w:val="003E009E"/>
    <w:pPr>
      <w:widowControl w:val="0"/>
      <w:spacing w:line="240" w:lineRule="auto"/>
      <w:jc w:val="left"/>
      <w:outlineLvl w:val="9"/>
    </w:pPr>
    <w:rPr>
      <w:rFonts w:eastAsia="等线" w:cs="Arial"/>
      <w:kern w:val="0"/>
      <w:sz w:val="18"/>
      <w:szCs w:val="18"/>
    </w:rPr>
  </w:style>
  <w:style w:type="character" w:customStyle="1" w:styleId="CitaviBibliographySubheading30">
    <w:name w:val="Citavi Bibliography Subheading 3 字符"/>
    <w:basedOn w:val="a0"/>
    <w:link w:val="CitaviBibliographySubheading3"/>
    <w:uiPriority w:val="99"/>
    <w:rsid w:val="003E009E"/>
    <w:rPr>
      <w:rFonts w:asciiTheme="majorHAnsi" w:eastAsia="等线" w:hAnsiTheme="majorHAnsi" w:cs="Arial"/>
      <w:b/>
      <w:bCs/>
      <w:kern w:val="0"/>
      <w:sz w:val="18"/>
      <w:szCs w:val="18"/>
    </w:rPr>
  </w:style>
  <w:style w:type="character" w:customStyle="1" w:styleId="40">
    <w:name w:val="标题 4 字符"/>
    <w:basedOn w:val="a0"/>
    <w:link w:val="4"/>
    <w:uiPriority w:val="9"/>
    <w:semiHidden/>
    <w:rsid w:val="003E009E"/>
    <w:rPr>
      <w:rFonts w:asciiTheme="majorHAnsi" w:eastAsiaTheme="majorEastAsia" w:hAnsiTheme="majorHAnsi" w:cstheme="majorBidi"/>
      <w:b/>
      <w:bCs/>
      <w:sz w:val="28"/>
    </w:rPr>
  </w:style>
  <w:style w:type="paragraph" w:customStyle="1" w:styleId="CitaviBibliographySubheading4">
    <w:name w:val="Citavi Bibliography Subheading 4"/>
    <w:basedOn w:val="5"/>
    <w:link w:val="CitaviBibliographySubheading40"/>
    <w:uiPriority w:val="99"/>
    <w:rsid w:val="003E009E"/>
    <w:pPr>
      <w:widowControl w:val="0"/>
      <w:spacing w:line="240" w:lineRule="auto"/>
      <w:jc w:val="left"/>
      <w:outlineLvl w:val="9"/>
    </w:pPr>
    <w:rPr>
      <w:rFonts w:eastAsia="等线" w:cs="Arial"/>
      <w:kern w:val="0"/>
      <w:sz w:val="18"/>
      <w:szCs w:val="18"/>
    </w:rPr>
  </w:style>
  <w:style w:type="character" w:customStyle="1" w:styleId="CitaviBibliographySubheading40">
    <w:name w:val="Citavi Bibliography Subheading 4 字符"/>
    <w:basedOn w:val="a0"/>
    <w:link w:val="CitaviBibliographySubheading4"/>
    <w:uiPriority w:val="99"/>
    <w:rsid w:val="003E009E"/>
    <w:rPr>
      <w:rFonts w:eastAsia="等线" w:cs="Arial"/>
      <w:b/>
      <w:bCs/>
      <w:kern w:val="0"/>
      <w:sz w:val="18"/>
      <w:szCs w:val="18"/>
    </w:rPr>
  </w:style>
  <w:style w:type="character" w:customStyle="1" w:styleId="50">
    <w:name w:val="标题 5 字符"/>
    <w:basedOn w:val="a0"/>
    <w:link w:val="5"/>
    <w:uiPriority w:val="9"/>
    <w:semiHidden/>
    <w:rsid w:val="003E009E"/>
    <w:rPr>
      <w:b/>
      <w:bCs/>
      <w:sz w:val="28"/>
    </w:rPr>
  </w:style>
  <w:style w:type="paragraph" w:customStyle="1" w:styleId="CitaviBibliographySubheading5">
    <w:name w:val="Citavi Bibliography Subheading 5"/>
    <w:basedOn w:val="6"/>
    <w:link w:val="CitaviBibliographySubheading50"/>
    <w:uiPriority w:val="99"/>
    <w:rsid w:val="003E009E"/>
    <w:pPr>
      <w:widowControl w:val="0"/>
      <w:spacing w:line="240" w:lineRule="auto"/>
      <w:jc w:val="left"/>
      <w:outlineLvl w:val="9"/>
    </w:pPr>
    <w:rPr>
      <w:rFonts w:eastAsia="等线" w:cs="Arial"/>
      <w:kern w:val="0"/>
      <w:sz w:val="18"/>
      <w:szCs w:val="18"/>
    </w:rPr>
  </w:style>
  <w:style w:type="character" w:customStyle="1" w:styleId="CitaviBibliographySubheading50">
    <w:name w:val="Citavi Bibliography Subheading 5 字符"/>
    <w:basedOn w:val="a0"/>
    <w:link w:val="CitaviBibliographySubheading5"/>
    <w:uiPriority w:val="99"/>
    <w:rsid w:val="003E009E"/>
    <w:rPr>
      <w:rFonts w:asciiTheme="majorHAnsi" w:eastAsia="等线" w:hAnsiTheme="majorHAnsi" w:cs="Arial"/>
      <w:b/>
      <w:bCs/>
      <w:kern w:val="0"/>
      <w:sz w:val="18"/>
      <w:szCs w:val="18"/>
    </w:rPr>
  </w:style>
  <w:style w:type="character" w:customStyle="1" w:styleId="60">
    <w:name w:val="标题 6 字符"/>
    <w:basedOn w:val="a0"/>
    <w:link w:val="6"/>
    <w:uiPriority w:val="9"/>
    <w:semiHidden/>
    <w:rsid w:val="003E009E"/>
    <w:rPr>
      <w:rFonts w:asciiTheme="majorHAnsi" w:eastAsiaTheme="majorEastAsia" w:hAnsiTheme="majorHAnsi" w:cstheme="majorBidi"/>
      <w:b/>
      <w:bCs/>
      <w:szCs w:val="24"/>
    </w:rPr>
  </w:style>
  <w:style w:type="paragraph" w:customStyle="1" w:styleId="CitaviBibliographySubheading6">
    <w:name w:val="Citavi Bibliography Subheading 6"/>
    <w:basedOn w:val="7"/>
    <w:link w:val="CitaviBibliographySubheading60"/>
    <w:uiPriority w:val="99"/>
    <w:rsid w:val="003E009E"/>
    <w:pPr>
      <w:widowControl w:val="0"/>
      <w:spacing w:line="240" w:lineRule="auto"/>
      <w:jc w:val="left"/>
      <w:outlineLvl w:val="9"/>
    </w:pPr>
    <w:rPr>
      <w:rFonts w:eastAsia="等线" w:cs="Arial"/>
      <w:kern w:val="0"/>
      <w:sz w:val="18"/>
      <w:szCs w:val="18"/>
    </w:rPr>
  </w:style>
  <w:style w:type="character" w:customStyle="1" w:styleId="CitaviBibliographySubheading60">
    <w:name w:val="Citavi Bibliography Subheading 6 字符"/>
    <w:basedOn w:val="a0"/>
    <w:link w:val="CitaviBibliographySubheading6"/>
    <w:uiPriority w:val="99"/>
    <w:rsid w:val="003E009E"/>
    <w:rPr>
      <w:rFonts w:eastAsia="等线" w:cs="Arial"/>
      <w:b/>
      <w:bCs/>
      <w:kern w:val="0"/>
      <w:sz w:val="18"/>
      <w:szCs w:val="18"/>
    </w:rPr>
  </w:style>
  <w:style w:type="character" w:customStyle="1" w:styleId="70">
    <w:name w:val="标题 7 字符"/>
    <w:basedOn w:val="a0"/>
    <w:link w:val="7"/>
    <w:uiPriority w:val="9"/>
    <w:semiHidden/>
    <w:rsid w:val="003E009E"/>
    <w:rPr>
      <w:b/>
      <w:bCs/>
      <w:szCs w:val="24"/>
    </w:rPr>
  </w:style>
  <w:style w:type="paragraph" w:customStyle="1" w:styleId="CitaviBibliographySubheading7">
    <w:name w:val="Citavi Bibliography Subheading 7"/>
    <w:basedOn w:val="8"/>
    <w:link w:val="CitaviBibliographySubheading70"/>
    <w:uiPriority w:val="99"/>
    <w:rsid w:val="003E009E"/>
    <w:pPr>
      <w:widowControl w:val="0"/>
      <w:spacing w:line="240" w:lineRule="auto"/>
      <w:jc w:val="left"/>
      <w:outlineLvl w:val="9"/>
    </w:pPr>
    <w:rPr>
      <w:rFonts w:eastAsia="等线" w:cs="Arial"/>
      <w:kern w:val="0"/>
      <w:sz w:val="18"/>
      <w:szCs w:val="18"/>
    </w:rPr>
  </w:style>
  <w:style w:type="character" w:customStyle="1" w:styleId="CitaviBibliographySubheading70">
    <w:name w:val="Citavi Bibliography Subheading 7 字符"/>
    <w:basedOn w:val="a0"/>
    <w:link w:val="CitaviBibliographySubheading7"/>
    <w:uiPriority w:val="99"/>
    <w:rsid w:val="003E009E"/>
    <w:rPr>
      <w:rFonts w:asciiTheme="majorHAnsi" w:eastAsia="等线" w:hAnsiTheme="majorHAnsi" w:cs="Arial"/>
      <w:kern w:val="0"/>
      <w:sz w:val="18"/>
      <w:szCs w:val="18"/>
    </w:rPr>
  </w:style>
  <w:style w:type="character" w:customStyle="1" w:styleId="80">
    <w:name w:val="标题 8 字符"/>
    <w:basedOn w:val="a0"/>
    <w:link w:val="8"/>
    <w:uiPriority w:val="9"/>
    <w:semiHidden/>
    <w:rsid w:val="003E009E"/>
    <w:rPr>
      <w:rFonts w:asciiTheme="majorHAnsi" w:eastAsiaTheme="majorEastAsia" w:hAnsiTheme="majorHAnsi" w:cstheme="majorBidi"/>
      <w:szCs w:val="24"/>
    </w:rPr>
  </w:style>
  <w:style w:type="paragraph" w:customStyle="1" w:styleId="CitaviBibliographySubheading8">
    <w:name w:val="Citavi Bibliography Subheading 8"/>
    <w:basedOn w:val="9"/>
    <w:link w:val="CitaviBibliographySubheading80"/>
    <w:uiPriority w:val="99"/>
    <w:rsid w:val="003E009E"/>
    <w:pPr>
      <w:widowControl w:val="0"/>
      <w:spacing w:line="240" w:lineRule="auto"/>
      <w:jc w:val="left"/>
      <w:outlineLvl w:val="9"/>
    </w:pPr>
    <w:rPr>
      <w:rFonts w:eastAsia="等线" w:cs="Arial"/>
      <w:kern w:val="0"/>
      <w:sz w:val="18"/>
      <w:szCs w:val="18"/>
    </w:rPr>
  </w:style>
  <w:style w:type="character" w:customStyle="1" w:styleId="CitaviBibliographySubheading80">
    <w:name w:val="Citavi Bibliography Subheading 8 字符"/>
    <w:basedOn w:val="a0"/>
    <w:link w:val="CitaviBibliographySubheading8"/>
    <w:uiPriority w:val="99"/>
    <w:rsid w:val="003E009E"/>
    <w:rPr>
      <w:rFonts w:asciiTheme="majorHAnsi" w:eastAsia="等线" w:hAnsiTheme="majorHAnsi" w:cs="Arial"/>
      <w:kern w:val="0"/>
      <w:sz w:val="18"/>
      <w:szCs w:val="18"/>
    </w:rPr>
  </w:style>
  <w:style w:type="character" w:customStyle="1" w:styleId="90">
    <w:name w:val="标题 9 字符"/>
    <w:basedOn w:val="a0"/>
    <w:link w:val="9"/>
    <w:uiPriority w:val="9"/>
    <w:semiHidden/>
    <w:rsid w:val="003E009E"/>
    <w:rPr>
      <w:rFonts w:asciiTheme="majorHAnsi" w:eastAsiaTheme="majorEastAsia" w:hAnsiTheme="majorHAnsi" w:cstheme="majorBidi"/>
      <w:sz w:val="21"/>
      <w:szCs w:val="21"/>
    </w:rPr>
  </w:style>
  <w:style w:type="character" w:styleId="ac">
    <w:name w:val="Hyperlink"/>
    <w:basedOn w:val="a0"/>
    <w:uiPriority w:val="99"/>
    <w:unhideWhenUsed/>
    <w:rsid w:val="000368B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368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3023-017-0612-6" TargetMode="External"/><Relationship Id="rId13" Type="http://schemas.openxmlformats.org/officeDocument/2006/relationships/hyperlink" Target="https://doi.org/10.1212/01.WNL.0000167428.12417.B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212/01.wnl.0000036616.11962.3c" TargetMode="External"/><Relationship Id="rId12" Type="http://schemas.openxmlformats.org/officeDocument/2006/relationships/hyperlink" Target="https://doi.org/10.1016/j.ejpn.2006.11.00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212/WNL.0b013e3182a2cbf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07/s10048-015-0456-y" TargetMode="External"/><Relationship Id="rId10" Type="http://schemas.openxmlformats.org/officeDocument/2006/relationships/hyperlink" Target="https://doi.org/10.1093/brain/awp1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0048-020-00610-9" TargetMode="External"/><Relationship Id="rId14" Type="http://schemas.openxmlformats.org/officeDocument/2006/relationships/hyperlink" Target="https://doi.org/10.1007/8904_2017_6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234B-A75F-422D-ADA7-944212444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1804</Words>
  <Characters>10288</Characters>
  <Application>Microsoft Office Word</Application>
  <DocSecurity>0</DocSecurity>
  <Lines>85</Lines>
  <Paragraphs>24</Paragraphs>
  <ScaleCrop>false</ScaleCrop>
  <Company/>
  <LinksUpToDate>false</LinksUpToDate>
  <CharactersWithSpaces>12068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Luhua</dc:creator>
  <cp:keywords/>
  <dc:description/>
  <cp:lastModifiedBy>Luhua</cp:lastModifiedBy>
  <cp:revision>4</cp:revision>
  <dcterms:created xsi:type="dcterms:W3CDTF">2023-11-25T14:20:00Z</dcterms:created>
  <dcterms:modified xsi:type="dcterms:W3CDTF">2023-11-25T14:24:00Z</dcterms:modified>
</cp:coreProperties>
</file>