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D5591" w14:textId="77777777" w:rsidR="00B83950" w:rsidRPr="00C36FE0" w:rsidRDefault="00B83950" w:rsidP="00B83950">
      <w:pPr>
        <w:pStyle w:val="Heading1"/>
        <w:rPr>
          <w:rFonts w:eastAsia="Calibri" w:cs="Calibri"/>
          <w:b/>
          <w:sz w:val="42"/>
          <w:szCs w:val="42"/>
        </w:rPr>
      </w:pPr>
      <w:r>
        <w:t>Table 1. Design Table</w:t>
      </w:r>
    </w:p>
    <w:p w14:paraId="05189EA8" w14:textId="77777777" w:rsidR="00B83950" w:rsidRPr="000F0F3B" w:rsidRDefault="00B83950" w:rsidP="00B83950">
      <w:pPr>
        <w:rPr>
          <w:i/>
          <w:iCs/>
        </w:rPr>
      </w:pPr>
      <w:r w:rsidRPr="000F0F3B">
        <w:rPr>
          <w:i/>
          <w:iCs/>
        </w:rPr>
        <w:t>(Mandatory table from Scientific report)</w:t>
      </w:r>
    </w:p>
    <w:tbl>
      <w:tblPr>
        <w:tblW w:w="93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2026"/>
      </w:tblGrid>
      <w:tr w:rsidR="00B83950" w:rsidRPr="00D56011" w14:paraId="3BC5D6EF" w14:textId="77777777" w:rsidTr="00F21E09">
        <w:trPr>
          <w:trHeight w:val="116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B33A1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Question</w:t>
            </w:r>
          </w:p>
        </w:tc>
        <w:tc>
          <w:tcPr>
            <w:tcW w:w="1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85B7E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Hypothesis (if applicable)</w:t>
            </w:r>
          </w:p>
        </w:tc>
        <w:tc>
          <w:tcPr>
            <w:tcW w:w="1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AA680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Sampling plan (e.g. power analysis)</w:t>
            </w:r>
          </w:p>
        </w:tc>
        <w:tc>
          <w:tcPr>
            <w:tcW w:w="1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390B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Analysis Plan</w:t>
            </w:r>
          </w:p>
        </w:tc>
        <w:tc>
          <w:tcPr>
            <w:tcW w:w="20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2BD8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Interpretation given to different outcomes</w:t>
            </w:r>
          </w:p>
        </w:tc>
      </w:tr>
      <w:tr w:rsidR="00B83950" w:rsidRPr="00D56011" w14:paraId="29B87E31" w14:textId="77777777" w:rsidTr="00F21E09">
        <w:trPr>
          <w:trHeight w:val="1475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36405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FR-Paint is a feasible and adoptable retrofitting solution in developing countries considering factors like material availability and cultural acceptability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0DB72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FR-Paint, comprised of fiberglass, resin, and paint. These materials are available in developing countries. Its implementation is simple like ordinary paint, making it applicable to unskilled labor.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F9722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Compared with other retrofitting techniques found in the literature.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5AA59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Evaluate and compare the simplicity of application, retrofitting procedures, time, and the overall effectiveness of each method.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4FE9B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Further investigation and improvement of the FR-Paint application might be necessary.</w:t>
            </w:r>
          </w:p>
        </w:tc>
      </w:tr>
      <w:tr w:rsidR="00B83950" w:rsidRPr="00D56011" w14:paraId="67CDC040" w14:textId="77777777" w:rsidTr="00F21E09">
        <w:trPr>
          <w:trHeight w:val="1475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DD746" w14:textId="77777777" w:rsidR="00B83950" w:rsidRPr="00D56011" w:rsidRDefault="00B83950" w:rsidP="00F21E09">
            <w:pPr>
              <w:rPr>
                <w:szCs w:val="20"/>
              </w:rPr>
            </w:pPr>
            <w:r w:rsidRPr="00371C7A">
              <w:rPr>
                <w:szCs w:val="20"/>
                <w:highlight w:val="cyan"/>
              </w:rPr>
              <w:t>How can we address the low-strength characteristics of CHB to minimize masonry unit failure during the shaking, and what strategies are essential for preventing such failures?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8581E" w14:textId="77777777" w:rsidR="00B83950" w:rsidRPr="00D56011" w:rsidRDefault="00B83950" w:rsidP="00F21E09">
            <w:pPr>
              <w:rPr>
                <w:szCs w:val="20"/>
              </w:rPr>
            </w:pPr>
            <w:r w:rsidRPr="009F26D1">
              <w:rPr>
                <w:szCs w:val="20"/>
              </w:rPr>
              <w:t>The application of FR-Paint, providing full coverage to masonry walls, can effectively prevent the sepa</w:t>
            </w:r>
            <w:r>
              <w:rPr>
                <w:szCs w:val="20"/>
              </w:rPr>
              <w:t>ra</w:t>
            </w:r>
            <w:r w:rsidRPr="009F26D1">
              <w:rPr>
                <w:szCs w:val="20"/>
              </w:rPr>
              <w:t>tion of individual blocks or their parts, leading to enhanced structural integrity.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5FDF" w14:textId="77777777" w:rsidR="00B83950" w:rsidRPr="00D56011" w:rsidRDefault="00B83950" w:rsidP="00F21E09">
            <w:pPr>
              <w:rPr>
                <w:szCs w:val="20"/>
              </w:rPr>
            </w:pPr>
            <w:r w:rsidRPr="00661C00">
              <w:rPr>
                <w:szCs w:val="20"/>
              </w:rPr>
              <w:t xml:space="preserve">The paint application should be uniformly painted across all masonry surfaces, and comparative analysis of failure patterns between the non-retrofitted and </w:t>
            </w:r>
            <w:r>
              <w:rPr>
                <w:szCs w:val="20"/>
              </w:rPr>
              <w:t>retrofitted house model</w:t>
            </w:r>
            <w:r w:rsidRPr="00661C00">
              <w:rPr>
                <w:szCs w:val="20"/>
              </w:rPr>
              <w:t>s.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FDA35" w14:textId="77777777" w:rsidR="00B83950" w:rsidRPr="00D56011" w:rsidRDefault="00B83950" w:rsidP="00F21E09">
            <w:pPr>
              <w:rPr>
                <w:szCs w:val="20"/>
              </w:rPr>
            </w:pPr>
            <w:r>
              <w:rPr>
                <w:szCs w:val="20"/>
              </w:rPr>
              <w:t>Document</w:t>
            </w:r>
            <w:r w:rsidRPr="00661C00">
              <w:rPr>
                <w:szCs w:val="20"/>
              </w:rPr>
              <w:t xml:space="preserve"> the failure patterns for both models and generate visual representations </w:t>
            </w:r>
            <w:r>
              <w:rPr>
                <w:szCs w:val="20"/>
              </w:rPr>
              <w:t xml:space="preserve">(photos) </w:t>
            </w:r>
            <w:r w:rsidRPr="00661C00">
              <w:rPr>
                <w:szCs w:val="20"/>
              </w:rPr>
              <w:t>to depict the distribution of these failure patterns.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3082E" w14:textId="77777777" w:rsidR="00B83950" w:rsidRPr="00D56011" w:rsidRDefault="00B83950" w:rsidP="00F21E09">
            <w:pPr>
              <w:rPr>
                <w:szCs w:val="20"/>
              </w:rPr>
            </w:pPr>
            <w:r w:rsidRPr="00661C00">
              <w:rPr>
                <w:szCs w:val="20"/>
              </w:rPr>
              <w:t>Improving the adhesion strength between the retrofitting material and the masonry surface is essential to enhance the effectiveness of FR-Paint.</w:t>
            </w:r>
          </w:p>
        </w:tc>
      </w:tr>
      <w:tr w:rsidR="00B83950" w:rsidRPr="00D56011" w14:paraId="208FBAE3" w14:textId="77777777" w:rsidTr="00F21E09">
        <w:trPr>
          <w:trHeight w:val="1475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53489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How well do scaled models represent the structural behavior of full-scale structures?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D4B13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When appropriate geometrical and material scaling is applied, scaled models can replicate the seismic responses of full-scale constructions</w:t>
            </w:r>
            <w:r>
              <w:rPr>
                <w:szCs w:val="20"/>
              </w:rPr>
              <w:t xml:space="preserve"> with some limitations</w:t>
            </w:r>
            <w:r w:rsidRPr="00D56011">
              <w:rPr>
                <w:szCs w:val="20"/>
              </w:rPr>
              <w:t>.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619E7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Literature review on how previous scaled model experiments have been conducted.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9273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Investigate and compare the crack pattern or failure behavior with other experiments featuring similar constructions.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B3651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Further experiments on full-scale models are necessary.</w:t>
            </w:r>
          </w:p>
        </w:tc>
      </w:tr>
      <w:tr w:rsidR="00B83950" w:rsidRPr="00D56011" w14:paraId="0EEF75FA" w14:textId="77777777" w:rsidTr="00F21E09">
        <w:trPr>
          <w:trHeight w:val="311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15AE0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How effective is the FR-Paint in retrofitting one-story CHB masonry houses to improve the seismic capacity?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816FE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FR-Paint improves deformation and energy dissipation capacity of masonry house.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70363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Two masonry models were constructed, represented non-retrofitted and retrofitted by FR-Paint.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9C322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Comparing its performance in terms of deformation capacity and energy dissipation</w:t>
            </w:r>
          </w:p>
        </w:tc>
        <w:tc>
          <w:tcPr>
            <w:tcW w:w="20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FC4D9" w14:textId="77777777" w:rsidR="00B83950" w:rsidRPr="00D56011" w:rsidRDefault="00B83950" w:rsidP="00F21E09">
            <w:pPr>
              <w:rPr>
                <w:szCs w:val="20"/>
              </w:rPr>
            </w:pPr>
            <w:r>
              <w:rPr>
                <w:szCs w:val="20"/>
              </w:rPr>
              <w:t>R</w:t>
            </w:r>
            <w:r w:rsidRPr="00D56011">
              <w:rPr>
                <w:szCs w:val="20"/>
              </w:rPr>
              <w:t xml:space="preserve">econsider the fiber ratio or coating thickness of FR-paint. To address unexpected results, suggestions for future work involve retrofitting </w:t>
            </w:r>
            <w:r w:rsidRPr="00D56011">
              <w:rPr>
                <w:szCs w:val="20"/>
              </w:rPr>
              <w:lastRenderedPageBreak/>
              <w:t>procedures, and exploring additional countermeasures.</w:t>
            </w:r>
          </w:p>
        </w:tc>
      </w:tr>
      <w:tr w:rsidR="00B83950" w:rsidRPr="00D56011" w14:paraId="67B49FE2" w14:textId="77777777" w:rsidTr="00F21E09">
        <w:trPr>
          <w:trHeight w:val="452"/>
        </w:trPr>
        <w:tc>
          <w:tcPr>
            <w:tcW w:w="1830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DB3B1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lastRenderedPageBreak/>
              <w:t>The shaking table will reveal the effectiveness of FR-paint as retrofitting material of masonry structures.</w:t>
            </w:r>
          </w:p>
        </w:tc>
        <w:tc>
          <w:tcPr>
            <w:tcW w:w="183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345CC" w14:textId="77777777" w:rsidR="00B83950" w:rsidRPr="00D56011" w:rsidRDefault="00B83950" w:rsidP="00F21E09">
            <w:pPr>
              <w:rPr>
                <w:szCs w:val="20"/>
              </w:rPr>
            </w:pPr>
            <w:r>
              <w:rPr>
                <w:szCs w:val="20"/>
              </w:rPr>
              <w:t>Retrofitted house model</w:t>
            </w:r>
            <w:r w:rsidRPr="00D56011">
              <w:rPr>
                <w:szCs w:val="20"/>
              </w:rPr>
              <w:t xml:space="preserve"> can withstand higher input motion and handle large displacement</w:t>
            </w:r>
          </w:p>
        </w:tc>
        <w:tc>
          <w:tcPr>
            <w:tcW w:w="183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97B4D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 xml:space="preserve">Comparing two models, one non-retrofitted and the other retrofitted with FR-Paint, involves installing sensors during shaking to record data or capture images to analyze the failure </w:t>
            </w:r>
            <w:r w:rsidRPr="00A36592">
              <w:t>behavior</w:t>
            </w:r>
            <w:r w:rsidRPr="00D56011">
              <w:rPr>
                <w:szCs w:val="20"/>
              </w:rPr>
              <w:t>.</w:t>
            </w:r>
          </w:p>
        </w:tc>
        <w:tc>
          <w:tcPr>
            <w:tcW w:w="183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0ACC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Examine failure modes, hysteresis curves, stiffness degradation, and the last run (when models experience complete collapse).</w:t>
            </w:r>
          </w:p>
        </w:tc>
        <w:tc>
          <w:tcPr>
            <w:tcW w:w="20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6F513" w14:textId="77777777" w:rsidR="00B83950" w:rsidRPr="00D56011" w:rsidRDefault="00B83950" w:rsidP="00F21E09">
            <w:pPr>
              <w:rPr>
                <w:szCs w:val="20"/>
              </w:rPr>
            </w:pPr>
            <w:r w:rsidRPr="00D56011">
              <w:rPr>
                <w:szCs w:val="20"/>
              </w:rPr>
              <w:t>Examine the failure behavior and propose additional measures to address that failure.</w:t>
            </w:r>
          </w:p>
        </w:tc>
      </w:tr>
    </w:tbl>
    <w:p w14:paraId="176693F8" w14:textId="77777777" w:rsidR="00B83950" w:rsidRDefault="00B83950" w:rsidP="00B83950">
      <w:pPr>
        <w:rPr>
          <w:rFonts w:eastAsia="Calibri" w:cs="Calibri"/>
        </w:rPr>
      </w:pPr>
      <w:bookmarkStart w:id="0" w:name="_7gc9ix103005" w:colFirst="0" w:colLast="0"/>
      <w:bookmarkEnd w:id="0"/>
    </w:p>
    <w:p w14:paraId="71FCC848" w14:textId="77777777" w:rsidR="00F35240" w:rsidRDefault="00F35240"/>
    <w:sectPr w:rsidR="00F35240" w:rsidSect="00015028">
      <w:footerReference w:type="even" r:id="rId4"/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43654064"/>
      <w:docPartObj>
        <w:docPartGallery w:val="Page Numbers (Bottom of Page)"/>
        <w:docPartUnique/>
      </w:docPartObj>
    </w:sdtPr>
    <w:sdtContent>
      <w:p w14:paraId="55475607" w14:textId="77777777" w:rsidR="00000000" w:rsidRDefault="00000000" w:rsidP="00E81D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BC2894" w14:textId="77777777" w:rsidR="00000000" w:rsidRDefault="00000000" w:rsidP="00AC36E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13562247"/>
      <w:docPartObj>
        <w:docPartGallery w:val="Page Numbers (Bottom of Page)"/>
        <w:docPartUnique/>
      </w:docPartObj>
    </w:sdtPr>
    <w:sdtContent>
      <w:p w14:paraId="0AEEA1B3" w14:textId="77777777" w:rsidR="00000000" w:rsidRDefault="00000000" w:rsidP="00E81D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FBE0CDE" w14:textId="77777777" w:rsidR="00000000" w:rsidRDefault="00000000" w:rsidP="00AC36E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50"/>
    <w:rsid w:val="00015028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B83950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CEB1C"/>
  <w15:chartTrackingRefBased/>
  <w15:docId w15:val="{1192C8B7-E3F1-4F3C-AF5F-C6A8A242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950"/>
    <w:pPr>
      <w:spacing w:after="0" w:line="240" w:lineRule="auto"/>
    </w:pPr>
    <w:rPr>
      <w:rFonts w:ascii="Calibri" w:eastAsia="MS Mincho" w:hAnsi="Calibri" w:cs="Arial"/>
      <w:kern w:val="0"/>
      <w:sz w:val="20"/>
      <w:lang w:val="en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950"/>
    <w:pPr>
      <w:keepNext/>
      <w:keepLines/>
      <w:spacing w:before="160" w:after="4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950"/>
    <w:rPr>
      <w:rFonts w:ascii="Calibri" w:eastAsia="MS Mincho" w:hAnsi="Calibri" w:cs="Arial"/>
      <w:kern w:val="0"/>
      <w:sz w:val="40"/>
      <w:szCs w:val="40"/>
      <w:lang w:val="en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3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950"/>
    <w:rPr>
      <w:rFonts w:ascii="Calibri" w:eastAsia="MS Mincho" w:hAnsi="Calibri" w:cs="Arial"/>
      <w:kern w:val="0"/>
      <w:sz w:val="20"/>
      <w:lang w:val="en" w:eastAsia="ja-JP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83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2841</Characters>
  <Application>Microsoft Office Word</Application>
  <DocSecurity>0</DocSecurity>
  <Lines>23</Lines>
  <Paragraphs>6</Paragraphs>
  <ScaleCrop>false</ScaleCrop>
  <Company>Springer Nature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2024-04-11T06:09:00Z</dcterms:created>
  <dcterms:modified xsi:type="dcterms:W3CDTF">2024-04-11T06:09:00Z</dcterms:modified>
</cp:coreProperties>
</file>