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1B4E4" w14:textId="77777777" w:rsidR="008853E6" w:rsidRDefault="008853E6" w:rsidP="008853E6">
      <w:pPr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>10. Appendices</w:t>
      </w:r>
    </w:p>
    <w:p w14:paraId="1C5558DC" w14:textId="77777777" w:rsidR="008853E6" w:rsidRPr="004D6C44" w:rsidRDefault="008853E6" w:rsidP="008853E6">
      <w:pPr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 xml:space="preserve">10.1 </w:t>
      </w:r>
      <w:r w:rsidRPr="004D6C44">
        <w:rPr>
          <w:rFonts w:asciiTheme="majorHAnsi" w:eastAsia="Calibri" w:hAnsiTheme="majorHAnsi" w:cstheme="majorHAnsi"/>
          <w:b/>
        </w:rPr>
        <w:t>Appendix A</w:t>
      </w:r>
      <w:r>
        <w:rPr>
          <w:rFonts w:asciiTheme="majorHAnsi" w:eastAsia="Calibri" w:hAnsiTheme="majorHAnsi" w:cstheme="majorHAnsi"/>
          <w:b/>
        </w:rPr>
        <w:t xml:space="preserve"> : </w:t>
      </w:r>
      <w:r w:rsidRPr="004D6C44">
        <w:rPr>
          <w:rFonts w:asciiTheme="majorHAnsi" w:eastAsia="Calibri" w:hAnsiTheme="majorHAnsi" w:cstheme="majorHAnsi"/>
          <w:b/>
        </w:rPr>
        <w:t>List of tables and figures</w:t>
      </w:r>
      <w:r>
        <w:rPr>
          <w:rFonts w:asciiTheme="majorHAnsi" w:eastAsia="Calibri" w:hAnsiTheme="majorHAnsi" w:cstheme="majorHAnsi"/>
          <w:b/>
        </w:rPr>
        <w:t xml:space="preserve"> – Main manuscript</w:t>
      </w:r>
    </w:p>
    <w:p w14:paraId="113EB515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  <w:r w:rsidRPr="004D6C44">
        <w:rPr>
          <w:rFonts w:asciiTheme="majorHAnsi" w:eastAsia="Calibri" w:hAnsiTheme="majorHAnsi" w:cstheme="majorHAnsi"/>
          <w:b/>
          <w:bCs/>
        </w:rPr>
        <w:t>Table 1:</w:t>
      </w:r>
      <w:r w:rsidRPr="004D6C44">
        <w:rPr>
          <w:rFonts w:asciiTheme="majorHAnsi" w:eastAsia="Calibri" w:hAnsiTheme="majorHAnsi" w:cstheme="majorHAnsi"/>
        </w:rPr>
        <w:t xml:space="preserve"> Baseline Characteristics.</w:t>
      </w:r>
    </w:p>
    <w:p w14:paraId="2DB5B335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  <w:r w:rsidRPr="004D6C44">
        <w:rPr>
          <w:rFonts w:asciiTheme="majorHAnsi" w:eastAsia="Calibri" w:hAnsiTheme="majorHAnsi" w:cstheme="majorHAnsi"/>
          <w:b/>
          <w:bCs/>
        </w:rPr>
        <w:t>Table 2:</w:t>
      </w:r>
      <w:r w:rsidRPr="004D6C44">
        <w:rPr>
          <w:rFonts w:asciiTheme="majorHAnsi" w:eastAsia="Calibri" w:hAnsiTheme="majorHAnsi" w:cstheme="majorHAnsi"/>
        </w:rPr>
        <w:t xml:space="preserve"> Phosphate Administration</w:t>
      </w:r>
    </w:p>
    <w:p w14:paraId="2EA8C428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  <w:r w:rsidRPr="004D6C44">
        <w:rPr>
          <w:rFonts w:asciiTheme="majorHAnsi" w:eastAsia="Calibri" w:hAnsiTheme="majorHAnsi" w:cstheme="majorHAnsi"/>
          <w:b/>
          <w:bCs/>
        </w:rPr>
        <w:t>Table 3:</w:t>
      </w:r>
      <w:r w:rsidRPr="004D6C44">
        <w:rPr>
          <w:rFonts w:asciiTheme="majorHAnsi" w:eastAsia="Calibri" w:hAnsiTheme="majorHAnsi" w:cstheme="majorHAnsi"/>
        </w:rPr>
        <w:t xml:space="preserve"> Outcomes</w:t>
      </w:r>
    </w:p>
    <w:p w14:paraId="1B7A0C73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</w:p>
    <w:p w14:paraId="343C4A0E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1:</w:t>
      </w:r>
      <w:r w:rsidRPr="004D6C44">
        <w:rPr>
          <w:rFonts w:asciiTheme="majorHAnsi" w:hAnsiTheme="majorHAnsi" w:cstheme="majorHAnsi"/>
        </w:rPr>
        <w:t xml:space="preserve"> Mean Daily Serum Phosphate by Severity of Hypophosphataemia</w:t>
      </w:r>
      <w:r w:rsidRPr="004D6C44">
        <w:rPr>
          <w:rFonts w:asciiTheme="majorHAnsi" w:eastAsia="Calibri" w:hAnsiTheme="majorHAnsi" w:cstheme="majorHAnsi"/>
        </w:rPr>
        <w:t xml:space="preserve"> </w:t>
      </w:r>
    </w:p>
    <w:p w14:paraId="07F1D05C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2:</w:t>
      </w:r>
      <w:r w:rsidRPr="004D6C44">
        <w:rPr>
          <w:rFonts w:asciiTheme="majorHAnsi" w:hAnsiTheme="majorHAnsi" w:cstheme="majorHAnsi"/>
        </w:rPr>
        <w:t xml:space="preserve"> Daily Phosphate Administration vs Daily Low Serum Phosphate</w:t>
      </w:r>
    </w:p>
    <w:p w14:paraId="62D301A8" w14:textId="77777777" w:rsidR="008853E6" w:rsidRPr="004D6C44" w:rsidRDefault="008853E6" w:rsidP="008853E6">
      <w:pPr>
        <w:pStyle w:val="Figure"/>
        <w:jc w:val="left"/>
        <w:rPr>
          <w:rFonts w:asciiTheme="majorHAnsi" w:hAnsiTheme="majorHAnsi" w:cstheme="majorHAnsi"/>
          <w:sz w:val="22"/>
          <w:szCs w:val="22"/>
        </w:rPr>
      </w:pPr>
      <w:r w:rsidRPr="004D6C44">
        <w:rPr>
          <w:rFonts w:asciiTheme="majorHAnsi" w:hAnsiTheme="majorHAnsi" w:cstheme="majorHAnsi"/>
          <w:b/>
          <w:bCs/>
          <w:sz w:val="22"/>
          <w:szCs w:val="22"/>
        </w:rPr>
        <w:t>Figure 3</w:t>
      </w:r>
      <w:r w:rsidRPr="004D6C44">
        <w:rPr>
          <w:rFonts w:asciiTheme="majorHAnsi" w:hAnsiTheme="majorHAnsi" w:cstheme="majorHAnsi"/>
          <w:sz w:val="22"/>
          <w:szCs w:val="22"/>
        </w:rPr>
        <w:t>: Percentage of Patients That Received Phosphate Replacement by Severity of Hypophosphataemia</w:t>
      </w:r>
    </w:p>
    <w:p w14:paraId="53F378A0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</w:p>
    <w:p w14:paraId="3E676FDC" w14:textId="77777777" w:rsidR="008853E6" w:rsidRPr="004D6C44" w:rsidRDefault="008853E6" w:rsidP="008853E6">
      <w:pPr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>10.2 A</w:t>
      </w:r>
      <w:r w:rsidRPr="004D6C44">
        <w:rPr>
          <w:rFonts w:asciiTheme="majorHAnsi" w:eastAsia="Calibri" w:hAnsiTheme="majorHAnsi" w:cstheme="majorHAnsi"/>
          <w:b/>
        </w:rPr>
        <w:t>ppendix B</w:t>
      </w:r>
      <w:r>
        <w:rPr>
          <w:rFonts w:asciiTheme="majorHAnsi" w:eastAsia="Calibri" w:hAnsiTheme="majorHAnsi" w:cstheme="majorHAnsi"/>
          <w:b/>
        </w:rPr>
        <w:t xml:space="preserve"> : </w:t>
      </w:r>
      <w:r w:rsidRPr="004D6C44">
        <w:rPr>
          <w:rFonts w:asciiTheme="majorHAnsi" w:eastAsia="Calibri" w:hAnsiTheme="majorHAnsi" w:cstheme="majorHAnsi"/>
          <w:b/>
        </w:rPr>
        <w:t>List of tables and figures</w:t>
      </w:r>
      <w:r>
        <w:rPr>
          <w:rFonts w:asciiTheme="majorHAnsi" w:eastAsia="Calibri" w:hAnsiTheme="majorHAnsi" w:cstheme="majorHAnsi"/>
          <w:b/>
        </w:rPr>
        <w:t xml:space="preserve"> – </w:t>
      </w:r>
      <w:r w:rsidRPr="004D6C44">
        <w:rPr>
          <w:rFonts w:asciiTheme="majorHAnsi" w:eastAsia="Calibri" w:hAnsiTheme="majorHAnsi" w:cstheme="majorHAnsi"/>
          <w:b/>
        </w:rPr>
        <w:t>Online Supplement</w:t>
      </w:r>
    </w:p>
    <w:p w14:paraId="213B2DAE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jc w:val="left"/>
        <w:rPr>
          <w:rFonts w:asciiTheme="majorHAnsi" w:hAnsiTheme="majorHAnsi" w:cstheme="majorHAnsi"/>
          <w:i w:val="0"/>
          <w:sz w:val="22"/>
          <w:szCs w:val="22"/>
        </w:rPr>
      </w:pPr>
      <w:r w:rsidRPr="004D6C44">
        <w:rPr>
          <w:rFonts w:asciiTheme="majorHAnsi" w:hAnsiTheme="majorHAnsi" w:cstheme="majorHAnsi"/>
          <w:b/>
          <w:bCs/>
          <w:i w:val="0"/>
          <w:sz w:val="22"/>
          <w:szCs w:val="22"/>
        </w:rPr>
        <w:t>Table S1.</w:t>
      </w:r>
      <w:r w:rsidRPr="004D6C44">
        <w:rPr>
          <w:rFonts w:asciiTheme="majorHAnsi" w:hAnsiTheme="majorHAnsi" w:cstheme="majorHAnsi"/>
          <w:i w:val="0"/>
          <w:sz w:val="22"/>
          <w:szCs w:val="22"/>
        </w:rPr>
        <w:t xml:space="preserve"> Characteristics at Diagnosis of Low Phosphate</w:t>
      </w:r>
    </w:p>
    <w:p w14:paraId="76542F1E" w14:textId="77777777" w:rsidR="008853E6" w:rsidRPr="004D6C44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jc w:val="left"/>
        <w:rPr>
          <w:rFonts w:asciiTheme="majorHAnsi" w:hAnsiTheme="majorHAnsi" w:cstheme="majorHAnsi"/>
          <w:i w:val="0"/>
          <w:sz w:val="22"/>
          <w:szCs w:val="22"/>
        </w:rPr>
      </w:pPr>
    </w:p>
    <w:p w14:paraId="16A099F9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S1:</w:t>
      </w:r>
      <w:r w:rsidRPr="004D6C44">
        <w:rPr>
          <w:rFonts w:asciiTheme="majorHAnsi" w:hAnsiTheme="majorHAnsi" w:cstheme="majorHAnsi"/>
        </w:rPr>
        <w:t xml:space="preserve"> ICU Day of First Low Serum Phosphate</w:t>
      </w:r>
    </w:p>
    <w:p w14:paraId="2A3F938A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S2:</w:t>
      </w:r>
      <w:r w:rsidRPr="004D6C44">
        <w:rPr>
          <w:rFonts w:asciiTheme="majorHAnsi" w:hAnsiTheme="majorHAnsi" w:cstheme="majorHAnsi"/>
        </w:rPr>
        <w:t xml:space="preserve"> Number of Patients with Low Serum Phosphate for each day during ICU Admission</w:t>
      </w:r>
    </w:p>
    <w:p w14:paraId="640BE3CE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S3</w:t>
      </w:r>
      <w:r w:rsidRPr="004D6C44">
        <w:rPr>
          <w:rFonts w:asciiTheme="majorHAnsi" w:hAnsiTheme="majorHAnsi" w:cstheme="majorHAnsi"/>
        </w:rPr>
        <w:t>: Hypophosphataemia Severity Over Time</w:t>
      </w:r>
    </w:p>
    <w:p w14:paraId="372F4B66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S4</w:t>
      </w:r>
      <w:r w:rsidRPr="004D6C44">
        <w:rPr>
          <w:rFonts w:asciiTheme="majorHAnsi" w:hAnsiTheme="majorHAnsi" w:cstheme="majorHAnsi"/>
        </w:rPr>
        <w:t>: Proportion of ICU Days with Hypophosphataemia</w:t>
      </w:r>
    </w:p>
    <w:p w14:paraId="2C6C61AC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S5</w:t>
      </w:r>
      <w:r w:rsidRPr="004D6C44">
        <w:rPr>
          <w:rFonts w:asciiTheme="majorHAnsi" w:hAnsiTheme="majorHAnsi" w:cstheme="majorHAnsi"/>
        </w:rPr>
        <w:t>: Proportion of Patients Based on Type of Phosphate Replacement</w:t>
      </w:r>
    </w:p>
    <w:p w14:paraId="54EBC040" w14:textId="77777777" w:rsidR="008853E6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S6</w:t>
      </w:r>
      <w:r w:rsidRPr="004D6C44">
        <w:rPr>
          <w:rFonts w:asciiTheme="majorHAnsi" w:hAnsiTheme="majorHAnsi" w:cstheme="majorHAnsi"/>
        </w:rPr>
        <w:t>: Daily Phosphate Administration vs Daily Low Serum Phosphate by Site</w:t>
      </w:r>
    </w:p>
    <w:p w14:paraId="733B3D00" w14:textId="77777777" w:rsidR="008853E6" w:rsidRPr="004D6C44" w:rsidRDefault="008853E6" w:rsidP="008853E6">
      <w:pPr>
        <w:rPr>
          <w:rFonts w:asciiTheme="majorHAnsi" w:eastAsia="Calibri" w:hAnsiTheme="majorHAnsi" w:cstheme="majorHAnsi"/>
          <w:b/>
        </w:rPr>
      </w:pPr>
      <w:r w:rsidRPr="004D6C44">
        <w:rPr>
          <w:rFonts w:asciiTheme="majorHAnsi" w:hAnsiTheme="majorHAnsi" w:cstheme="majorHAnsi"/>
          <w:b/>
          <w:bCs/>
        </w:rPr>
        <w:t>Figure S7:</w:t>
      </w:r>
      <w:r>
        <w:rPr>
          <w:rFonts w:asciiTheme="majorHAnsi" w:hAnsiTheme="majorHAnsi" w:cstheme="majorHAnsi"/>
        </w:rPr>
        <w:t xml:space="preserve">  Patient inclusion flow diagram</w:t>
      </w:r>
    </w:p>
    <w:p w14:paraId="42A01C77" w14:textId="77777777" w:rsidR="008853E6" w:rsidRDefault="008853E6" w:rsidP="008853E6">
      <w:pPr>
        <w:rPr>
          <w:rFonts w:ascii="Calibri" w:eastAsia="Calibri" w:hAnsi="Calibri" w:cs="Calibri"/>
        </w:rPr>
      </w:pPr>
    </w:p>
    <w:p w14:paraId="1370D7A0" w14:textId="77777777" w:rsidR="008853E6" w:rsidRDefault="008853E6" w:rsidP="008853E6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10.3 Appendix C : Formula for calculating NEE</w:t>
      </w:r>
    </w:p>
    <w:p w14:paraId="6B0CD928" w14:textId="77777777" w:rsidR="008853E6" w:rsidRDefault="008853E6" w:rsidP="008853E6">
      <w:pPr>
        <w:rPr>
          <w:rFonts w:ascii="Calibri" w:eastAsia="Calibri" w:hAnsi="Calibri" w:cs="Calibri"/>
        </w:rPr>
      </w:pPr>
    </w:p>
    <w:p w14:paraId="66F3D109" w14:textId="77777777" w:rsidR="008853E6" w:rsidRDefault="008853E6" w:rsidP="008853E6">
      <w:pPr>
        <w:rPr>
          <w:rFonts w:ascii="Calibri" w:eastAsia="Calibri" w:hAnsi="Calibri" w:cs="Calibri"/>
        </w:rPr>
      </w:pPr>
    </w:p>
    <w:p w14:paraId="32A729B3" w14:textId="77777777" w:rsidR="008853E6" w:rsidRDefault="008853E6" w:rsidP="008853E6">
      <w:pPr>
        <w:rPr>
          <w:rFonts w:ascii="Calibri" w:eastAsia="Calibri" w:hAnsi="Calibri" w:cs="Calibri"/>
        </w:rPr>
      </w:pPr>
    </w:p>
    <w:p w14:paraId="51F7934A" w14:textId="77777777" w:rsidR="008853E6" w:rsidRDefault="008853E6" w:rsidP="008853E6">
      <w:pPr>
        <w:rPr>
          <w:rFonts w:ascii="Calibri" w:eastAsia="Calibri" w:hAnsi="Calibri" w:cs="Calibri"/>
        </w:rPr>
      </w:pPr>
    </w:p>
    <w:p w14:paraId="21DA60DE" w14:textId="77777777" w:rsidR="008853E6" w:rsidRDefault="008853E6" w:rsidP="008853E6">
      <w:pPr>
        <w:rPr>
          <w:rFonts w:ascii="Calibri" w:eastAsia="Calibri" w:hAnsi="Calibri" w:cs="Calibri"/>
        </w:rPr>
      </w:pPr>
    </w:p>
    <w:p w14:paraId="51C2D61A" w14:textId="77777777" w:rsidR="008853E6" w:rsidRDefault="008853E6" w:rsidP="008853E6">
      <w:pPr>
        <w:rPr>
          <w:rFonts w:ascii="Calibri" w:eastAsia="Calibri" w:hAnsi="Calibri" w:cs="Calibri"/>
        </w:rPr>
      </w:pPr>
    </w:p>
    <w:p w14:paraId="3A9C78CA" w14:textId="77777777" w:rsidR="008853E6" w:rsidRDefault="008853E6" w:rsidP="008853E6">
      <w:pPr>
        <w:rPr>
          <w:rFonts w:ascii="Calibri" w:eastAsia="Calibri" w:hAnsi="Calibri" w:cs="Calibri"/>
        </w:rPr>
      </w:pPr>
    </w:p>
    <w:p w14:paraId="1FD2B2F4" w14:textId="77777777" w:rsidR="008853E6" w:rsidRDefault="008853E6" w:rsidP="008853E6">
      <w:pPr>
        <w:rPr>
          <w:rFonts w:ascii="Calibri" w:eastAsia="Calibri" w:hAnsi="Calibri" w:cs="Calibri"/>
        </w:rPr>
      </w:pPr>
    </w:p>
    <w:p w14:paraId="7127FEBF" w14:textId="77777777" w:rsidR="008853E6" w:rsidRDefault="008853E6" w:rsidP="008853E6">
      <w:pPr>
        <w:rPr>
          <w:rFonts w:ascii="Calibri" w:eastAsia="Calibri" w:hAnsi="Calibri" w:cs="Calibri"/>
        </w:rPr>
      </w:pPr>
    </w:p>
    <w:p w14:paraId="2664E9DD" w14:textId="77777777" w:rsidR="008853E6" w:rsidRDefault="008853E6" w:rsidP="008853E6">
      <w:pPr>
        <w:rPr>
          <w:rFonts w:ascii="Calibri" w:eastAsia="Calibri" w:hAnsi="Calibri" w:cs="Calibri"/>
        </w:rPr>
      </w:pPr>
    </w:p>
    <w:p w14:paraId="086C7C29" w14:textId="77777777" w:rsidR="008853E6" w:rsidRDefault="008853E6" w:rsidP="008853E6">
      <w:pPr>
        <w:rPr>
          <w:rFonts w:ascii="Calibri" w:eastAsia="Calibri" w:hAnsi="Calibri" w:cs="Calibri"/>
        </w:rPr>
      </w:pPr>
    </w:p>
    <w:p w14:paraId="44E3DF33" w14:textId="77777777" w:rsidR="008853E6" w:rsidRPr="00A668F9" w:rsidRDefault="008853E6" w:rsidP="008853E6">
      <w:pPr>
        <w:spacing w:after="160" w:line="259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10.1 </w:t>
      </w:r>
      <w:r w:rsidRPr="00A668F9">
        <w:rPr>
          <w:rFonts w:asciiTheme="majorHAnsi" w:hAnsiTheme="majorHAnsi" w:cstheme="majorHAnsi"/>
          <w:b/>
          <w:bCs/>
        </w:rPr>
        <w:t>Appendix A.</w:t>
      </w:r>
    </w:p>
    <w:p w14:paraId="74F68B1B" w14:textId="77777777" w:rsidR="008853E6" w:rsidRPr="005E54F2" w:rsidRDefault="008853E6" w:rsidP="008853E6">
      <w:pPr>
        <w:spacing w:after="16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E54F2"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Hypophosphatemia in critically ill patients: Incidence, Patient Characteristics, Trajectory, Treatment and Outcomes. </w:t>
      </w:r>
    </w:p>
    <w:p w14:paraId="31437402" w14:textId="77777777" w:rsidR="008853E6" w:rsidRPr="005E54F2" w:rsidRDefault="008853E6" w:rsidP="008853E6">
      <w:pPr>
        <w:spacing w:after="16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E54F2">
        <w:rPr>
          <w:rFonts w:asciiTheme="majorHAnsi" w:hAnsiTheme="majorHAnsi" w:cstheme="majorHAnsi"/>
          <w:b/>
          <w:bCs/>
          <w:sz w:val="28"/>
          <w:szCs w:val="28"/>
        </w:rPr>
        <w:t>Main Manuscript – Tables and Figures</w:t>
      </w:r>
    </w:p>
    <w:p w14:paraId="03C64B78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</w:p>
    <w:p w14:paraId="6949ECCB" w14:textId="77777777" w:rsidR="008853E6" w:rsidRPr="004D6C44" w:rsidRDefault="008853E6" w:rsidP="008853E6">
      <w:pPr>
        <w:rPr>
          <w:rFonts w:asciiTheme="majorHAnsi" w:eastAsia="Calibri" w:hAnsiTheme="majorHAnsi" w:cstheme="majorHAnsi"/>
          <w:b/>
        </w:rPr>
      </w:pPr>
      <w:r w:rsidRPr="004D6C44">
        <w:rPr>
          <w:rFonts w:asciiTheme="majorHAnsi" w:eastAsia="Calibri" w:hAnsiTheme="majorHAnsi" w:cstheme="majorHAnsi"/>
          <w:b/>
        </w:rPr>
        <w:t>List of tables and figures</w:t>
      </w:r>
      <w:r>
        <w:rPr>
          <w:rFonts w:asciiTheme="majorHAnsi" w:eastAsia="Calibri" w:hAnsiTheme="majorHAnsi" w:cstheme="majorHAnsi"/>
          <w:b/>
        </w:rPr>
        <w:t xml:space="preserve"> – Main manuscript</w:t>
      </w:r>
    </w:p>
    <w:p w14:paraId="540E1C69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  <w:r w:rsidRPr="004D6C44">
        <w:rPr>
          <w:rFonts w:asciiTheme="majorHAnsi" w:eastAsia="Calibri" w:hAnsiTheme="majorHAnsi" w:cstheme="majorHAnsi"/>
          <w:b/>
          <w:bCs/>
        </w:rPr>
        <w:t>Table 1:</w:t>
      </w:r>
      <w:r w:rsidRPr="004D6C44">
        <w:rPr>
          <w:rFonts w:asciiTheme="majorHAnsi" w:eastAsia="Calibri" w:hAnsiTheme="majorHAnsi" w:cstheme="majorHAnsi"/>
        </w:rPr>
        <w:t xml:space="preserve"> Baseline Characteristics.</w:t>
      </w:r>
    </w:p>
    <w:p w14:paraId="3C64BADE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  <w:r w:rsidRPr="004D6C44">
        <w:rPr>
          <w:rFonts w:asciiTheme="majorHAnsi" w:eastAsia="Calibri" w:hAnsiTheme="majorHAnsi" w:cstheme="majorHAnsi"/>
          <w:b/>
          <w:bCs/>
        </w:rPr>
        <w:t>Table 2:</w:t>
      </w:r>
      <w:r w:rsidRPr="004D6C44">
        <w:rPr>
          <w:rFonts w:asciiTheme="majorHAnsi" w:eastAsia="Calibri" w:hAnsiTheme="majorHAnsi" w:cstheme="majorHAnsi"/>
        </w:rPr>
        <w:t xml:space="preserve"> Phosphate Administration</w:t>
      </w:r>
    </w:p>
    <w:p w14:paraId="7F619E80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  <w:r w:rsidRPr="004D6C44">
        <w:rPr>
          <w:rFonts w:asciiTheme="majorHAnsi" w:eastAsia="Calibri" w:hAnsiTheme="majorHAnsi" w:cstheme="majorHAnsi"/>
          <w:b/>
          <w:bCs/>
        </w:rPr>
        <w:t>Table 3:</w:t>
      </w:r>
      <w:r w:rsidRPr="004D6C44">
        <w:rPr>
          <w:rFonts w:asciiTheme="majorHAnsi" w:eastAsia="Calibri" w:hAnsiTheme="majorHAnsi" w:cstheme="majorHAnsi"/>
        </w:rPr>
        <w:t xml:space="preserve"> Outcomes</w:t>
      </w:r>
    </w:p>
    <w:p w14:paraId="5F0A9C1E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</w:p>
    <w:p w14:paraId="35142269" w14:textId="77777777" w:rsidR="008853E6" w:rsidRPr="004D6C44" w:rsidRDefault="008853E6" w:rsidP="008853E6">
      <w:pPr>
        <w:rPr>
          <w:rFonts w:asciiTheme="majorHAnsi" w:eastAsia="Calibr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1:</w:t>
      </w:r>
      <w:r w:rsidRPr="004D6C44">
        <w:rPr>
          <w:rFonts w:asciiTheme="majorHAnsi" w:hAnsiTheme="majorHAnsi" w:cstheme="majorHAnsi"/>
        </w:rPr>
        <w:t xml:space="preserve"> Mean Daily Serum Phosphate by Severity of Hypophosphataemia</w:t>
      </w:r>
      <w:r w:rsidRPr="004D6C44">
        <w:rPr>
          <w:rFonts w:asciiTheme="majorHAnsi" w:eastAsia="Calibri" w:hAnsiTheme="majorHAnsi" w:cstheme="majorHAnsi"/>
        </w:rPr>
        <w:t xml:space="preserve"> </w:t>
      </w:r>
    </w:p>
    <w:p w14:paraId="6078E51E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2:</w:t>
      </w:r>
      <w:r w:rsidRPr="004D6C44">
        <w:rPr>
          <w:rFonts w:asciiTheme="majorHAnsi" w:hAnsiTheme="majorHAnsi" w:cstheme="majorHAnsi"/>
        </w:rPr>
        <w:t xml:space="preserve"> Daily Phosphate Administration vs Daily Low Serum Phosphate</w:t>
      </w:r>
    </w:p>
    <w:p w14:paraId="18FA9AF9" w14:textId="77777777" w:rsidR="008853E6" w:rsidRPr="004D6C44" w:rsidRDefault="008853E6" w:rsidP="008853E6">
      <w:pPr>
        <w:pStyle w:val="Figure"/>
        <w:jc w:val="left"/>
        <w:rPr>
          <w:rFonts w:asciiTheme="majorHAnsi" w:hAnsiTheme="majorHAnsi" w:cstheme="majorHAnsi"/>
          <w:sz w:val="22"/>
          <w:szCs w:val="22"/>
        </w:rPr>
      </w:pPr>
      <w:r w:rsidRPr="004D6C44">
        <w:rPr>
          <w:rFonts w:asciiTheme="majorHAnsi" w:hAnsiTheme="majorHAnsi" w:cstheme="majorHAnsi"/>
          <w:b/>
          <w:bCs/>
          <w:sz w:val="22"/>
          <w:szCs w:val="22"/>
        </w:rPr>
        <w:t>Figure 3</w:t>
      </w:r>
      <w:r w:rsidRPr="004D6C44">
        <w:rPr>
          <w:rFonts w:asciiTheme="majorHAnsi" w:hAnsiTheme="majorHAnsi" w:cstheme="majorHAnsi"/>
          <w:sz w:val="22"/>
          <w:szCs w:val="22"/>
        </w:rPr>
        <w:t>: Percentage of Patients That Received Phosphate Replacement by Severity of Hypophosphataemia</w:t>
      </w:r>
    </w:p>
    <w:p w14:paraId="61180B96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sectPr w:rsidR="008853E6" w:rsidSect="00A74CAB">
          <w:footerReference w:type="default" r:id="rId4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72815E1E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</w:p>
    <w:p w14:paraId="6804A2ED" w14:textId="77777777" w:rsidR="008853E6" w:rsidRDefault="008853E6" w:rsidP="008853E6">
      <w:pPr>
        <w:spacing w:after="160" w:line="259" w:lineRule="auto"/>
        <w:rPr>
          <w:i/>
        </w:rPr>
      </w:pPr>
    </w:p>
    <w:p w14:paraId="14EB4C05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</w:p>
    <w:p w14:paraId="21D02134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>Table 1.  Baseline Characteristics</w:t>
      </w:r>
    </w:p>
    <w:tbl>
      <w:tblPr>
        <w:tblW w:w="14589" w:type="dxa"/>
        <w:jc w:val="center"/>
        <w:tblLayout w:type="fixed"/>
        <w:tblLook w:val="0420" w:firstRow="1" w:lastRow="0" w:firstColumn="0" w:lastColumn="0" w:noHBand="0" w:noVBand="1"/>
      </w:tblPr>
      <w:tblGrid>
        <w:gridCol w:w="3822"/>
        <w:gridCol w:w="2392"/>
        <w:gridCol w:w="2392"/>
        <w:gridCol w:w="2471"/>
        <w:gridCol w:w="2392"/>
        <w:gridCol w:w="1120"/>
      </w:tblGrid>
      <w:tr w:rsidR="008853E6" w14:paraId="3861091E" w14:textId="77777777" w:rsidTr="00E46F4F">
        <w:trPr>
          <w:tblHeader/>
          <w:jc w:val="center"/>
        </w:trPr>
        <w:tc>
          <w:tcPr>
            <w:tcW w:w="382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6830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  <w:tc>
          <w:tcPr>
            <w:tcW w:w="9647" w:type="dxa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C9A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</w:rPr>
              <w:t>Hypophosphataemia Severity</w:t>
            </w:r>
          </w:p>
        </w:tc>
        <w:tc>
          <w:tcPr>
            <w:tcW w:w="112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008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</w:tr>
      <w:tr w:rsidR="008853E6" w14:paraId="09BB9505" w14:textId="77777777" w:rsidTr="00E46F4F">
        <w:trPr>
          <w:tblHeader/>
          <w:jc w:val="center"/>
        </w:trPr>
        <w:tc>
          <w:tcPr>
            <w:tcW w:w="382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A81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color w:val="000000"/>
              </w:rPr>
              <w:t>Variable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DB7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None, N = 50,901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C042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Mild, N = 22,870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47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344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Moderate, N = 2,940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39E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Severe, N = 599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5DA1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p value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8853E6" w14:paraId="7C6AB42D" w14:textId="77777777" w:rsidTr="00E46F4F">
        <w:trPr>
          <w:jc w:val="center"/>
        </w:trPr>
        <w:tc>
          <w:tcPr>
            <w:tcW w:w="382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0A84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Age (years)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5506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62.00 (48.00, 72.00)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9CBA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61.00 (47.00, 71.00)</w:t>
            </w:r>
          </w:p>
        </w:tc>
        <w:tc>
          <w:tcPr>
            <w:tcW w:w="247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63F1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56.00 (40.00, 68.00)</w:t>
            </w:r>
          </w:p>
        </w:tc>
        <w:tc>
          <w:tcPr>
            <w:tcW w:w="239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E965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50.00 (38.00, 61.00)</w:t>
            </w:r>
          </w:p>
        </w:tc>
        <w:tc>
          <w:tcPr>
            <w:tcW w:w="112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A6AA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524F6921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1A0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Female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9BB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19,446 (38%)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37EE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9,030 (39%)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C32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1,325 (45%)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2A6F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296 (49%)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89B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64BC0406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F88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Body Mass Index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BD95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27.76 (24.61, 32.51)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C21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27.48 (24.01, 31.14)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7D4A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26.81 (23.18, 29.90)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4DEC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27.34 (22.86, 29.85)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3930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0F5178BB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358E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Respiratory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5B5D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1,818 (3.6%)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980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800 (3.5%)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A4B7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102 (3.5%)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DB35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12 (2.0%)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55F9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0.2</w:t>
            </w:r>
          </w:p>
        </w:tc>
      </w:tr>
      <w:tr w:rsidR="008853E6" w14:paraId="6ADF66E9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152F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Cardiovascular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9581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1,619 (3.2%)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5AD0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544 (2.4%)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B6EE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65 (2.2%)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AF2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9 (1.5%)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035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2C6E2413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D7B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Cirrhosis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FE7B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888 (1.7%)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307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513 (2.2%)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1901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68 (2.3%)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23DF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13 (2.2%)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0049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1F5CCB01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BE5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Hematological Malignancy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5472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783 (1.5%)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8A4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407 (1.8%)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E769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38 (1.3%)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C87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 (0.8%)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356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0.019</w:t>
            </w:r>
          </w:p>
        </w:tc>
      </w:tr>
      <w:tr w:rsidR="008853E6" w14:paraId="4BAAAE94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4B1C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Metastatic Cancer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06C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1,822 (3.6%)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4D15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613 (2.7%)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CB4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78 (2.7%)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462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 (0.8%)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1A3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23038BE0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8495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Immunosuppressed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380A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4,059 (8.0%)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C4B7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1,665 (7.3%)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8975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189 (6.4%)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2761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27 (4.5%)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2A1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5636550A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9C9D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Diabetes Mellitus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1498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1,498 (2.9%)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E5C4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798 (3.5%)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76F1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238 (8.1%)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D373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100 (17%)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B465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44184D6F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94DE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Source of Hospital Admission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842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2ECA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EC5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408F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F3F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6ACE3CDF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F866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lastRenderedPageBreak/>
              <w:t>Home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3C03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39,914 (78%)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0AFB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16,893 (74%)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1640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2,195 (75%)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85AD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475 (79%)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615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7A03AABE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1C2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Other Hospital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597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10,698 (21%)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EF4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5,853 (26%)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0024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731 (25%)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6FC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124 (21%)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4CC7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1919E82C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A34D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Low Acuity Facility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A9CE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85 (0.2%)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768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37 (0.2%)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CC63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 (&lt;0.1%)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D66D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F937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39809744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979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High Care Facility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0006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204 (0.4%)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D328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87 (0.4%)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7880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12 (0.4%)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715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811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721D448B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7D6D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Source of ICU Admission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A708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B537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CE79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CBDD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510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5B6E86BB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B81F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Emergency department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5586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10,748 (21%)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DAE2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8,078 (35%)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DF6B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1,414 (48%)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F86D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408 (68%)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4488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06FED209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3962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Operating Theatre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4A81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32,932 (65%)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25F1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10,285 (45%)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6C72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906 (31%)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3F0A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83 (14%)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4E2D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1394B9E8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C4FC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Ward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D5B1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5,505 (11%)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341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3,103 (14%)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6E25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415 (14%)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263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57 (9.5%)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489B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197BEF4A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CAD3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Other hospital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9F6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1,716 (3.4%)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7E68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1,404 (6.1%)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40C9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205 (7.0%)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4734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51 (8.5%)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7FC6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2E4D8C62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7AFD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Post Elective Surgery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A42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25,890 (51%)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0311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5,784 (25%)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907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411 (14%)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B96F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30 (5.0%)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AC11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6BA346DC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51F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Post Rapid Response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8135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4,076 (8.1%)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142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2,362 (11%)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1C9D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318 (11%)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8AEC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35 (6.0%)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875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04915935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2447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Post Cardiac Arrest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A058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1,415 (2.8%)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262E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1,325 (5.8%)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942D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240 (8.2%)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DC7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72 (12%)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6A69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46B77481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7E6C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Readmission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D0D5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2,282 (4.5%)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5095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1,024 (4.5%)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4F0F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96 (3.3%)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950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 (0.8%)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D5BC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732A28F3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591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lastRenderedPageBreak/>
              <w:t>LOS in Hospital before ICU (hours)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EEA1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15.29 (6.50, 51.40)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88E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9.17 (3.38, 29.71)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1A5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5.80 (2.50, 21.19)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2C20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4.00 (1.78, 7.86)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ECB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0CF25D1F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1ECA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APACHE 2 Score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FF48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14.00 (10.00, 18.00)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45AD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17.00 (13.00, 22.00)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E0A1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18.00 (14.00, 24.00)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5738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21.00 (16.00, 28.00)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E398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54B11D0B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B16A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APACHE 3 Score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0B47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47.00 (35.00, 61.00)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85B7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55.00 (42.00, 70.00)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2E5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58.00 (43.00, 76.00)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4424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63.00 (46.00, 90.00)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EB8B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355B36AF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423A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APACHE 3 Risk of Death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8DD1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0.04 (0.02, 0.11)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78FC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0.08 (0.03, 0.22)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C07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0.10 (0.03, 0.29)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AD7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0.08 (0.02, 0.35)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4256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5C6AADD9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DAAC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APACHE Diagnosis Group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2CB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B4AD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A0A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8EC6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1C97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43CFAC8B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C52F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Cardiovascular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6FB1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17,164 (34%)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476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5,965 (26%)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B83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523 (18%)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A5EA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98 (16%)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F377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1779F959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B21F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Gastrointestinal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2056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6,810 (13%)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5F4A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3,196 (14%)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7289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374 (13%)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C3F9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50 (8.3%)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0091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74D46F9E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F891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Genitourinary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A6B2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2,137 (4.2%)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D9B6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438 (1.9%)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596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40 (1.4%)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3603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 (1.0%)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2CD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25BBF8A6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AFFD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Haematological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626F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102 (0.2%)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274C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54 (0.2%)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5D67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 (0.2%)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1A8F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AD5E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3378C686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BEF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Metabolic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C83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3,460 (6.8%)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DF8E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1,877 (8.2%)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0A7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504 (17%)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435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256 (43%)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2F1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05309B1F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C07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Neurological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9C5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7,526 (15%)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02F3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2,984 (13%)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F465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379 (13%)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366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48 (8.0%)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3C8F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47A27BF0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BB85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Other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F2A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1,651 (3.2%)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49CF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406 (1.8%)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7B74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49 (1.7%)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00EE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 (0.8%)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9104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470CFC2C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9819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Respiratory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DBB8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6,071 (12%)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EED1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2,586 (11%)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9C7F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330 (11%)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502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43 (7.2%)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21C8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08E8B355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065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lastRenderedPageBreak/>
              <w:t>Sepsis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80A9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3,167 (6.2%)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AC61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2,362 (10%)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DBFD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327 (11%)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5550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45 (7.5%)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B0C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3008C21D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87D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Trauma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C134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2,813 (5.5%)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C724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3,002 (13%)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894F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408 (14%)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8722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48 (8.0%)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0C7A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3DD5D0B2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BA7F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Treatment Goals on Admission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7182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75CB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C1D8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5064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FA9E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0.3</w:t>
            </w:r>
          </w:p>
        </w:tc>
      </w:tr>
      <w:tr w:rsidR="008853E6" w14:paraId="2D0BB6FB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04F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Full active treatment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F82C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48,294 (95%)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9AAB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21,616 (95%)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24C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2,775 (94%)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6988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564 (94%)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6C83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1DDF02B5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7C3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Missing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563A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 (&lt;0.1%)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D12C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 (&lt;0.1%)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6219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3EB7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D18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6D0F3B31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7AB5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Treatment limitation order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6E1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2,604 (5.1%)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E473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1,253 (5.5%)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0075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165 (5.6%)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6B2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35 (5.8%)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962C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3D85A4CB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EAAE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ICU Level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F538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6CB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C4A7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11C0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D3B3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5C43A5EA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FC43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Tertiary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E60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39,859 (79%)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3EC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16,258 (71%)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661B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1,899 (65%)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881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386 (65%)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0F06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31631F7E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DD9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Outer Metropolitan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028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3,805 (7.5%)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AE2B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2,459 (11%)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438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453 (16%)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F735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107 (18%)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DBC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1312FAFF" w14:textId="77777777" w:rsidTr="00E46F4F">
        <w:trPr>
          <w:jc w:val="center"/>
        </w:trPr>
        <w:tc>
          <w:tcPr>
            <w:tcW w:w="382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BF29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color w:val="000000"/>
              </w:rPr>
              <w:t>Regional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6437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7,063 (14%)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FBA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4,029 (18%)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1242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570 (20%)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1C4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98 (17%)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7BDA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8853E6" w14:paraId="0F8AA1C7" w14:textId="77777777" w:rsidTr="00E46F4F">
        <w:trPr>
          <w:jc w:val="center"/>
        </w:trPr>
        <w:tc>
          <w:tcPr>
            <w:tcW w:w="14589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C7F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</w:rPr>
              <w:t>Median (IQR) or Frequency (%)</w:t>
            </w:r>
          </w:p>
        </w:tc>
      </w:tr>
      <w:tr w:rsidR="008853E6" w14:paraId="75271033" w14:textId="77777777" w:rsidTr="00E46F4F">
        <w:trPr>
          <w:jc w:val="center"/>
        </w:trPr>
        <w:tc>
          <w:tcPr>
            <w:tcW w:w="14589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035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vertAlign w:val="superscript"/>
              </w:rPr>
              <w:t>2</w:t>
            </w:r>
            <w:r>
              <w:rPr>
                <w:rFonts w:ascii="Helvetica" w:eastAsia="Helvetica" w:hAnsi="Helvetica" w:cs="Helvetica"/>
                <w:color w:val="000000"/>
              </w:rPr>
              <w:t>Kruskal-Wallis rank sum test; Pearson's Chi-squared test</w:t>
            </w:r>
          </w:p>
        </w:tc>
      </w:tr>
      <w:tr w:rsidR="008853E6" w14:paraId="4539B325" w14:textId="77777777" w:rsidTr="00E46F4F">
        <w:trPr>
          <w:jc w:val="center"/>
        </w:trPr>
        <w:tc>
          <w:tcPr>
            <w:tcW w:w="14589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579AC" w14:textId="77777777" w:rsidR="008853E6" w:rsidRPr="00751BCA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</w:rPr>
            </w:pPr>
            <w:r>
              <w:rPr>
                <w:rFonts w:ascii="Helvetica" w:eastAsia="Helvetica" w:hAnsi="Helvetica" w:cs="Helvetica"/>
                <w:color w:val="000000"/>
              </w:rPr>
              <w:t xml:space="preserve">Abbreviations: ICU = intensive care unit; APACHE = </w:t>
            </w:r>
            <w:r w:rsidRPr="00751BCA">
              <w:rPr>
                <w:rFonts w:ascii="Helvetica" w:eastAsia="Helvetica" w:hAnsi="Helvetica" w:cs="Helvetica"/>
                <w:color w:val="000000"/>
              </w:rPr>
              <w:t>Acute Physiology and Chronic Health Evaluation</w:t>
            </w:r>
            <w:r>
              <w:rPr>
                <w:rFonts w:ascii="Helvetica" w:eastAsia="Helvetica" w:hAnsi="Helvetica" w:cs="Helvetica"/>
                <w:color w:val="000000"/>
              </w:rPr>
              <w:t>.</w:t>
            </w:r>
          </w:p>
        </w:tc>
      </w:tr>
    </w:tbl>
    <w:p w14:paraId="519A6F6D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br w:type="page"/>
      </w:r>
    </w:p>
    <w:p w14:paraId="2CB19266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2. Phosphate Administration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04"/>
        <w:gridCol w:w="2175"/>
        <w:gridCol w:w="2064"/>
        <w:gridCol w:w="2482"/>
        <w:gridCol w:w="2041"/>
        <w:gridCol w:w="1126"/>
      </w:tblGrid>
      <w:tr w:rsidR="008853E6" w14:paraId="128E0DBC" w14:textId="77777777" w:rsidTr="00E46F4F">
        <w:trPr>
          <w:trHeight w:val="452"/>
          <w:tblHeader/>
          <w:jc w:val="center"/>
        </w:trPr>
        <w:tc>
          <w:tcPr>
            <w:tcW w:w="300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A18D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  <w:tc>
          <w:tcPr>
            <w:tcW w:w="8762" w:type="dxa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C18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</w:rPr>
              <w:t>Hypophosphataemia Severity</w:t>
            </w:r>
          </w:p>
        </w:tc>
        <w:tc>
          <w:tcPr>
            <w:tcW w:w="112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02F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</w:tr>
      <w:tr w:rsidR="008853E6" w14:paraId="2D2874CD" w14:textId="77777777" w:rsidTr="00E46F4F">
        <w:trPr>
          <w:trHeight w:val="452"/>
          <w:tblHeader/>
          <w:jc w:val="center"/>
        </w:trPr>
        <w:tc>
          <w:tcPr>
            <w:tcW w:w="300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1A1C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color w:val="000000"/>
              </w:rPr>
              <w:t>Variable</w:t>
            </w:r>
          </w:p>
        </w:tc>
        <w:tc>
          <w:tcPr>
            <w:tcW w:w="21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7A61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None, N = 50,901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B515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Mild, N = 22,870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4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3F8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Moderate, N = 2,940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04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7A6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Severe, N = 599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112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3C99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p value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8853E6" w14:paraId="4FA384EA" w14:textId="77777777" w:rsidTr="00E46F4F">
        <w:trPr>
          <w:trHeight w:val="568"/>
          <w:jc w:val="center"/>
        </w:trPr>
        <w:tc>
          <w:tcPr>
            <w:tcW w:w="300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5AE0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Any PO4</w:t>
            </w:r>
          </w:p>
        </w:tc>
        <w:tc>
          <w:tcPr>
            <w:tcW w:w="217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0DB1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1,031 (2.0%)</w:t>
            </w:r>
          </w:p>
        </w:tc>
        <w:tc>
          <w:tcPr>
            <w:tcW w:w="206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D7D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13,343 (59%)</w:t>
            </w:r>
          </w:p>
        </w:tc>
        <w:tc>
          <w:tcPr>
            <w:tcW w:w="248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84A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2,658 (91%)</w:t>
            </w:r>
          </w:p>
        </w:tc>
        <w:tc>
          <w:tcPr>
            <w:tcW w:w="204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AF40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583 (97%)</w:t>
            </w:r>
          </w:p>
        </w:tc>
        <w:tc>
          <w:tcPr>
            <w:tcW w:w="112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17A7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076C0C9D" w14:textId="77777777" w:rsidTr="00E46F4F">
        <w:trPr>
          <w:trHeight w:val="568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ED7A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IV Dose (mmol)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408E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04C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13)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0A6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14 (10, 27)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0C96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27 (20, 40)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C88E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2BFF6ED7" w14:textId="77777777" w:rsidTr="00E46F4F">
        <w:trPr>
          <w:trHeight w:val="554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C939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PO Dose (mmol)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E1C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18B2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32)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53A6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32)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E615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32)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89A2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0CCDB570" w14:textId="77777777" w:rsidTr="00E46F4F">
        <w:trPr>
          <w:trHeight w:val="568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BF45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0 Dose (mmol)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8827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148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14)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A69A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20 (10, 32)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48AC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29 (13, 56)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D7D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19358419" w14:textId="77777777" w:rsidTr="00E46F4F">
        <w:trPr>
          <w:trHeight w:val="554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63FD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1 Dose (mmol)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CC14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F78E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16)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E84B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13 (0, 32)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66D4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24 (0, 51)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E3E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23D63535" w14:textId="77777777" w:rsidTr="00E46F4F">
        <w:trPr>
          <w:trHeight w:val="568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9823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2 Dose (mmol)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4FDE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D47C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13)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8F3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20)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B019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32)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95BD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595A0EBD" w14:textId="77777777" w:rsidTr="00E46F4F">
        <w:trPr>
          <w:trHeight w:val="568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F8C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3 Dose (mmol)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B27C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10BE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363C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10)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6C91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20)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595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29B2FF61" w14:textId="77777777" w:rsidTr="00E46F4F">
        <w:trPr>
          <w:trHeight w:val="554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4D4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4 Dose (mmol)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5E78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0D3C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9650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6124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2)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884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61F114C7" w14:textId="77777777" w:rsidTr="00E46F4F">
        <w:trPr>
          <w:trHeight w:val="568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F6F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IV Dose (mmol), If Any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D591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13 (10, 13)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88A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13 (13, 20)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DB10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20 (13, 27)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D60A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27 (20, 40)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13A2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1CCFE20C" w14:textId="77777777" w:rsidTr="00E46F4F">
        <w:trPr>
          <w:trHeight w:val="568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706F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PO Dose (mmol), If Any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3D29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(32, 32)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25A4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(32, 48)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EE9F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(32, 64)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309E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64 (32, 64)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F432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4B921FED" w14:textId="77777777" w:rsidTr="00E46F4F">
        <w:trPr>
          <w:trHeight w:val="554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FA6A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0 Dose (mmol), If Any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024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26 (13, 32)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A0F4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20 (13, 32)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8DF5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26 (13, 40)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C466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31 (20, 59)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5895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29A0FB5E" w14:textId="77777777" w:rsidTr="00E46F4F">
        <w:trPr>
          <w:trHeight w:val="568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9AB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1 Dose (mmol), If Any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539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(14, 32)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6C46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27 (13, 32)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8DF7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27 (13, 45)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17D6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(17, 64)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B12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7CFCBB94" w14:textId="77777777" w:rsidTr="00E46F4F">
        <w:trPr>
          <w:trHeight w:val="554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0DD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2 Dose (mmol), If Any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75F3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(16, 32)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BF18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30 (13, 32)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EC01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(16, 47)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CBEC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(16, 64)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E97A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45973D61" w14:textId="77777777" w:rsidTr="00E46F4F">
        <w:trPr>
          <w:trHeight w:val="568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51BC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lastRenderedPageBreak/>
              <w:t>Day 3 Dose (mmol), If Any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729E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(15, 32)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FA53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(13, 32)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F33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(16, 54)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573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(18, 64)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7634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6586426B" w14:textId="77777777" w:rsidTr="00E46F4F">
        <w:trPr>
          <w:trHeight w:val="554"/>
          <w:jc w:val="center"/>
        </w:trPr>
        <w:tc>
          <w:tcPr>
            <w:tcW w:w="300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95B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4 Dose (mmol), If Any</w:t>
            </w:r>
          </w:p>
        </w:tc>
        <w:tc>
          <w:tcPr>
            <w:tcW w:w="21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F7C4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(13, 32)</w:t>
            </w:r>
          </w:p>
        </w:tc>
        <w:tc>
          <w:tcPr>
            <w:tcW w:w="206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A87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(16, 32)</w:t>
            </w:r>
          </w:p>
        </w:tc>
        <w:tc>
          <w:tcPr>
            <w:tcW w:w="248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2022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(20, 55)</w:t>
            </w:r>
          </w:p>
        </w:tc>
        <w:tc>
          <w:tcPr>
            <w:tcW w:w="20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93DA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(13, 64)</w:t>
            </w:r>
          </w:p>
        </w:tc>
        <w:tc>
          <w:tcPr>
            <w:tcW w:w="112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217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0.019</w:t>
            </w:r>
          </w:p>
        </w:tc>
      </w:tr>
      <w:tr w:rsidR="008853E6" w14:paraId="5535B72C" w14:textId="77777777" w:rsidTr="00E46F4F">
        <w:trPr>
          <w:trHeight w:val="568"/>
          <w:jc w:val="center"/>
        </w:trPr>
        <w:tc>
          <w:tcPr>
            <w:tcW w:w="12892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EF68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</w:rPr>
              <w:t>Median (IQR) or Frequency (%)</w:t>
            </w:r>
          </w:p>
        </w:tc>
      </w:tr>
      <w:tr w:rsidR="008853E6" w14:paraId="6BDFD11B" w14:textId="77777777" w:rsidTr="00E46F4F">
        <w:trPr>
          <w:trHeight w:val="568"/>
          <w:jc w:val="center"/>
        </w:trPr>
        <w:tc>
          <w:tcPr>
            <w:tcW w:w="12892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0EA0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vertAlign w:val="superscript"/>
              </w:rPr>
              <w:t>2</w:t>
            </w:r>
            <w:r>
              <w:rPr>
                <w:rFonts w:ascii="Helvetica" w:eastAsia="Helvetica" w:hAnsi="Helvetica" w:cs="Helvetica"/>
                <w:color w:val="000000"/>
              </w:rPr>
              <w:t>Pearson's Chi-squared test; Kruskal-Wallis rank sum test</w:t>
            </w:r>
          </w:p>
        </w:tc>
      </w:tr>
      <w:tr w:rsidR="008853E6" w14:paraId="56D81C38" w14:textId="77777777" w:rsidTr="00E46F4F">
        <w:trPr>
          <w:trHeight w:val="554"/>
          <w:jc w:val="center"/>
        </w:trPr>
        <w:tc>
          <w:tcPr>
            <w:tcW w:w="12892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5F797" w14:textId="77777777" w:rsidR="008853E6" w:rsidRPr="000C24C2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</w:rPr>
            </w:pPr>
            <w:r>
              <w:rPr>
                <w:rFonts w:ascii="Helvetica" w:eastAsia="Helvetica" w:hAnsi="Helvetica" w:cs="Helvetica"/>
                <w:color w:val="000000"/>
              </w:rPr>
              <w:t>Abbreviations: PO4 = phosphate; IV = intravenous; PO = enteral.</w:t>
            </w:r>
          </w:p>
        </w:tc>
      </w:tr>
    </w:tbl>
    <w:p w14:paraId="3BBF6B4F" w14:textId="77777777" w:rsidR="008853E6" w:rsidRDefault="008853E6" w:rsidP="008853E6"/>
    <w:p w14:paraId="39847CCF" w14:textId="77777777" w:rsidR="008853E6" w:rsidRDefault="008853E6" w:rsidP="008853E6"/>
    <w:p w14:paraId="2AB4D323" w14:textId="77777777" w:rsidR="008853E6" w:rsidRDefault="008853E6" w:rsidP="008853E6"/>
    <w:p w14:paraId="7614B98E" w14:textId="77777777" w:rsidR="008853E6" w:rsidRDefault="008853E6" w:rsidP="008853E6"/>
    <w:p w14:paraId="141F869B" w14:textId="77777777" w:rsidR="008853E6" w:rsidRDefault="008853E6" w:rsidP="008853E6"/>
    <w:p w14:paraId="187BB244" w14:textId="77777777" w:rsidR="008853E6" w:rsidRDefault="008853E6" w:rsidP="008853E6"/>
    <w:p w14:paraId="5C7298E4" w14:textId="77777777" w:rsidR="008853E6" w:rsidRDefault="008853E6" w:rsidP="008853E6"/>
    <w:p w14:paraId="336059E4" w14:textId="77777777" w:rsidR="008853E6" w:rsidRDefault="008853E6" w:rsidP="008853E6"/>
    <w:p w14:paraId="12654B5C" w14:textId="77777777" w:rsidR="008853E6" w:rsidRDefault="008853E6" w:rsidP="008853E6"/>
    <w:p w14:paraId="5308BF7E" w14:textId="77777777" w:rsidR="008853E6" w:rsidRDefault="008853E6" w:rsidP="008853E6"/>
    <w:p w14:paraId="11A73206" w14:textId="77777777" w:rsidR="008853E6" w:rsidRDefault="008853E6" w:rsidP="008853E6"/>
    <w:p w14:paraId="5636BD36" w14:textId="77777777" w:rsidR="008853E6" w:rsidRDefault="008853E6" w:rsidP="008853E6"/>
    <w:p w14:paraId="0D05A0D4" w14:textId="77777777" w:rsidR="008853E6" w:rsidRDefault="008853E6" w:rsidP="008853E6"/>
    <w:p w14:paraId="2BF7A12F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3. Outcomes</w:t>
      </w:r>
    </w:p>
    <w:tbl>
      <w:tblPr>
        <w:tblW w:w="15217" w:type="dxa"/>
        <w:jc w:val="center"/>
        <w:tblLayout w:type="fixed"/>
        <w:tblLook w:val="0420" w:firstRow="1" w:lastRow="0" w:firstColumn="0" w:lastColumn="0" w:noHBand="0" w:noVBand="1"/>
      </w:tblPr>
      <w:tblGrid>
        <w:gridCol w:w="5375"/>
        <w:gridCol w:w="2165"/>
        <w:gridCol w:w="2055"/>
        <w:gridCol w:w="2471"/>
        <w:gridCol w:w="2031"/>
        <w:gridCol w:w="1120"/>
      </w:tblGrid>
      <w:tr w:rsidR="008853E6" w14:paraId="4374165E" w14:textId="77777777" w:rsidTr="00E46F4F">
        <w:trPr>
          <w:tblHeader/>
          <w:jc w:val="center"/>
        </w:trPr>
        <w:tc>
          <w:tcPr>
            <w:tcW w:w="53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5C7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  <w:tc>
          <w:tcPr>
            <w:tcW w:w="8722" w:type="dxa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491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</w:rPr>
              <w:t>Hypophosphataemia Severity</w:t>
            </w:r>
          </w:p>
        </w:tc>
        <w:tc>
          <w:tcPr>
            <w:tcW w:w="112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3FD9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</w:rPr>
              <w:t xml:space="preserve"> </w:t>
            </w:r>
          </w:p>
        </w:tc>
      </w:tr>
      <w:tr w:rsidR="008853E6" w14:paraId="110F305E" w14:textId="77777777" w:rsidTr="00E46F4F">
        <w:trPr>
          <w:tblHeader/>
          <w:jc w:val="center"/>
        </w:trPr>
        <w:tc>
          <w:tcPr>
            <w:tcW w:w="537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FAC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color w:val="000000"/>
              </w:rPr>
              <w:t>Variable</w:t>
            </w:r>
          </w:p>
        </w:tc>
        <w:tc>
          <w:tcPr>
            <w:tcW w:w="216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5E7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None, N = 50,901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ECD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Mild, N = 22,870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47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21C3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Moderate, N = 2,940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03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415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Severe, N = 599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4C53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p value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8853E6" w14:paraId="3B04A666" w14:textId="77777777" w:rsidTr="00E46F4F">
        <w:trPr>
          <w:jc w:val="center"/>
        </w:trPr>
        <w:tc>
          <w:tcPr>
            <w:tcW w:w="537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F480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Lowest PO4 during admission</w:t>
            </w:r>
          </w:p>
        </w:tc>
        <w:tc>
          <w:tcPr>
            <w:tcW w:w="216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67F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1.11 (0.95, 1.30)</w:t>
            </w:r>
          </w:p>
        </w:tc>
        <w:tc>
          <w:tcPr>
            <w:tcW w:w="20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3568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0.66 (0.57, 0.74)</w:t>
            </w:r>
          </w:p>
        </w:tc>
        <w:tc>
          <w:tcPr>
            <w:tcW w:w="247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82A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0.42 (0.36, 0.46)</w:t>
            </w:r>
          </w:p>
        </w:tc>
        <w:tc>
          <w:tcPr>
            <w:tcW w:w="203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412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0.22 (0.19, 0.26)</w:t>
            </w:r>
          </w:p>
        </w:tc>
        <w:tc>
          <w:tcPr>
            <w:tcW w:w="112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7FC3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381A8143" w14:textId="77777777" w:rsidTr="00E46F4F">
        <w:trPr>
          <w:jc w:val="center"/>
        </w:trPr>
        <w:tc>
          <w:tcPr>
            <w:tcW w:w="53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062A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Day of Lowest PO4</w:t>
            </w:r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5AB7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2.00 (1.00, 2.00)</w:t>
            </w:r>
          </w:p>
        </w:tc>
        <w:tc>
          <w:tcPr>
            <w:tcW w:w="20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AA7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3.00 (2.00, 3.00)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D18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2.00 (2.00, 3.00)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CC48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2.00 (1.00, 2.00)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CFCC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40CD6283" w14:textId="77777777" w:rsidTr="00E46F4F">
        <w:trPr>
          <w:jc w:val="center"/>
        </w:trPr>
        <w:tc>
          <w:tcPr>
            <w:tcW w:w="53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C3C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Number of Days with Low PO4</w:t>
            </w:r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6ED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0.00 (0.00, 0.00)</w:t>
            </w:r>
          </w:p>
        </w:tc>
        <w:tc>
          <w:tcPr>
            <w:tcW w:w="20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2AA3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1.00 (1.00, 2.00)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C87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2.00 (1.00, 2.00)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C630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2.00 (1.00, 3.00)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10A8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1D6214B0" w14:textId="77777777" w:rsidTr="00E46F4F">
        <w:trPr>
          <w:jc w:val="center"/>
        </w:trPr>
        <w:tc>
          <w:tcPr>
            <w:tcW w:w="53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91F7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Proportion of Days with Low PO4 during admission</w:t>
            </w:r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1D4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0.00 (0.00, 0.00)</w:t>
            </w:r>
          </w:p>
        </w:tc>
        <w:tc>
          <w:tcPr>
            <w:tcW w:w="20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6039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0.33 (0.25, 0.50)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491E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0.40 (0.25, 0.50)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CAF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0.50 (0.30, 0.67)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C994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49890DDD" w14:textId="77777777" w:rsidTr="00E46F4F">
        <w:trPr>
          <w:jc w:val="center"/>
        </w:trPr>
        <w:tc>
          <w:tcPr>
            <w:tcW w:w="53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0652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LOS ICU (hours)</w:t>
            </w:r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4578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24 (20, 46)</w:t>
            </w:r>
          </w:p>
        </w:tc>
        <w:tc>
          <w:tcPr>
            <w:tcW w:w="20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231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70 (42, 136)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515C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81 (45, 162)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146C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70 (42, 142)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8E0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09F045E4" w14:textId="77777777" w:rsidTr="00E46F4F">
        <w:trPr>
          <w:jc w:val="center"/>
        </w:trPr>
        <w:tc>
          <w:tcPr>
            <w:tcW w:w="53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5AC0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LOS Hospital (hours)</w:t>
            </w:r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58A1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195 (116, 353)</w:t>
            </w:r>
          </w:p>
        </w:tc>
        <w:tc>
          <w:tcPr>
            <w:tcW w:w="20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F96B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273 (154, 504)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5FD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264 (139, 525)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8C2F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185 (96, 357)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F06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043A3AD2" w14:textId="77777777" w:rsidTr="00E46F4F">
        <w:trPr>
          <w:jc w:val="center"/>
        </w:trPr>
        <w:tc>
          <w:tcPr>
            <w:tcW w:w="53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E97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ICU Mortality</w:t>
            </w:r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A1F1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1,608 (3.2%)</w:t>
            </w:r>
          </w:p>
        </w:tc>
        <w:tc>
          <w:tcPr>
            <w:tcW w:w="20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C3A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1,369 (6.0%)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9684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320 (11%)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709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93 (16%)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658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472D75BD" w14:textId="77777777" w:rsidTr="00E46F4F">
        <w:trPr>
          <w:jc w:val="center"/>
        </w:trPr>
        <w:tc>
          <w:tcPr>
            <w:tcW w:w="537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30C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Hospital Mortality</w:t>
            </w:r>
          </w:p>
        </w:tc>
        <w:tc>
          <w:tcPr>
            <w:tcW w:w="21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104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2,526 (5.0%)</w:t>
            </w:r>
          </w:p>
        </w:tc>
        <w:tc>
          <w:tcPr>
            <w:tcW w:w="20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30A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2,049 (9.0%)</w:t>
            </w:r>
          </w:p>
        </w:tc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45D5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420 (14%)</w:t>
            </w:r>
          </w:p>
        </w:tc>
        <w:tc>
          <w:tcPr>
            <w:tcW w:w="203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E0CE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106 (18%)</w:t>
            </w:r>
          </w:p>
        </w:tc>
        <w:tc>
          <w:tcPr>
            <w:tcW w:w="112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DCA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8853E6" w14:paraId="55411B8E" w14:textId="77777777" w:rsidTr="00E46F4F">
        <w:trPr>
          <w:jc w:val="center"/>
        </w:trPr>
        <w:tc>
          <w:tcPr>
            <w:tcW w:w="15217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BEA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</w:rPr>
              <w:t>Median (IQR) or Frequency (%)</w:t>
            </w:r>
          </w:p>
        </w:tc>
      </w:tr>
      <w:tr w:rsidR="008853E6" w14:paraId="2FB25D89" w14:textId="77777777" w:rsidTr="00E46F4F">
        <w:trPr>
          <w:jc w:val="center"/>
        </w:trPr>
        <w:tc>
          <w:tcPr>
            <w:tcW w:w="15217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FF56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vertAlign w:val="superscript"/>
              </w:rPr>
              <w:t>2</w:t>
            </w:r>
            <w:r>
              <w:rPr>
                <w:rFonts w:ascii="Helvetica" w:eastAsia="Helvetica" w:hAnsi="Helvetica" w:cs="Helvetica"/>
                <w:color w:val="000000"/>
              </w:rPr>
              <w:t>Kruskal-Wallis rank sum test; Pearson's Chi-squared test</w:t>
            </w:r>
          </w:p>
        </w:tc>
      </w:tr>
      <w:tr w:rsidR="008853E6" w:rsidRPr="000C24C2" w14:paraId="6D226E14" w14:textId="77777777" w:rsidTr="00E46F4F">
        <w:trPr>
          <w:jc w:val="center"/>
        </w:trPr>
        <w:tc>
          <w:tcPr>
            <w:tcW w:w="15217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B1BB2" w14:textId="77777777" w:rsidR="008853E6" w:rsidRPr="000C24C2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</w:rPr>
            </w:pPr>
            <w:r>
              <w:rPr>
                <w:rFonts w:ascii="Helvetica" w:eastAsia="Helvetica" w:hAnsi="Helvetica" w:cs="Helvetica"/>
                <w:color w:val="000000"/>
              </w:rPr>
              <w:t>Abbreviations: PO4 = phosphate; LOS = length of stay; ICU = intensive care unit.</w:t>
            </w:r>
          </w:p>
        </w:tc>
      </w:tr>
    </w:tbl>
    <w:p w14:paraId="5CE5DD1D" w14:textId="77777777" w:rsidR="008853E6" w:rsidRDefault="008853E6" w:rsidP="008853E6"/>
    <w:p w14:paraId="79609871" w14:textId="77777777" w:rsidR="008853E6" w:rsidRDefault="008853E6" w:rsidP="008853E6"/>
    <w:p w14:paraId="09C5315F" w14:textId="77777777" w:rsidR="008853E6" w:rsidRDefault="008853E6" w:rsidP="008853E6">
      <w:pPr>
        <w:rPr>
          <w:rFonts w:ascii="Calibri" w:eastAsia="Calibri" w:hAnsi="Calibri" w:cs="Calibri"/>
        </w:rPr>
      </w:pPr>
    </w:p>
    <w:p w14:paraId="6D03C8F9" w14:textId="77777777" w:rsidR="008853E6" w:rsidRDefault="008853E6" w:rsidP="008853E6">
      <w:pPr>
        <w:pStyle w:val="Figure"/>
      </w:pPr>
      <w:r>
        <w:rPr>
          <w:noProof/>
        </w:rPr>
        <w:lastRenderedPageBreak/>
        <w:drawing>
          <wp:inline distT="0" distB="0" distL="0" distR="0" wp14:anchorId="170F2B27" wp14:editId="3BF72792">
            <wp:extent cx="8858250" cy="5019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1F2E4" w14:textId="77777777" w:rsidR="008853E6" w:rsidRDefault="008853E6" w:rsidP="008853E6">
      <w:pPr>
        <w:jc w:val="center"/>
      </w:pPr>
      <w:r w:rsidRPr="006D4078">
        <w:rPr>
          <w:b/>
          <w:bCs/>
        </w:rPr>
        <w:t xml:space="preserve">Figure </w:t>
      </w:r>
      <w:r>
        <w:rPr>
          <w:b/>
          <w:bCs/>
        </w:rPr>
        <w:t>1</w:t>
      </w:r>
      <w:r w:rsidRPr="006D4078">
        <w:rPr>
          <w:b/>
          <w:bCs/>
        </w:rPr>
        <w:t>:</w:t>
      </w:r>
      <w:r>
        <w:t xml:space="preserve"> </w:t>
      </w:r>
      <w:r w:rsidRPr="006D4078">
        <w:t>Mean Daily Serum Phosphate by Severity of Hypophosphataemia</w:t>
      </w:r>
    </w:p>
    <w:p w14:paraId="0E0FE72D" w14:textId="77777777" w:rsidR="008853E6" w:rsidRDefault="008853E6" w:rsidP="008853E6">
      <w:r>
        <w:br w:type="page"/>
      </w:r>
    </w:p>
    <w:p w14:paraId="132474BB" w14:textId="77777777" w:rsidR="008853E6" w:rsidRDefault="008853E6" w:rsidP="008853E6">
      <w:pPr>
        <w:pStyle w:val="Figure"/>
      </w:pPr>
      <w:r>
        <w:rPr>
          <w:noProof/>
        </w:rPr>
        <w:lastRenderedPageBreak/>
        <w:drawing>
          <wp:inline distT="0" distB="0" distL="0" distR="0" wp14:anchorId="13B5F2EB" wp14:editId="4634E3E8">
            <wp:extent cx="8277225" cy="5407187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638" cy="540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ED311" w14:textId="77777777" w:rsidR="008853E6" w:rsidRDefault="008853E6" w:rsidP="008853E6">
      <w:pPr>
        <w:jc w:val="center"/>
      </w:pPr>
      <w:r w:rsidRPr="006D4078">
        <w:rPr>
          <w:b/>
          <w:bCs/>
        </w:rPr>
        <w:t xml:space="preserve">Figure </w:t>
      </w:r>
      <w:r>
        <w:rPr>
          <w:b/>
          <w:bCs/>
        </w:rPr>
        <w:t>2</w:t>
      </w:r>
      <w:r w:rsidRPr="006D4078">
        <w:rPr>
          <w:b/>
          <w:bCs/>
        </w:rPr>
        <w:t>:</w:t>
      </w:r>
      <w:r>
        <w:t xml:space="preserve"> </w:t>
      </w:r>
      <w:r w:rsidRPr="006D4078">
        <w:t>Daily Phosphate Administration vs Daily Low Serum Phosphate</w:t>
      </w:r>
    </w:p>
    <w:p w14:paraId="001428AB" w14:textId="77777777" w:rsidR="008853E6" w:rsidRPr="00597DA0" w:rsidRDefault="008853E6" w:rsidP="008853E6">
      <w:pPr>
        <w:pStyle w:val="Figure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6182082" wp14:editId="16A40447">
            <wp:extent cx="8229600" cy="53760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733" cy="538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8D468" w14:textId="77777777" w:rsidR="008853E6" w:rsidRDefault="008853E6" w:rsidP="008853E6">
      <w:pPr>
        <w:pStyle w:val="Figure"/>
      </w:pPr>
      <w:r w:rsidRPr="00597DA0">
        <w:rPr>
          <w:b/>
          <w:bCs/>
        </w:rPr>
        <w:t>Figure 3</w:t>
      </w:r>
      <w:r>
        <w:t>: Percentage of Patients That Received Phosphate Replacement by Severity of Hypophosphataemia</w:t>
      </w:r>
    </w:p>
    <w:p w14:paraId="70A95AAB" w14:textId="77777777" w:rsidR="008853E6" w:rsidRDefault="008853E6" w:rsidP="008853E6">
      <w:pPr>
        <w:jc w:val="center"/>
        <w:rPr>
          <w:b/>
          <w:bCs/>
          <w:sz w:val="36"/>
          <w:szCs w:val="36"/>
        </w:rPr>
      </w:pPr>
    </w:p>
    <w:p w14:paraId="2C084523" w14:textId="77777777" w:rsidR="008853E6" w:rsidRDefault="008853E6" w:rsidP="008853E6">
      <w:pPr>
        <w:jc w:val="center"/>
        <w:rPr>
          <w:b/>
          <w:bCs/>
          <w:sz w:val="36"/>
          <w:szCs w:val="36"/>
        </w:rPr>
      </w:pPr>
    </w:p>
    <w:p w14:paraId="545122A9" w14:textId="77777777" w:rsidR="008853E6" w:rsidRPr="00A668F9" w:rsidRDefault="008853E6" w:rsidP="008853E6">
      <w:pPr>
        <w:rPr>
          <w:rFonts w:asciiTheme="majorHAnsi" w:hAnsiTheme="majorHAnsi" w:cstheme="majorHAnsi"/>
          <w:b/>
          <w:bCs/>
        </w:rPr>
      </w:pPr>
      <w:r w:rsidRPr="00A668F9">
        <w:rPr>
          <w:rFonts w:asciiTheme="majorHAnsi" w:hAnsiTheme="majorHAnsi" w:cstheme="majorHAnsi"/>
          <w:b/>
          <w:bCs/>
        </w:rPr>
        <w:t>10.2 Appendix B</w:t>
      </w:r>
    </w:p>
    <w:p w14:paraId="47AB8A28" w14:textId="77777777" w:rsidR="008853E6" w:rsidRPr="005E54F2" w:rsidRDefault="008853E6" w:rsidP="008853E6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E54F2">
        <w:rPr>
          <w:rFonts w:asciiTheme="majorHAnsi" w:hAnsiTheme="majorHAnsi" w:cstheme="majorHAnsi"/>
          <w:b/>
          <w:bCs/>
          <w:sz w:val="28"/>
          <w:szCs w:val="28"/>
        </w:rPr>
        <w:t>Hypophosphatemia in critically ill patients: Incidence, Patient Characteristics, Trajectory, Treatment and Outcomes</w:t>
      </w:r>
    </w:p>
    <w:p w14:paraId="1ADFF56D" w14:textId="77777777" w:rsidR="008853E6" w:rsidRPr="005E54F2" w:rsidRDefault="008853E6" w:rsidP="008853E6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1CD728B9" w14:textId="77777777" w:rsidR="008853E6" w:rsidRPr="005E54F2" w:rsidRDefault="008853E6" w:rsidP="008853E6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E54F2">
        <w:rPr>
          <w:rFonts w:asciiTheme="majorHAnsi" w:hAnsiTheme="majorHAnsi" w:cstheme="majorHAnsi"/>
          <w:b/>
          <w:bCs/>
          <w:sz w:val="28"/>
          <w:szCs w:val="28"/>
        </w:rPr>
        <w:t>Online Supplement</w:t>
      </w:r>
    </w:p>
    <w:p w14:paraId="0541F7AF" w14:textId="77777777" w:rsidR="008853E6" w:rsidRPr="004D6C44" w:rsidRDefault="008853E6" w:rsidP="008853E6">
      <w:pPr>
        <w:rPr>
          <w:rFonts w:asciiTheme="majorHAnsi" w:eastAsia="Calibri" w:hAnsiTheme="majorHAnsi" w:cstheme="majorHAnsi"/>
          <w:b/>
        </w:rPr>
      </w:pPr>
      <w:r w:rsidRPr="004D6C44">
        <w:rPr>
          <w:rFonts w:asciiTheme="majorHAnsi" w:eastAsia="Calibri" w:hAnsiTheme="majorHAnsi" w:cstheme="majorHAnsi"/>
          <w:b/>
        </w:rPr>
        <w:t>List of tables and figures</w:t>
      </w:r>
      <w:r>
        <w:rPr>
          <w:rFonts w:asciiTheme="majorHAnsi" w:eastAsia="Calibri" w:hAnsiTheme="majorHAnsi" w:cstheme="majorHAnsi"/>
          <w:b/>
        </w:rPr>
        <w:t xml:space="preserve"> – </w:t>
      </w:r>
      <w:r w:rsidRPr="004D6C44">
        <w:rPr>
          <w:rFonts w:asciiTheme="majorHAnsi" w:eastAsia="Calibri" w:hAnsiTheme="majorHAnsi" w:cstheme="majorHAnsi"/>
          <w:b/>
        </w:rPr>
        <w:t>Online Supplement</w:t>
      </w:r>
    </w:p>
    <w:p w14:paraId="4EC7AA13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jc w:val="left"/>
        <w:rPr>
          <w:rFonts w:asciiTheme="majorHAnsi" w:hAnsiTheme="majorHAnsi" w:cstheme="majorHAnsi"/>
          <w:i w:val="0"/>
          <w:sz w:val="22"/>
          <w:szCs w:val="22"/>
        </w:rPr>
      </w:pPr>
      <w:r w:rsidRPr="004D6C44">
        <w:rPr>
          <w:rFonts w:asciiTheme="majorHAnsi" w:hAnsiTheme="majorHAnsi" w:cstheme="majorHAnsi"/>
          <w:b/>
          <w:bCs/>
          <w:i w:val="0"/>
          <w:sz w:val="22"/>
          <w:szCs w:val="22"/>
        </w:rPr>
        <w:t>Table S1.</w:t>
      </w:r>
      <w:r w:rsidRPr="004D6C44">
        <w:rPr>
          <w:rFonts w:asciiTheme="majorHAnsi" w:hAnsiTheme="majorHAnsi" w:cstheme="majorHAnsi"/>
          <w:i w:val="0"/>
          <w:sz w:val="22"/>
          <w:szCs w:val="22"/>
        </w:rPr>
        <w:t xml:space="preserve"> Characteristics at Diagnosis of Low Phosphate</w:t>
      </w:r>
    </w:p>
    <w:p w14:paraId="5CD468E7" w14:textId="77777777" w:rsidR="008853E6" w:rsidRPr="004D6C44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jc w:val="left"/>
        <w:rPr>
          <w:rFonts w:asciiTheme="majorHAnsi" w:hAnsiTheme="majorHAnsi" w:cstheme="majorHAnsi"/>
          <w:i w:val="0"/>
          <w:sz w:val="22"/>
          <w:szCs w:val="22"/>
        </w:rPr>
      </w:pPr>
    </w:p>
    <w:p w14:paraId="5BC94321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S1:</w:t>
      </w:r>
      <w:r w:rsidRPr="004D6C44">
        <w:rPr>
          <w:rFonts w:asciiTheme="majorHAnsi" w:hAnsiTheme="majorHAnsi" w:cstheme="majorHAnsi"/>
        </w:rPr>
        <w:t xml:space="preserve"> ICU Day of First Low Serum Phosphate</w:t>
      </w:r>
    </w:p>
    <w:p w14:paraId="53212154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S2:</w:t>
      </w:r>
      <w:r w:rsidRPr="004D6C44">
        <w:rPr>
          <w:rFonts w:asciiTheme="majorHAnsi" w:hAnsiTheme="majorHAnsi" w:cstheme="majorHAnsi"/>
        </w:rPr>
        <w:t xml:space="preserve"> Number of Patients with Low Serum Phosphate for each day during ICU Admission</w:t>
      </w:r>
    </w:p>
    <w:p w14:paraId="39087346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S3</w:t>
      </w:r>
      <w:r w:rsidRPr="004D6C44">
        <w:rPr>
          <w:rFonts w:asciiTheme="majorHAnsi" w:hAnsiTheme="majorHAnsi" w:cstheme="majorHAnsi"/>
        </w:rPr>
        <w:t>: Hypophosphataemia Severity Over Time</w:t>
      </w:r>
    </w:p>
    <w:p w14:paraId="143B2384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S4</w:t>
      </w:r>
      <w:r w:rsidRPr="004D6C44">
        <w:rPr>
          <w:rFonts w:asciiTheme="majorHAnsi" w:hAnsiTheme="majorHAnsi" w:cstheme="majorHAnsi"/>
        </w:rPr>
        <w:t>: Proportion of ICU Days with Hypophosphataemia</w:t>
      </w:r>
    </w:p>
    <w:p w14:paraId="3BCE45B0" w14:textId="77777777" w:rsidR="008853E6" w:rsidRPr="004D6C44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S5</w:t>
      </w:r>
      <w:r w:rsidRPr="004D6C44">
        <w:rPr>
          <w:rFonts w:asciiTheme="majorHAnsi" w:hAnsiTheme="majorHAnsi" w:cstheme="majorHAnsi"/>
        </w:rPr>
        <w:t>: Proportion of Patients Based on Type of Phosphate Replacement</w:t>
      </w:r>
    </w:p>
    <w:p w14:paraId="73543665" w14:textId="77777777" w:rsidR="008853E6" w:rsidRDefault="008853E6" w:rsidP="008853E6">
      <w:pPr>
        <w:rPr>
          <w:rFonts w:asciiTheme="majorHAnsi" w:hAnsiTheme="majorHAnsi" w:cstheme="majorHAnsi"/>
        </w:rPr>
      </w:pPr>
      <w:r w:rsidRPr="004D6C44">
        <w:rPr>
          <w:rFonts w:asciiTheme="majorHAnsi" w:hAnsiTheme="majorHAnsi" w:cstheme="majorHAnsi"/>
          <w:b/>
          <w:bCs/>
        </w:rPr>
        <w:t>Figure S6</w:t>
      </w:r>
      <w:r w:rsidRPr="004D6C44">
        <w:rPr>
          <w:rFonts w:asciiTheme="majorHAnsi" w:hAnsiTheme="majorHAnsi" w:cstheme="majorHAnsi"/>
        </w:rPr>
        <w:t>: Daily Phosphate Administration vs Daily Low Serum Phosphate by Site</w:t>
      </w:r>
    </w:p>
    <w:p w14:paraId="00B7A925" w14:textId="77777777" w:rsidR="008853E6" w:rsidRPr="004D6C44" w:rsidRDefault="008853E6" w:rsidP="008853E6">
      <w:pPr>
        <w:rPr>
          <w:rFonts w:asciiTheme="majorHAnsi" w:eastAsia="Calibri" w:hAnsiTheme="majorHAnsi" w:cstheme="majorHAnsi"/>
          <w:b/>
        </w:rPr>
      </w:pPr>
      <w:r w:rsidRPr="004D6C44">
        <w:rPr>
          <w:rFonts w:asciiTheme="majorHAnsi" w:hAnsiTheme="majorHAnsi" w:cstheme="majorHAnsi"/>
          <w:b/>
          <w:bCs/>
        </w:rPr>
        <w:t>Figure S7:</w:t>
      </w:r>
      <w:r>
        <w:rPr>
          <w:rFonts w:asciiTheme="majorHAnsi" w:hAnsiTheme="majorHAnsi" w:cstheme="majorHAnsi"/>
        </w:rPr>
        <w:t xml:space="preserve">  Patient inclusion flow diagram</w:t>
      </w:r>
    </w:p>
    <w:p w14:paraId="20E0AC03" w14:textId="77777777" w:rsidR="008853E6" w:rsidRPr="00A668F9" w:rsidRDefault="008853E6" w:rsidP="008853E6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  <w:sectPr w:rsidR="008853E6" w:rsidRPr="00A668F9" w:rsidSect="009F41FD">
          <w:pgSz w:w="16834" w:h="11909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6633B213" w14:textId="77777777" w:rsidR="008853E6" w:rsidRDefault="008853E6" w:rsidP="008853E6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S1. Characteristics at Diagnosis of Low Phosphate</w:t>
      </w:r>
    </w:p>
    <w:tbl>
      <w:tblPr>
        <w:tblW w:w="15309" w:type="dxa"/>
        <w:jc w:val="center"/>
        <w:tblLayout w:type="fixed"/>
        <w:tblLook w:val="0420" w:firstRow="1" w:lastRow="0" w:firstColumn="0" w:lastColumn="0" w:noHBand="0" w:noVBand="1"/>
      </w:tblPr>
      <w:tblGrid>
        <w:gridCol w:w="3261"/>
        <w:gridCol w:w="2126"/>
        <w:gridCol w:w="2551"/>
        <w:gridCol w:w="2694"/>
        <w:gridCol w:w="2409"/>
        <w:gridCol w:w="2268"/>
      </w:tblGrid>
      <w:tr w:rsidR="008853E6" w14:paraId="52F4BED2" w14:textId="77777777" w:rsidTr="00E46F4F">
        <w:trPr>
          <w:tblHeader/>
          <w:jc w:val="center"/>
        </w:trPr>
        <w:tc>
          <w:tcPr>
            <w:tcW w:w="326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3771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color w:val="000000"/>
              </w:rPr>
              <w:t>Variable</w:t>
            </w:r>
          </w:p>
        </w:tc>
        <w:tc>
          <w:tcPr>
            <w:tcW w:w="212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C194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None, N = 50,901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788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Mild, N = 22,870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CF9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Moderate, N = 2,940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435F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Severe, N = 599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CF80C1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Helvetica" w:eastAsia="Helvetica" w:hAnsi="Helvetica" w:cs="Helvetica"/>
                <w:b/>
                <w:color w:val="000000"/>
              </w:rPr>
            </w:pPr>
            <w:r>
              <w:rPr>
                <w:color w:val="000000"/>
              </w:rPr>
              <w:t>p-value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8853E6" w14:paraId="4A7F064F" w14:textId="77777777" w:rsidTr="00E46F4F">
        <w:trPr>
          <w:jc w:val="center"/>
        </w:trPr>
        <w:tc>
          <w:tcPr>
            <w:tcW w:w="326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970D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ICU Day of Low PO4</w:t>
            </w:r>
          </w:p>
        </w:tc>
        <w:tc>
          <w:tcPr>
            <w:tcW w:w="212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B50F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55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E9BB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2.00 (2.00, 3.00)</w:t>
            </w:r>
          </w:p>
        </w:tc>
        <w:tc>
          <w:tcPr>
            <w:tcW w:w="269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81F2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2.00 (1.00, 3.00)</w:t>
            </w:r>
          </w:p>
        </w:tc>
        <w:tc>
          <w:tcPr>
            <w:tcW w:w="24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0286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2.00 (1.00, 2.00)</w:t>
            </w:r>
          </w:p>
        </w:tc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33B06C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07A2FA96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1E9A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SOFA Score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92A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4.00 (2.00, 6.00)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610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4.00 (2.00, 6.00)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EC24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4.00 (2.00, 6.00)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105F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5.00 (3.00, 7.00)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10F00E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01224210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3FD5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Vaso Any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B034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18,353 (39%)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246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8,485 (44%)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4045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1,288 (49%)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79E4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296 (53%)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F4EE7E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57B7328A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107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VIS Score, if any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C947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 (1, 6)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8A7A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 (1, 8)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C07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 (2, 11)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C5A4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 (2, 15)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23FE16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03124461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AB73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NEE Score, if any (ug/kg/min)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3A61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0.02 (0.01, 0.06)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712B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0.03 (0.01, 0.08)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62BA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0.04 (0.02, 0.12)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5ADD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0.07 (0.02, 0.17)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EF9DFF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4BDC42E9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5E68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MAP (mmHg)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97FB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78 (72, 87)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7D8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 (73, 89)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A3C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 (73, 89)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C713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 (73, 90)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B11259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16FCB381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FC6C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Ventilation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7E5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16,377 (33%)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E921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11,431 (50%)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79A8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1,769 (60%)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017E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357 (60%)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1A1606B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4595DFAF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F0C0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PF Ratio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DD3F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263 (190, 340)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9A02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242 (171, 320)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1771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240 (167, 321)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3A54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234 (158, 328)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6682D1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30240119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315B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Calcium (mmol/L)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5D35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2.05 (1.95, 2.14)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9AF15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1.99 (1.90, 2.08)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EA9D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1.98 (1.89, 2.08)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6AEF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2.02 (1.90, 2.12)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F1412DA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604663D0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F5FE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Maximum Creatinine (umol/L)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C104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79 (62, 106)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94923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72 (57, 92)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79948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71 (56, 93)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049A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81 (61, 114)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D75839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18B3FF0E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01D9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Insulin Dose, if any (units)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C33CC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25 (11, 48)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0250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32 (13, 67)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16B7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47 (21, 91)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3804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67 (31, 123)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B5C22E7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0D79746B" w14:textId="77777777" w:rsidTr="00E46F4F">
        <w:trPr>
          <w:jc w:val="center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C7302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color w:val="000000"/>
              </w:rPr>
              <w:t>Enteral Nutrition (mL)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4F30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0)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C7BE9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287)</w:t>
            </w: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A52B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519)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063D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 (0, 301)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84D0304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8853E6" w14:paraId="4A5D0BDB" w14:textId="77777777" w:rsidTr="00E46F4F">
        <w:trPr>
          <w:jc w:val="center"/>
        </w:trPr>
        <w:tc>
          <w:tcPr>
            <w:tcW w:w="15309" w:type="dxa"/>
            <w:gridSpan w:val="6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3D6AF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</w:rPr>
            </w:pPr>
            <w:r>
              <w:rPr>
                <w:rFonts w:ascii="Helvetica" w:eastAsia="Helvetica" w:hAnsi="Helvetica" w:cs="Helvetica"/>
                <w:color w:val="000000"/>
                <w:vertAlign w:val="superscript"/>
              </w:rPr>
              <w:t xml:space="preserve">1 </w:t>
            </w:r>
            <w:r>
              <w:rPr>
                <w:rFonts w:ascii="Helvetica" w:eastAsia="Helvetica" w:hAnsi="Helvetica" w:cs="Helvetica"/>
                <w:color w:val="000000"/>
              </w:rPr>
              <w:t>Median (IQR) or Frequency (%)</w:t>
            </w:r>
          </w:p>
          <w:p w14:paraId="01FFB8B1" w14:textId="77777777" w:rsidR="008853E6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  <w:vertAlign w:val="superscript"/>
              </w:rPr>
            </w:pPr>
            <w:r w:rsidRPr="003041E3">
              <w:rPr>
                <w:rStyle w:val="cl-8f9df6e6"/>
                <w:rFonts w:ascii="Helvetica" w:hAnsi="Helvetica"/>
                <w:color w:val="000000"/>
                <w:vertAlign w:val="superscript"/>
              </w:rPr>
              <w:t>2</w:t>
            </w:r>
            <w:r>
              <w:rPr>
                <w:rStyle w:val="cl-8f9df6e6"/>
                <w:rFonts w:ascii="Helvetica" w:hAnsi="Helvetica"/>
                <w:color w:val="000000"/>
                <w:sz w:val="13"/>
                <w:szCs w:val="13"/>
              </w:rPr>
              <w:t xml:space="preserve"> </w:t>
            </w:r>
            <w:r>
              <w:rPr>
                <w:rStyle w:val="cl-8f9df6a0"/>
                <w:rFonts w:ascii="Helvetica" w:hAnsi="Helvetica"/>
                <w:color w:val="000000"/>
              </w:rPr>
              <w:t>Kruskal-Wallis rank sum test; Pearson's Chi-squared test</w:t>
            </w:r>
          </w:p>
        </w:tc>
      </w:tr>
      <w:tr w:rsidR="008853E6" w14:paraId="0DC5D6C4" w14:textId="77777777" w:rsidTr="00E46F4F">
        <w:trPr>
          <w:jc w:val="center"/>
        </w:trPr>
        <w:tc>
          <w:tcPr>
            <w:tcW w:w="15309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CBB2E" w14:textId="77777777" w:rsidR="008853E6" w:rsidRPr="00E57605" w:rsidRDefault="008853E6" w:rsidP="00E46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Helvetica" w:eastAsia="Helvetica" w:hAnsi="Helvetica" w:cs="Helvetica"/>
                <w:color w:val="000000"/>
              </w:rPr>
            </w:pPr>
            <w:r w:rsidRPr="00E57605">
              <w:rPr>
                <w:rFonts w:ascii="Helvetica" w:eastAsia="Helvetica" w:hAnsi="Helvetica" w:cs="Helvetica"/>
                <w:color w:val="000000"/>
              </w:rPr>
              <w:lastRenderedPageBreak/>
              <w:t>Ab</w:t>
            </w:r>
            <w:r>
              <w:rPr>
                <w:rFonts w:ascii="Helvetica" w:eastAsia="Helvetica" w:hAnsi="Helvetica" w:cs="Helvetica"/>
                <w:color w:val="000000"/>
              </w:rPr>
              <w:t xml:space="preserve">breviations: PO4 = phosphate; ICU = intensive care unit; SOFA = sequential organ failure assessment; VIS = vasoactive inotrope score; NEE = norepinephrine equivalence score; MAP = mean arterial pressure; PF = </w:t>
            </w:r>
            <w:r w:rsidRPr="00E57605">
              <w:rPr>
                <w:rFonts w:ascii="Helvetica" w:eastAsia="Helvetica" w:hAnsi="Helvetica" w:cs="Helvetica"/>
                <w:color w:val="000000"/>
              </w:rPr>
              <w:t>PaO2/FiO2</w:t>
            </w:r>
            <w:r>
              <w:rPr>
                <w:rFonts w:ascii="Helvetica" w:eastAsia="Helvetica" w:hAnsi="Helvetica" w:cs="Helvetica"/>
                <w:color w:val="000000"/>
              </w:rPr>
              <w:t>.</w:t>
            </w:r>
          </w:p>
        </w:tc>
      </w:tr>
    </w:tbl>
    <w:p w14:paraId="79CCC4D6" w14:textId="77777777" w:rsidR="008853E6" w:rsidRDefault="008853E6" w:rsidP="008853E6"/>
    <w:p w14:paraId="3FA84951" w14:textId="77777777" w:rsidR="008853E6" w:rsidRDefault="008853E6" w:rsidP="008853E6"/>
    <w:p w14:paraId="361180C4" w14:textId="77777777" w:rsidR="008853E6" w:rsidRDefault="008853E6" w:rsidP="008853E6">
      <w:pPr>
        <w:pStyle w:val="Figure"/>
      </w:pPr>
      <w:r>
        <w:rPr>
          <w:noProof/>
        </w:rPr>
        <w:lastRenderedPageBreak/>
        <w:drawing>
          <wp:inline distT="0" distB="0" distL="0" distR="0" wp14:anchorId="2D44E4BF" wp14:editId="47083BC4">
            <wp:extent cx="8058150" cy="526407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877" cy="526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5BEF6" w14:textId="77777777" w:rsidR="008853E6" w:rsidRDefault="008853E6" w:rsidP="008853E6">
      <w:pPr>
        <w:jc w:val="center"/>
      </w:pPr>
      <w:r w:rsidRPr="006D4078">
        <w:rPr>
          <w:b/>
          <w:bCs/>
        </w:rPr>
        <w:t xml:space="preserve">Figure </w:t>
      </w:r>
      <w:r>
        <w:rPr>
          <w:b/>
          <w:bCs/>
        </w:rPr>
        <w:t>S1</w:t>
      </w:r>
      <w:r w:rsidRPr="006D4078">
        <w:rPr>
          <w:b/>
          <w:bCs/>
        </w:rPr>
        <w:t>:</w:t>
      </w:r>
      <w:r>
        <w:t xml:space="preserve"> </w:t>
      </w:r>
      <w:r w:rsidRPr="006D4078">
        <w:t xml:space="preserve">ICU Day of First Low </w:t>
      </w:r>
      <w:r>
        <w:t xml:space="preserve">Serum </w:t>
      </w:r>
      <w:r w:rsidRPr="006D4078">
        <w:t>Phosphate</w:t>
      </w:r>
    </w:p>
    <w:p w14:paraId="1DFBC274" w14:textId="77777777" w:rsidR="008853E6" w:rsidRDefault="008853E6" w:rsidP="008853E6">
      <w:pPr>
        <w:pStyle w:val="Figure"/>
      </w:pPr>
      <w:r>
        <w:rPr>
          <w:noProof/>
        </w:rPr>
        <w:lastRenderedPageBreak/>
        <w:drawing>
          <wp:inline distT="0" distB="0" distL="0" distR="0" wp14:anchorId="21E9B9E1" wp14:editId="1E8CA0E4">
            <wp:extent cx="8153400" cy="5326297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006" cy="532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A2DF" w14:textId="77777777" w:rsidR="008853E6" w:rsidRDefault="008853E6" w:rsidP="008853E6">
      <w:pPr>
        <w:jc w:val="center"/>
      </w:pPr>
      <w:r w:rsidRPr="006D4078">
        <w:rPr>
          <w:b/>
          <w:bCs/>
        </w:rPr>
        <w:t xml:space="preserve">Figure </w:t>
      </w:r>
      <w:r>
        <w:rPr>
          <w:b/>
          <w:bCs/>
        </w:rPr>
        <w:t>S2</w:t>
      </w:r>
      <w:r w:rsidRPr="006D4078">
        <w:rPr>
          <w:b/>
          <w:bCs/>
        </w:rPr>
        <w:t>:</w:t>
      </w:r>
      <w:r>
        <w:t xml:space="preserve"> </w:t>
      </w:r>
      <w:r w:rsidRPr="006D4078">
        <w:t>Number of Patients with Low Serum Phos</w:t>
      </w:r>
      <w:r>
        <w:t>p</w:t>
      </w:r>
      <w:r w:rsidRPr="006D4078">
        <w:t>hate for each day during ICU Admission</w:t>
      </w:r>
    </w:p>
    <w:p w14:paraId="15F830D6" w14:textId="77777777" w:rsidR="008853E6" w:rsidRDefault="008853E6" w:rsidP="008853E6">
      <w:pPr>
        <w:jc w:val="center"/>
      </w:pPr>
      <w:r>
        <w:rPr>
          <w:noProof/>
        </w:rPr>
        <w:lastRenderedPageBreak/>
        <w:drawing>
          <wp:inline distT="0" distB="0" distL="0" distR="0" wp14:anchorId="14050E7E" wp14:editId="2109AC13">
            <wp:extent cx="9144000" cy="5181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52" cy="518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643D4" w14:textId="77777777" w:rsidR="008853E6" w:rsidRPr="00FD051A" w:rsidRDefault="008853E6" w:rsidP="008853E6">
      <w:pPr>
        <w:jc w:val="center"/>
      </w:pPr>
      <w:r>
        <w:rPr>
          <w:b/>
          <w:bCs/>
        </w:rPr>
        <w:t>Figure S3</w:t>
      </w:r>
      <w:r>
        <w:t>: Hypophosphataemia Severity Over Time</w:t>
      </w:r>
    </w:p>
    <w:p w14:paraId="6D14FDCB" w14:textId="77777777" w:rsidR="008853E6" w:rsidRDefault="008853E6" w:rsidP="008853E6">
      <w:pPr>
        <w:jc w:val="center"/>
      </w:pPr>
    </w:p>
    <w:p w14:paraId="59595698" w14:textId="77777777" w:rsidR="008853E6" w:rsidRDefault="008853E6" w:rsidP="008853E6">
      <w:pPr>
        <w:jc w:val="center"/>
      </w:pPr>
      <w:r>
        <w:rPr>
          <w:noProof/>
        </w:rPr>
        <w:lastRenderedPageBreak/>
        <w:drawing>
          <wp:inline distT="0" distB="0" distL="0" distR="0" wp14:anchorId="0B1B2681" wp14:editId="2BA0CEEC">
            <wp:extent cx="8858250" cy="50196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BFD2E" w14:textId="77777777" w:rsidR="008853E6" w:rsidRDefault="008853E6" w:rsidP="008853E6">
      <w:pPr>
        <w:jc w:val="center"/>
      </w:pPr>
      <w:r w:rsidRPr="00FD051A">
        <w:rPr>
          <w:b/>
          <w:bCs/>
        </w:rPr>
        <w:t>Figure S4</w:t>
      </w:r>
      <w:r w:rsidRPr="00FD051A">
        <w:t>:</w:t>
      </w:r>
      <w:r>
        <w:t xml:space="preserve"> Proportion of ICU Days with Hypophosphataemia</w:t>
      </w:r>
    </w:p>
    <w:p w14:paraId="0B0CA023" w14:textId="77777777" w:rsidR="008853E6" w:rsidRDefault="008853E6" w:rsidP="008853E6">
      <w:pPr>
        <w:jc w:val="center"/>
      </w:pPr>
      <w:r>
        <w:rPr>
          <w:noProof/>
        </w:rPr>
        <w:lastRenderedPageBreak/>
        <w:drawing>
          <wp:inline distT="0" distB="0" distL="0" distR="0" wp14:anchorId="532F0614" wp14:editId="4E091F02">
            <wp:extent cx="8248650" cy="5388520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985" cy="539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80AB2" w14:textId="77777777" w:rsidR="008853E6" w:rsidRDefault="008853E6" w:rsidP="008853E6">
      <w:pPr>
        <w:jc w:val="center"/>
      </w:pPr>
      <w:r>
        <w:rPr>
          <w:b/>
          <w:bCs/>
        </w:rPr>
        <w:t>Figure S5</w:t>
      </w:r>
      <w:r>
        <w:t>: Proportion of Patients Based on Type of Phosphate Replacement</w:t>
      </w:r>
    </w:p>
    <w:p w14:paraId="786F4067" w14:textId="77777777" w:rsidR="008853E6" w:rsidRDefault="008853E6" w:rsidP="008853E6">
      <w:pPr>
        <w:jc w:val="center"/>
      </w:pPr>
      <w:r>
        <w:rPr>
          <w:noProof/>
        </w:rPr>
        <w:lastRenderedPageBreak/>
        <w:drawing>
          <wp:inline distT="0" distB="0" distL="0" distR="0" wp14:anchorId="4EF75F3A" wp14:editId="030D0333">
            <wp:extent cx="8181975" cy="5344964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51" cy="53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6A56E" w14:textId="77777777" w:rsidR="008853E6" w:rsidRPr="004D0C93" w:rsidRDefault="008853E6" w:rsidP="008853E6">
      <w:pPr>
        <w:jc w:val="center"/>
      </w:pPr>
      <w:r>
        <w:rPr>
          <w:b/>
          <w:bCs/>
        </w:rPr>
        <w:t>Figure S6</w:t>
      </w:r>
      <w:r>
        <w:t>: Daily Phosphate Administration vs Daily Low Serum Phosphate by Site</w:t>
      </w:r>
    </w:p>
    <w:p w14:paraId="1D054A19" w14:textId="77777777" w:rsidR="008853E6" w:rsidRDefault="008853E6" w:rsidP="008853E6">
      <w:pPr>
        <w:rPr>
          <w:rFonts w:ascii="Calibri" w:eastAsia="Calibri" w:hAnsi="Calibri" w:cs="Calibri"/>
        </w:rPr>
        <w:sectPr w:rsidR="008853E6" w:rsidSect="00095EF7">
          <w:pgSz w:w="16834" w:h="11909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6EF87274" w14:textId="77777777" w:rsidR="008853E6" w:rsidRPr="00A668F9" w:rsidRDefault="008853E6" w:rsidP="008853E6">
      <w:pPr>
        <w:pStyle w:val="Header"/>
        <w:jc w:val="center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lastRenderedPageBreak/>
        <w:t>Study</w:t>
      </w:r>
      <w:r w:rsidRPr="00A668F9">
        <w:rPr>
          <w:sz w:val="24"/>
          <w:szCs w:val="24"/>
          <w:lang w:val="en-AU"/>
        </w:rPr>
        <w:t xml:space="preserve"> Flow </w:t>
      </w:r>
      <w:r>
        <w:rPr>
          <w:sz w:val="24"/>
          <w:szCs w:val="24"/>
          <w:lang w:val="en-AU"/>
        </w:rPr>
        <w:t>Chart</w:t>
      </w:r>
    </w:p>
    <w:p w14:paraId="4C4BB005" w14:textId="77777777" w:rsidR="008853E6" w:rsidRDefault="008853E6" w:rsidP="008853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object w:dxaOrig="1440" w:dyaOrig="1440" w14:anchorId="7DF1F4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3.75pt;margin-top:19.5pt;width:446.25pt;height:631.5pt;z-index:251658240;mso-wrap-edited:f;mso-width-percent:0;mso-height-percent:0;mso-position-horizontal-relative:text;mso-position-vertical-relative:text;mso-width-percent:0;mso-height-percent:0">
            <v:imagedata r:id="rId14" o:title=""/>
            <w10:wrap type="square" side="right"/>
          </v:shape>
          <o:OLEObject Type="Embed" ProgID="AcroExch.Document.2020" ShapeID="_x0000_s1026" DrawAspect="Content" ObjectID="_1763476980" r:id="rId15"/>
        </w:object>
      </w:r>
    </w:p>
    <w:p w14:paraId="0EAC8E9B" w14:textId="77777777" w:rsidR="008853E6" w:rsidRDefault="008853E6" w:rsidP="008853E6">
      <w:pPr>
        <w:rPr>
          <w:rFonts w:ascii="Calibri" w:eastAsia="Calibri" w:hAnsi="Calibri" w:cs="Calibri"/>
        </w:rPr>
      </w:pPr>
    </w:p>
    <w:p w14:paraId="0CE77B2C" w14:textId="77777777" w:rsidR="008853E6" w:rsidRDefault="008853E6" w:rsidP="008853E6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10.3 Appendix C : Formula for calculating NEE</w:t>
      </w:r>
    </w:p>
    <w:p w14:paraId="276CF691" w14:textId="77777777" w:rsidR="008853E6" w:rsidRDefault="008853E6" w:rsidP="008853E6">
      <w:pPr>
        <w:rPr>
          <w:rFonts w:ascii="Calibri" w:eastAsia="Calibri" w:hAnsi="Calibri" w:cs="Calibri"/>
        </w:rPr>
      </w:pPr>
    </w:p>
    <w:p w14:paraId="1A3BD944" w14:textId="77777777" w:rsidR="008853E6" w:rsidRDefault="008853E6" w:rsidP="008853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standardise the reporting of vasoactive agents a norepinephrine equivalence (NEE) score for those who received any vasopressors, was calculated using the following formula.</w:t>
      </w:r>
    </w:p>
    <w:p w14:paraId="050ACF36" w14:textId="77777777" w:rsidR="008853E6" w:rsidRDefault="008853E6" w:rsidP="008853E6">
      <w:pPr>
        <w:rPr>
          <w:rFonts w:ascii="Calibri" w:eastAsia="Calibri" w:hAnsi="Calibri" w:cs="Calibri"/>
        </w:rPr>
      </w:pPr>
    </w:p>
    <w:p w14:paraId="0ABC055D" w14:textId="77777777" w:rsidR="008853E6" w:rsidRDefault="008853E6" w:rsidP="008853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NEE = Norepinephrine dose (µg/kg/min) +epinephrine dose (µg/kg/ min) + 1/150 × dopamine dose (µg/kg/min) +1/10×phenylephrine dose (µg/kg/min) +2.5×vasopressin dose (U/min). [11,12,13].</w:t>
      </w:r>
    </w:p>
    <w:p w14:paraId="6A2683D8" w14:textId="77777777" w:rsidR="008853E6" w:rsidRDefault="008853E6" w:rsidP="008853E6">
      <w:pPr>
        <w:rPr>
          <w:rFonts w:ascii="Calibri" w:eastAsia="Calibri" w:hAnsi="Calibri" w:cs="Calibri"/>
        </w:rPr>
      </w:pPr>
    </w:p>
    <w:p w14:paraId="629CE51C" w14:textId="77777777" w:rsidR="008853E6" w:rsidRDefault="008853E6" w:rsidP="008853E6">
      <w:pPr>
        <w:rPr>
          <w:rFonts w:ascii="Calibri" w:eastAsia="Calibri" w:hAnsi="Calibri" w:cs="Calibri"/>
        </w:rPr>
      </w:pPr>
    </w:p>
    <w:p w14:paraId="380E55BD" w14:textId="77777777" w:rsidR="008853E6" w:rsidRDefault="008853E6" w:rsidP="008853E6">
      <w:pPr>
        <w:rPr>
          <w:rFonts w:ascii="Calibri" w:eastAsia="Calibri" w:hAnsi="Calibri" w:cs="Calibri"/>
        </w:rPr>
      </w:pPr>
    </w:p>
    <w:p w14:paraId="18FC0316" w14:textId="77777777" w:rsidR="008853E6" w:rsidRDefault="008853E6" w:rsidP="008853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067D0" wp14:editId="32DB5774">
                <wp:simplePos x="0" y="0"/>
                <wp:positionH relativeFrom="column">
                  <wp:posOffset>523875</wp:posOffset>
                </wp:positionH>
                <wp:positionV relativeFrom="paragraph">
                  <wp:posOffset>1452245</wp:posOffset>
                </wp:positionV>
                <wp:extent cx="4438650" cy="0"/>
                <wp:effectExtent l="38100" t="38100" r="76200" b="952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3F32F" id="Straight Connector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5pt,114.35pt" to="390.75pt,1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" strokecolor="black [3213]" strokeweight="1pt">
                <v:stroke joinstyle="miter"/>
              </v:line>
            </w:pict>
          </mc:Fallback>
        </mc:AlternateContent>
      </w:r>
    </w:p>
    <w:p w14:paraId="675C3D81" w14:textId="77777777" w:rsidR="003F1652" w:rsidRDefault="003F1652"/>
    <w:sectPr w:rsidR="003F1652" w:rsidSect="00A668F9">
      <w:pgSz w:w="11909" w:h="16834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6D329" w14:textId="77777777" w:rsidR="00BA4FF8" w:rsidRDefault="008853E6">
    <w:pPr>
      <w:pStyle w:val="Footer"/>
    </w:pPr>
  </w:p>
  <w:p w14:paraId="37CF9374" w14:textId="77777777" w:rsidR="00BA4FF8" w:rsidRDefault="008853E6">
    <w:pPr>
      <w:pStyle w:val="Footer"/>
    </w:pPr>
  </w:p>
  <w:p w14:paraId="31588E87" w14:textId="77777777" w:rsidR="00BA4FF8" w:rsidRDefault="008853E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E6"/>
    <w:rsid w:val="003F1652"/>
    <w:rsid w:val="0088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FEBC1C"/>
  <w15:chartTrackingRefBased/>
  <w15:docId w15:val="{2F59A2D3-5BF6-4B71-9CCD-FF0F285E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3E6"/>
    <w:pPr>
      <w:spacing w:after="0" w:line="360" w:lineRule="auto"/>
    </w:pPr>
    <w:rPr>
      <w:rFonts w:ascii="Arial" w:eastAsia="Arial" w:hAnsi="Arial" w:cs="Arial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basedOn w:val="Normal"/>
    <w:rsid w:val="008853E6"/>
    <w:pPr>
      <w:keepNext/>
      <w:keepLines/>
      <w:spacing w:before="60" w:after="200" w:line="240" w:lineRule="auto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TableCaption">
    <w:name w:val="Table Caption"/>
    <w:basedOn w:val="Caption"/>
    <w:rsid w:val="008853E6"/>
    <w:pPr>
      <w:spacing w:after="120"/>
      <w:jc w:val="center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character" w:customStyle="1" w:styleId="cl-8f9df6a0">
    <w:name w:val="cl-8f9df6a0"/>
    <w:basedOn w:val="DefaultParagraphFont"/>
    <w:rsid w:val="008853E6"/>
  </w:style>
  <w:style w:type="character" w:customStyle="1" w:styleId="cl-8f9df6e6">
    <w:name w:val="cl-8f9df6e6"/>
    <w:basedOn w:val="DefaultParagraphFont"/>
    <w:rsid w:val="008853E6"/>
  </w:style>
  <w:style w:type="paragraph" w:styleId="Header">
    <w:name w:val="header"/>
    <w:basedOn w:val="Normal"/>
    <w:link w:val="HeaderChar"/>
    <w:uiPriority w:val="99"/>
    <w:unhideWhenUsed/>
    <w:rsid w:val="008853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3E6"/>
    <w:rPr>
      <w:rFonts w:ascii="Arial" w:eastAsia="Arial" w:hAnsi="Arial" w:cs="Arial"/>
      <w:lang w:val="en-GB" w:eastAsia="en-AU"/>
    </w:rPr>
  </w:style>
  <w:style w:type="paragraph" w:styleId="Footer">
    <w:name w:val="footer"/>
    <w:basedOn w:val="Normal"/>
    <w:link w:val="FooterChar"/>
    <w:uiPriority w:val="99"/>
    <w:unhideWhenUsed/>
    <w:rsid w:val="008853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3E6"/>
    <w:rPr>
      <w:rFonts w:ascii="Arial" w:eastAsia="Arial" w:hAnsi="Arial" w:cs="Arial"/>
      <w:lang w:val="en-GB" w:eastAsia="en-A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853E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oleObject" Target="embeddings/oleObject1.bin"/><Relationship Id="rId10" Type="http://schemas.openxmlformats.org/officeDocument/2006/relationships/image" Target="media/image6.png"/><Relationship Id="rId4" Type="http://schemas.openxmlformats.org/officeDocument/2006/relationships/footer" Target="footer1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1597</Words>
  <Characters>9103</Characters>
  <Application>Microsoft Office Word</Application>
  <DocSecurity>0</DocSecurity>
  <Lines>75</Lines>
  <Paragraphs>21</Paragraphs>
  <ScaleCrop>false</ScaleCrop>
  <Company>Springer Nature</Company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2023-12-07T12:26:00Z</dcterms:created>
  <dcterms:modified xsi:type="dcterms:W3CDTF">2023-12-07T12:27:00Z</dcterms:modified>
</cp:coreProperties>
</file>