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3E580" w14:textId="77777777" w:rsidR="00590242" w:rsidRPr="00F7665E" w:rsidRDefault="00590242" w:rsidP="00590242">
      <w:pPr>
        <w:jc w:val="both"/>
        <w:rPr>
          <w:rFonts w:ascii="Times New Roman" w:hAnsi="Times New Roman" w:cs="Times New Roman"/>
          <w:b/>
          <w:bCs/>
          <w:sz w:val="20"/>
          <w:szCs w:val="20"/>
          <w:lang w:val="en-US"/>
        </w:rPr>
      </w:pPr>
      <w:r>
        <w:rPr>
          <w:rFonts w:ascii="Times New Roman" w:hAnsi="Times New Roman" w:cs="Times New Roman"/>
          <w:b/>
          <w:bCs/>
          <w:sz w:val="20"/>
          <w:szCs w:val="20"/>
        </w:rPr>
        <w:t>8</w:t>
      </w:r>
      <w:r w:rsidRPr="00F7665E">
        <w:rPr>
          <w:rFonts w:ascii="Times New Roman" w:hAnsi="Times New Roman" w:cs="Times New Roman"/>
          <w:b/>
          <w:bCs/>
          <w:sz w:val="20"/>
          <w:szCs w:val="20"/>
        </w:rPr>
        <w:t xml:space="preserve">. </w:t>
      </w:r>
      <w:r w:rsidRPr="00F7665E">
        <w:rPr>
          <w:rFonts w:ascii="Times New Roman" w:hAnsi="Times New Roman" w:cs="Times New Roman"/>
          <w:b/>
          <w:bCs/>
          <w:sz w:val="20"/>
          <w:szCs w:val="20"/>
          <w:lang w:val="en-US"/>
        </w:rPr>
        <w:t>Supplementary Information</w:t>
      </w:r>
    </w:p>
    <w:p w14:paraId="4AB863AC" w14:textId="77777777" w:rsidR="00590242" w:rsidRPr="002D4BDD" w:rsidRDefault="00590242" w:rsidP="00590242">
      <w:pPr>
        <w:jc w:val="both"/>
        <w:rPr>
          <w:rFonts w:ascii="Times New Roman" w:hAnsi="Times New Roman" w:cs="Times New Roman"/>
          <w:b/>
          <w:bCs/>
          <w:sz w:val="20"/>
          <w:szCs w:val="20"/>
        </w:rPr>
      </w:pPr>
      <w:r w:rsidRPr="0094461C">
        <w:rPr>
          <w:rFonts w:ascii="Times New Roman" w:hAnsi="Times New Roman" w:cs="Times New Roman"/>
          <w:b/>
          <w:bCs/>
          <w:sz w:val="20"/>
          <w:szCs w:val="20"/>
          <w:lang w:bidi="en-US"/>
        </w:rPr>
        <w:t>Online Resource</w:t>
      </w:r>
      <w:r w:rsidRPr="002D4BDD">
        <w:rPr>
          <w:rFonts w:ascii="Times New Roman" w:hAnsi="Times New Roman" w:cs="Times New Roman"/>
          <w:b/>
          <w:bCs/>
          <w:sz w:val="20"/>
          <w:szCs w:val="20"/>
          <w:lang w:bidi="en-US"/>
        </w:rPr>
        <w:t xml:space="preserve"> 1</w:t>
      </w:r>
    </w:p>
    <w:p w14:paraId="1ED4A736" w14:textId="77777777" w:rsidR="00590242" w:rsidRPr="002D4BDD" w:rsidRDefault="00590242" w:rsidP="00590242">
      <w:pPr>
        <w:jc w:val="center"/>
        <w:rPr>
          <w:rFonts w:ascii="Times New Roman" w:hAnsi="Times New Roman" w:cs="Times New Roman"/>
          <w:sz w:val="20"/>
          <w:szCs w:val="20"/>
        </w:rPr>
      </w:pPr>
      <w:r w:rsidRPr="002D4BDD">
        <w:rPr>
          <w:rFonts w:ascii="Times New Roman" w:hAnsi="Times New Roman" w:cs="Times New Roman"/>
          <w:noProof/>
          <w:sz w:val="20"/>
          <w:szCs w:val="20"/>
          <w:lang w:val="en-AU" w:bidi="en-US"/>
        </w:rPr>
        <w:drawing>
          <wp:inline distT="0" distB="0" distL="0" distR="0" wp14:anchorId="0647926E" wp14:editId="02C932EC">
            <wp:extent cx="3171727" cy="3183708"/>
            <wp:effectExtent l="0" t="0" r="0" b="4445"/>
            <wp:docPr id="1708838123" name="图片 170883812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02871" name="图片 1" descr="图形用户界面&#10;&#10;描述已自动生成"/>
                    <pic:cNvPicPr/>
                  </pic:nvPicPr>
                  <pic:blipFill>
                    <a:blip r:embed="rId4"/>
                    <a:srcRect l="-6128" r="-4661"/>
                    <a:stretch>
                      <a:fillRect/>
                    </a:stretch>
                  </pic:blipFill>
                  <pic:spPr bwMode="auto">
                    <a:xfrm>
                      <a:off x="0" y="0"/>
                      <a:ext cx="3172672" cy="3184657"/>
                    </a:xfrm>
                    <a:prstGeom prst="rect">
                      <a:avLst/>
                    </a:prstGeom>
                    <a:ln>
                      <a:noFill/>
                    </a:ln>
                    <a:extLst>
                      <a:ext uri="{53640926-AAD7-44D8-BBD7-CCE9431645EC}">
                        <a14:shadowObscured xmlns:a14="http://schemas.microsoft.com/office/drawing/2010/main"/>
                      </a:ext>
                    </a:extLst>
                  </pic:spPr>
                </pic:pic>
              </a:graphicData>
            </a:graphic>
          </wp:inline>
        </w:drawing>
      </w:r>
    </w:p>
    <w:p w14:paraId="5F1F8168" w14:textId="77777777" w:rsidR="00590242" w:rsidRPr="002D4BDD" w:rsidRDefault="00590242" w:rsidP="00590242">
      <w:pPr>
        <w:widowControl w:val="0"/>
        <w:jc w:val="both"/>
        <w:rPr>
          <w:rFonts w:ascii="Times New Roman" w:hAnsi="Times New Roman" w:cs="Times New Roman"/>
          <w:sz w:val="16"/>
          <w:szCs w:val="16"/>
          <w:lang w:val="en-AU" w:bidi="en-US"/>
        </w:rPr>
      </w:pPr>
      <w:r w:rsidRPr="0094461C">
        <w:rPr>
          <w:rFonts w:ascii="Times New Roman" w:hAnsi="Times New Roman" w:cs="Times New Roman"/>
          <w:b/>
          <w:bCs/>
          <w:sz w:val="16"/>
          <w:szCs w:val="16"/>
          <w:lang w:bidi="en-US"/>
        </w:rPr>
        <w:t>Online Resource</w:t>
      </w:r>
      <w:r w:rsidRPr="002D4BDD">
        <w:rPr>
          <w:rFonts w:ascii="Times New Roman" w:hAnsi="Times New Roman" w:cs="Times New Roman"/>
          <w:b/>
          <w:bCs/>
          <w:sz w:val="16"/>
          <w:szCs w:val="16"/>
          <w:lang w:bidi="en-US"/>
        </w:rPr>
        <w:t xml:space="preserve"> Fig</w:t>
      </w:r>
      <w:r>
        <w:rPr>
          <w:rFonts w:ascii="Times New Roman" w:hAnsi="Times New Roman" w:cs="Times New Roman"/>
          <w:b/>
          <w:bCs/>
          <w:sz w:val="16"/>
          <w:szCs w:val="16"/>
          <w:lang w:bidi="en-US"/>
        </w:rPr>
        <w:t xml:space="preserve">. </w:t>
      </w:r>
      <w:r w:rsidRPr="002D4BDD">
        <w:rPr>
          <w:rFonts w:ascii="Times New Roman" w:hAnsi="Times New Roman" w:cs="Times New Roman"/>
          <w:b/>
          <w:bCs/>
          <w:sz w:val="16"/>
          <w:szCs w:val="16"/>
          <w:lang w:bidi="en-US"/>
        </w:rPr>
        <w:t xml:space="preserve">S1 </w:t>
      </w:r>
      <w:r w:rsidRPr="002D4BDD">
        <w:rPr>
          <w:rFonts w:ascii="Times New Roman" w:hAnsi="Times New Roman" w:cs="Times New Roman"/>
          <w:sz w:val="16"/>
          <w:szCs w:val="16"/>
          <w:lang w:bidi="en-US"/>
        </w:rPr>
        <w:t xml:space="preserve">Agarose gel electrophoresis of total RNA extract from the putative blowfly embryo cell line (BFEC) and the PCR amplicon for the ER gene transcript. ER PCR amplification of 254 bp, electrophoresis for unwinding (120 V) for 40 </w:t>
      </w:r>
      <w:r w:rsidRPr="008F69AA">
        <w:rPr>
          <w:rFonts w:ascii="Times New Roman" w:hAnsi="Times New Roman" w:cs="Times New Roman"/>
          <w:sz w:val="16"/>
          <w:szCs w:val="16"/>
          <w:lang w:bidi="en-US"/>
        </w:rPr>
        <w:t>minutes</w:t>
      </w:r>
      <w:r w:rsidRPr="002D4BDD">
        <w:rPr>
          <w:rFonts w:ascii="Times New Roman" w:hAnsi="Times New Roman" w:cs="Times New Roman"/>
          <w:sz w:val="16"/>
          <w:szCs w:val="16"/>
          <w:lang w:bidi="en-US"/>
        </w:rPr>
        <w:t xml:space="preserve">. a) Analysis of the total RNA extract: Lane 1: Total RNA from BFEC, Lane 2: Total RNA from BFEC following DNase treatment, b) Analysis of the ER transcript PCR amplicon: Lane 1: ER transcript amplicon from cDNA prepared from the BFEC total RNA extract, Lane 2: The purified and concentrated ER PCR amplicon L: </w:t>
      </w:r>
      <w:r>
        <w:rPr>
          <w:rFonts w:ascii="Times New Roman" w:hAnsi="Times New Roman" w:cs="Times New Roman"/>
          <w:sz w:val="16"/>
          <w:szCs w:val="16"/>
          <w:lang w:bidi="en-US"/>
        </w:rPr>
        <w:t>500 ng</w:t>
      </w:r>
      <w:r w:rsidRPr="002D4BDD">
        <w:rPr>
          <w:rFonts w:ascii="Times New Roman" w:hAnsi="Times New Roman" w:cs="Times New Roman"/>
          <w:sz w:val="16"/>
          <w:szCs w:val="16"/>
          <w:lang w:bidi="en-US"/>
        </w:rPr>
        <w:t xml:space="preserve"> 1 kb plus ladder.</w:t>
      </w:r>
    </w:p>
    <w:p w14:paraId="56B454DC" w14:textId="77777777" w:rsidR="00590242" w:rsidRPr="002D4BDD" w:rsidRDefault="00590242" w:rsidP="00590242">
      <w:pPr>
        <w:jc w:val="both"/>
        <w:rPr>
          <w:rFonts w:ascii="Times New Roman" w:hAnsi="Times New Roman" w:cs="Times New Roman"/>
          <w:sz w:val="20"/>
          <w:szCs w:val="20"/>
          <w:lang w:val="en-AU"/>
        </w:rPr>
      </w:pPr>
    </w:p>
    <w:p w14:paraId="5F287335" w14:textId="77777777" w:rsidR="00590242" w:rsidRPr="002D4BDD" w:rsidRDefault="00590242" w:rsidP="00590242">
      <w:pPr>
        <w:jc w:val="both"/>
        <w:rPr>
          <w:rFonts w:ascii="Times New Roman" w:hAnsi="Times New Roman" w:cs="Times New Roman"/>
          <w:b/>
          <w:bCs/>
          <w:sz w:val="20"/>
          <w:szCs w:val="20"/>
          <w:lang w:bidi="en-US"/>
        </w:rPr>
      </w:pPr>
      <w:r w:rsidRPr="0094461C">
        <w:rPr>
          <w:rFonts w:ascii="Times New Roman" w:hAnsi="Times New Roman" w:cs="Times New Roman"/>
          <w:b/>
          <w:bCs/>
          <w:sz w:val="20"/>
          <w:szCs w:val="20"/>
          <w:lang w:bidi="en-US"/>
        </w:rPr>
        <w:t>Online Resource</w:t>
      </w:r>
      <w:r w:rsidRPr="002D4BDD">
        <w:rPr>
          <w:rFonts w:ascii="Times New Roman" w:hAnsi="Times New Roman" w:cs="Times New Roman"/>
          <w:b/>
          <w:bCs/>
          <w:sz w:val="20"/>
          <w:szCs w:val="20"/>
          <w:lang w:bidi="en-US"/>
        </w:rPr>
        <w:t xml:space="preserve"> 2</w:t>
      </w:r>
    </w:p>
    <w:tbl>
      <w:tblPr>
        <w:tblW w:w="0" w:type="auto"/>
        <w:jc w:val="center"/>
        <w:tblLook w:val="0000" w:firstRow="0" w:lastRow="0" w:firstColumn="0" w:lastColumn="0" w:noHBand="0" w:noVBand="0"/>
      </w:tblPr>
      <w:tblGrid>
        <w:gridCol w:w="7536"/>
      </w:tblGrid>
      <w:tr w:rsidR="00590242" w14:paraId="69666902" w14:textId="77777777" w:rsidTr="008F59DF">
        <w:trPr>
          <w:jc w:val="center"/>
        </w:trPr>
        <w:tc>
          <w:tcPr>
            <w:tcW w:w="7536" w:type="dxa"/>
            <w:shd w:val="clear" w:color="auto" w:fill="auto"/>
            <w:vAlign w:val="center"/>
          </w:tcPr>
          <w:p w14:paraId="2DD898B0" w14:textId="77777777" w:rsidR="00590242" w:rsidRPr="002D4BDD" w:rsidRDefault="00590242" w:rsidP="008F59DF">
            <w:pPr>
              <w:jc w:val="both"/>
              <w:rPr>
                <w:rFonts w:ascii="Times New Roman" w:hAnsi="Times New Roman" w:cs="Times New Roman"/>
                <w:sz w:val="20"/>
                <w:szCs w:val="20"/>
                <w:lang w:bidi="en-US"/>
              </w:rPr>
            </w:pPr>
            <w:r w:rsidRPr="002D4BDD">
              <w:rPr>
                <w:rFonts w:ascii="Times New Roman" w:hAnsi="Times New Roman" w:cs="Times New Roman"/>
                <w:noProof/>
                <w:sz w:val="20"/>
                <w:szCs w:val="20"/>
                <w:lang w:bidi="en-US"/>
              </w:rPr>
              <w:drawing>
                <wp:inline distT="0" distB="0" distL="0" distR="0" wp14:anchorId="7BB33A9B" wp14:editId="25DC5954">
                  <wp:extent cx="4645390" cy="3497580"/>
                  <wp:effectExtent l="0" t="0" r="3175" b="0"/>
                  <wp:docPr id="1282340697" name="图片 128234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pic:cNvPicPr/>
                        </pic:nvPicPr>
                        <pic:blipFill>
                          <a:blip r:embed="rId5"/>
                          <a:stretch>
                            <a:fillRect/>
                          </a:stretch>
                        </pic:blipFill>
                        <pic:spPr>
                          <a:xfrm>
                            <a:off x="0" y="0"/>
                            <a:ext cx="4646986" cy="3498782"/>
                          </a:xfrm>
                          <a:prstGeom prst="rect">
                            <a:avLst/>
                          </a:prstGeom>
                        </pic:spPr>
                      </pic:pic>
                    </a:graphicData>
                  </a:graphic>
                </wp:inline>
              </w:drawing>
            </w:r>
          </w:p>
        </w:tc>
      </w:tr>
    </w:tbl>
    <w:p w14:paraId="18D76019" w14:textId="77777777" w:rsidR="00590242" w:rsidRPr="002D4BDD" w:rsidRDefault="00590242" w:rsidP="00590242">
      <w:pPr>
        <w:jc w:val="both"/>
        <w:rPr>
          <w:rFonts w:ascii="Times New Roman" w:hAnsi="Times New Roman" w:cs="Times New Roman"/>
          <w:sz w:val="16"/>
          <w:szCs w:val="16"/>
          <w:lang w:bidi="en-US"/>
        </w:rPr>
      </w:pPr>
      <w:r w:rsidRPr="0094461C">
        <w:rPr>
          <w:rFonts w:ascii="Times New Roman" w:hAnsi="Times New Roman" w:cs="Times New Roman"/>
          <w:b/>
          <w:bCs/>
          <w:sz w:val="16"/>
          <w:szCs w:val="16"/>
          <w:lang w:bidi="en-US"/>
        </w:rPr>
        <w:lastRenderedPageBreak/>
        <w:t>Online Resource</w:t>
      </w:r>
      <w:r w:rsidRPr="002D4BDD">
        <w:rPr>
          <w:rFonts w:ascii="Times New Roman" w:hAnsi="Times New Roman" w:cs="Times New Roman"/>
          <w:b/>
          <w:bCs/>
          <w:sz w:val="16"/>
          <w:szCs w:val="16"/>
          <w:lang w:bidi="en-US"/>
        </w:rPr>
        <w:t xml:space="preserve"> Fig</w:t>
      </w:r>
      <w:r>
        <w:rPr>
          <w:rFonts w:ascii="Times New Roman" w:hAnsi="Times New Roman" w:cs="Times New Roman"/>
          <w:b/>
          <w:bCs/>
          <w:sz w:val="16"/>
          <w:szCs w:val="16"/>
          <w:lang w:bidi="en-US"/>
        </w:rPr>
        <w:t xml:space="preserve">. </w:t>
      </w:r>
      <w:r w:rsidRPr="002D4BDD">
        <w:rPr>
          <w:rFonts w:ascii="Times New Roman" w:hAnsi="Times New Roman" w:cs="Times New Roman"/>
          <w:b/>
          <w:bCs/>
          <w:sz w:val="16"/>
          <w:szCs w:val="16"/>
          <w:lang w:bidi="en-US"/>
        </w:rPr>
        <w:t xml:space="preserve">S2 </w:t>
      </w:r>
      <w:r w:rsidRPr="002D4BDD">
        <w:rPr>
          <w:rFonts w:ascii="Times New Roman" w:hAnsi="Times New Roman" w:cs="Times New Roman"/>
          <w:sz w:val="16"/>
          <w:szCs w:val="16"/>
          <w:lang w:bidi="en-US"/>
        </w:rPr>
        <w:t>Image of a typical crystalline structure observed in the primary blowfly embryo cell line as observed using light microscopy</w:t>
      </w:r>
    </w:p>
    <w:p w14:paraId="198E67EA" w14:textId="77777777" w:rsidR="00590242" w:rsidRPr="002D4BDD" w:rsidRDefault="00590242" w:rsidP="00590242">
      <w:pPr>
        <w:jc w:val="both"/>
        <w:rPr>
          <w:rFonts w:ascii="Times New Roman" w:hAnsi="Times New Roman" w:cs="Times New Roman"/>
          <w:sz w:val="20"/>
          <w:szCs w:val="20"/>
          <w:lang w:bidi="en-US"/>
        </w:rPr>
      </w:pPr>
    </w:p>
    <w:p w14:paraId="073544C4" w14:textId="77777777" w:rsidR="00590242" w:rsidRPr="002D4BDD" w:rsidRDefault="00590242" w:rsidP="00590242">
      <w:pPr>
        <w:jc w:val="both"/>
        <w:rPr>
          <w:rFonts w:ascii="Times New Roman" w:hAnsi="Times New Roman" w:cs="Times New Roman"/>
          <w:b/>
          <w:bCs/>
          <w:sz w:val="20"/>
          <w:szCs w:val="20"/>
          <w:lang w:bidi="en-US"/>
        </w:rPr>
      </w:pPr>
      <w:r w:rsidRPr="0094461C">
        <w:rPr>
          <w:rFonts w:ascii="Times New Roman" w:hAnsi="Times New Roman" w:cs="Times New Roman"/>
          <w:b/>
          <w:bCs/>
          <w:sz w:val="20"/>
          <w:szCs w:val="20"/>
          <w:lang w:bidi="en-US"/>
        </w:rPr>
        <w:t>Online Resource</w:t>
      </w:r>
      <w:r w:rsidRPr="002D4BDD">
        <w:rPr>
          <w:rFonts w:ascii="Times New Roman" w:hAnsi="Times New Roman" w:cs="Times New Roman"/>
          <w:b/>
          <w:bCs/>
          <w:sz w:val="20"/>
          <w:szCs w:val="20"/>
          <w:lang w:bidi="en-US"/>
        </w:rPr>
        <w:t xml:space="preserve"> 3</w:t>
      </w:r>
    </w:p>
    <w:p w14:paraId="219BD4FE" w14:textId="77777777" w:rsidR="00590242" w:rsidRPr="002D4BDD" w:rsidRDefault="00590242" w:rsidP="00590242">
      <w:pPr>
        <w:jc w:val="both"/>
        <w:rPr>
          <w:rFonts w:ascii="Times New Roman" w:hAnsi="Times New Roman" w:cs="Times New Roman"/>
          <w:sz w:val="16"/>
          <w:szCs w:val="16"/>
          <w:lang w:bidi="en-US"/>
        </w:rPr>
      </w:pPr>
      <w:r w:rsidRPr="0094461C">
        <w:rPr>
          <w:rFonts w:ascii="Times New Roman" w:hAnsi="Times New Roman" w:cs="Times New Roman"/>
          <w:b/>
          <w:bCs/>
          <w:sz w:val="16"/>
          <w:szCs w:val="16"/>
          <w:lang w:bidi="en-US"/>
        </w:rPr>
        <w:t>Online Resource</w:t>
      </w:r>
      <w:r w:rsidRPr="002D4BDD">
        <w:rPr>
          <w:rFonts w:ascii="Times New Roman" w:hAnsi="Times New Roman" w:cs="Times New Roman"/>
          <w:b/>
          <w:bCs/>
          <w:sz w:val="16"/>
          <w:szCs w:val="16"/>
          <w:lang w:bidi="en-US"/>
        </w:rPr>
        <w:t xml:space="preserve">Table S3. </w:t>
      </w:r>
      <w:r w:rsidRPr="002D4BDD">
        <w:rPr>
          <w:rFonts w:ascii="Times New Roman" w:hAnsi="Times New Roman" w:cs="Times New Roman"/>
          <w:sz w:val="16"/>
          <w:szCs w:val="16"/>
          <w:lang w:bidi="en-US"/>
        </w:rPr>
        <w:t>Primers used in this study.</w:t>
      </w:r>
    </w:p>
    <w:tbl>
      <w:tblPr>
        <w:tblW w:w="11600" w:type="dxa"/>
        <w:jc w:val="center"/>
        <w:tblLook w:val="04A0" w:firstRow="1" w:lastRow="0" w:firstColumn="1" w:lastColumn="0" w:noHBand="0" w:noVBand="1"/>
      </w:tblPr>
      <w:tblGrid>
        <w:gridCol w:w="3000"/>
        <w:gridCol w:w="2220"/>
        <w:gridCol w:w="6380"/>
      </w:tblGrid>
      <w:tr w:rsidR="00590242" w14:paraId="2C32343B" w14:textId="77777777" w:rsidTr="008F59DF">
        <w:trPr>
          <w:trHeight w:val="280"/>
          <w:jc w:val="center"/>
        </w:trPr>
        <w:tc>
          <w:tcPr>
            <w:tcW w:w="3000" w:type="dxa"/>
            <w:tcBorders>
              <w:top w:val="single" w:sz="4" w:space="0" w:color="auto"/>
              <w:left w:val="nil"/>
              <w:bottom w:val="single" w:sz="4" w:space="0" w:color="auto"/>
              <w:right w:val="nil"/>
            </w:tcBorders>
            <w:shd w:val="clear" w:color="auto" w:fill="auto"/>
            <w:noWrap/>
            <w:vAlign w:val="center"/>
            <w:hideMark/>
          </w:tcPr>
          <w:p w14:paraId="7246DA2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Gene</w:t>
            </w:r>
          </w:p>
        </w:tc>
        <w:tc>
          <w:tcPr>
            <w:tcW w:w="2220" w:type="dxa"/>
            <w:tcBorders>
              <w:top w:val="single" w:sz="4" w:space="0" w:color="auto"/>
              <w:left w:val="nil"/>
              <w:bottom w:val="single" w:sz="4" w:space="0" w:color="auto"/>
              <w:right w:val="nil"/>
            </w:tcBorders>
            <w:shd w:val="clear" w:color="auto" w:fill="auto"/>
            <w:vAlign w:val="center"/>
            <w:hideMark/>
          </w:tcPr>
          <w:p w14:paraId="232D029C"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Primer name</w:t>
            </w:r>
          </w:p>
        </w:tc>
        <w:tc>
          <w:tcPr>
            <w:tcW w:w="6380" w:type="dxa"/>
            <w:tcBorders>
              <w:top w:val="single" w:sz="4" w:space="0" w:color="auto"/>
              <w:left w:val="nil"/>
              <w:bottom w:val="single" w:sz="4" w:space="0" w:color="auto"/>
              <w:right w:val="nil"/>
            </w:tcBorders>
            <w:shd w:val="clear" w:color="auto" w:fill="auto"/>
            <w:noWrap/>
            <w:vAlign w:val="center"/>
            <w:hideMark/>
          </w:tcPr>
          <w:p w14:paraId="10C9E3BB"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Sequence (5</w:t>
            </w:r>
            <w:r w:rsidRPr="002D4BDD">
              <w:rPr>
                <w:rFonts w:ascii="Palatino Linotype" w:eastAsia="DengXian" w:hAnsi="Palatino Linotype" w:cs="Times New Roman"/>
                <w:color w:val="000000"/>
                <w:sz w:val="20"/>
                <w:szCs w:val="20"/>
              </w:rPr>
              <w:t>′</w:t>
            </w:r>
            <w:r w:rsidRPr="002D4BDD">
              <w:rPr>
                <w:rFonts w:ascii="Times New Roman" w:eastAsia="DengXian" w:hAnsi="Times New Roman" w:cs="Times New Roman"/>
                <w:color w:val="000000"/>
                <w:sz w:val="20"/>
                <w:szCs w:val="20"/>
              </w:rPr>
              <w:t xml:space="preserve"> – 3</w:t>
            </w:r>
            <w:r w:rsidRPr="002D4BDD">
              <w:rPr>
                <w:rFonts w:ascii="Palatino Linotype" w:eastAsia="DengXian" w:hAnsi="Palatino Linotype" w:cs="Times New Roman"/>
                <w:color w:val="000000"/>
                <w:sz w:val="20"/>
                <w:szCs w:val="20"/>
              </w:rPr>
              <w:t>′</w:t>
            </w:r>
            <w:r w:rsidRPr="002D4BDD">
              <w:rPr>
                <w:rFonts w:ascii="Times New Roman" w:eastAsia="DengXian" w:hAnsi="Times New Roman" w:cs="Times New Roman"/>
                <w:color w:val="000000"/>
                <w:sz w:val="20"/>
                <w:szCs w:val="20"/>
              </w:rPr>
              <w:t>)</w:t>
            </w:r>
          </w:p>
        </w:tc>
      </w:tr>
      <w:tr w:rsidR="00590242" w14:paraId="5272FB3D" w14:textId="77777777" w:rsidTr="008F59DF">
        <w:trPr>
          <w:trHeight w:val="320"/>
          <w:jc w:val="center"/>
        </w:trPr>
        <w:tc>
          <w:tcPr>
            <w:tcW w:w="3000" w:type="dxa"/>
            <w:tcBorders>
              <w:top w:val="nil"/>
              <w:left w:val="nil"/>
              <w:bottom w:val="nil"/>
              <w:right w:val="nil"/>
            </w:tcBorders>
            <w:shd w:val="clear" w:color="auto" w:fill="auto"/>
            <w:vAlign w:val="center"/>
            <w:hideMark/>
          </w:tcPr>
          <w:p w14:paraId="1D0A9739"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3A582CBD"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BF-GART_Fwd</w:t>
            </w:r>
          </w:p>
        </w:tc>
        <w:tc>
          <w:tcPr>
            <w:tcW w:w="6380" w:type="dxa"/>
            <w:tcBorders>
              <w:top w:val="nil"/>
              <w:left w:val="nil"/>
              <w:bottom w:val="nil"/>
              <w:right w:val="nil"/>
            </w:tcBorders>
            <w:shd w:val="clear" w:color="auto" w:fill="auto"/>
            <w:noWrap/>
            <w:vAlign w:val="center"/>
            <w:hideMark/>
          </w:tcPr>
          <w:p w14:paraId="63B92FFD"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TAATACGACTCACTATAGGGGCCTTACAGCCTCTTATTGAGC</w:t>
            </w:r>
          </w:p>
        </w:tc>
      </w:tr>
      <w:tr w:rsidR="00590242" w14:paraId="78769625" w14:textId="77777777" w:rsidTr="008F59DF">
        <w:trPr>
          <w:trHeight w:val="320"/>
          <w:jc w:val="center"/>
        </w:trPr>
        <w:tc>
          <w:tcPr>
            <w:tcW w:w="3000" w:type="dxa"/>
            <w:tcBorders>
              <w:top w:val="nil"/>
              <w:left w:val="nil"/>
              <w:bottom w:val="nil"/>
              <w:right w:val="nil"/>
            </w:tcBorders>
            <w:shd w:val="clear" w:color="auto" w:fill="auto"/>
            <w:vAlign w:val="center"/>
            <w:hideMark/>
          </w:tcPr>
          <w:p w14:paraId="201D3671"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GART gene PCR</w:t>
            </w:r>
          </w:p>
        </w:tc>
        <w:tc>
          <w:tcPr>
            <w:tcW w:w="2220" w:type="dxa"/>
            <w:tcBorders>
              <w:top w:val="nil"/>
              <w:left w:val="nil"/>
              <w:bottom w:val="nil"/>
              <w:right w:val="nil"/>
            </w:tcBorders>
            <w:shd w:val="clear" w:color="auto" w:fill="auto"/>
            <w:vAlign w:val="center"/>
            <w:hideMark/>
          </w:tcPr>
          <w:p w14:paraId="1BBE5A61"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BF-GART_Rev</w:t>
            </w:r>
          </w:p>
        </w:tc>
        <w:tc>
          <w:tcPr>
            <w:tcW w:w="6380" w:type="dxa"/>
            <w:tcBorders>
              <w:top w:val="nil"/>
              <w:left w:val="nil"/>
              <w:bottom w:val="nil"/>
              <w:right w:val="nil"/>
            </w:tcBorders>
            <w:shd w:val="clear" w:color="auto" w:fill="auto"/>
            <w:noWrap/>
            <w:vAlign w:val="center"/>
            <w:hideMark/>
          </w:tcPr>
          <w:p w14:paraId="709E0018"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TAATACGACTCACTATAGGGTTCTCTGTCAAACCGCCACC</w:t>
            </w:r>
          </w:p>
        </w:tc>
      </w:tr>
      <w:tr w:rsidR="00590242" w14:paraId="63D0E4E2" w14:textId="77777777" w:rsidTr="008F59DF">
        <w:trPr>
          <w:trHeight w:val="320"/>
          <w:jc w:val="center"/>
        </w:trPr>
        <w:tc>
          <w:tcPr>
            <w:tcW w:w="3000" w:type="dxa"/>
            <w:tcBorders>
              <w:top w:val="nil"/>
              <w:left w:val="nil"/>
              <w:bottom w:val="nil"/>
              <w:right w:val="nil"/>
            </w:tcBorders>
            <w:shd w:val="clear" w:color="auto" w:fill="auto"/>
            <w:vAlign w:val="center"/>
            <w:hideMark/>
          </w:tcPr>
          <w:p w14:paraId="786B0C57"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3DC54C08"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BF-SPCNC_Fwd</w:t>
            </w:r>
          </w:p>
        </w:tc>
        <w:tc>
          <w:tcPr>
            <w:tcW w:w="6380" w:type="dxa"/>
            <w:tcBorders>
              <w:top w:val="nil"/>
              <w:left w:val="nil"/>
              <w:bottom w:val="nil"/>
              <w:right w:val="nil"/>
            </w:tcBorders>
            <w:shd w:val="clear" w:color="auto" w:fill="auto"/>
            <w:noWrap/>
            <w:vAlign w:val="center"/>
            <w:hideMark/>
          </w:tcPr>
          <w:p w14:paraId="5502B46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TAATACGACTCACTATAGGGTTGTGTTCGTCACAGCCTCA</w:t>
            </w:r>
          </w:p>
        </w:tc>
      </w:tr>
      <w:tr w:rsidR="00590242" w14:paraId="53E1373C" w14:textId="77777777" w:rsidTr="008F59DF">
        <w:trPr>
          <w:trHeight w:val="320"/>
          <w:jc w:val="center"/>
        </w:trPr>
        <w:tc>
          <w:tcPr>
            <w:tcW w:w="3000" w:type="dxa"/>
            <w:tcBorders>
              <w:top w:val="nil"/>
              <w:left w:val="nil"/>
              <w:bottom w:val="nil"/>
              <w:right w:val="nil"/>
            </w:tcBorders>
            <w:shd w:val="clear" w:color="auto" w:fill="auto"/>
            <w:vAlign w:val="center"/>
            <w:hideMark/>
          </w:tcPr>
          <w:p w14:paraId="5FE994C8"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SPCNC gene PCR</w:t>
            </w:r>
          </w:p>
        </w:tc>
        <w:tc>
          <w:tcPr>
            <w:tcW w:w="2220" w:type="dxa"/>
            <w:tcBorders>
              <w:top w:val="nil"/>
              <w:left w:val="nil"/>
              <w:bottom w:val="nil"/>
              <w:right w:val="nil"/>
            </w:tcBorders>
            <w:shd w:val="clear" w:color="auto" w:fill="auto"/>
            <w:vAlign w:val="center"/>
            <w:hideMark/>
          </w:tcPr>
          <w:p w14:paraId="1EFD9EF7"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BF-SPCNC_Rev</w:t>
            </w:r>
          </w:p>
        </w:tc>
        <w:tc>
          <w:tcPr>
            <w:tcW w:w="6380" w:type="dxa"/>
            <w:tcBorders>
              <w:top w:val="nil"/>
              <w:left w:val="nil"/>
              <w:bottom w:val="nil"/>
              <w:right w:val="nil"/>
            </w:tcBorders>
            <w:shd w:val="clear" w:color="auto" w:fill="auto"/>
            <w:noWrap/>
            <w:vAlign w:val="center"/>
            <w:hideMark/>
          </w:tcPr>
          <w:p w14:paraId="02C82933"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TAATACGACTCACTATAGGGCCCACACCCGAAACATCTGA</w:t>
            </w:r>
          </w:p>
        </w:tc>
      </w:tr>
      <w:tr w:rsidR="00590242" w14:paraId="3372CF8A" w14:textId="77777777" w:rsidTr="008F59DF">
        <w:trPr>
          <w:trHeight w:val="320"/>
          <w:jc w:val="center"/>
        </w:trPr>
        <w:tc>
          <w:tcPr>
            <w:tcW w:w="3000" w:type="dxa"/>
            <w:tcBorders>
              <w:top w:val="nil"/>
              <w:left w:val="nil"/>
              <w:bottom w:val="nil"/>
              <w:right w:val="nil"/>
            </w:tcBorders>
            <w:shd w:val="clear" w:color="auto" w:fill="auto"/>
            <w:vAlign w:val="center"/>
            <w:hideMark/>
          </w:tcPr>
          <w:p w14:paraId="0210CB00"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59486D14"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BF-FL_Fwd</w:t>
            </w:r>
          </w:p>
        </w:tc>
        <w:tc>
          <w:tcPr>
            <w:tcW w:w="6380" w:type="dxa"/>
            <w:tcBorders>
              <w:top w:val="nil"/>
              <w:left w:val="nil"/>
              <w:bottom w:val="nil"/>
              <w:right w:val="nil"/>
            </w:tcBorders>
            <w:shd w:val="clear" w:color="auto" w:fill="auto"/>
            <w:noWrap/>
            <w:vAlign w:val="center"/>
            <w:hideMark/>
          </w:tcPr>
          <w:p w14:paraId="4A8D8D4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TAATACGACTCACTATAGGGCCGTTTGTGTGGCCAGTTG</w:t>
            </w:r>
          </w:p>
        </w:tc>
      </w:tr>
      <w:tr w:rsidR="00590242" w14:paraId="47579152" w14:textId="77777777" w:rsidTr="008F59DF">
        <w:trPr>
          <w:trHeight w:val="280"/>
          <w:jc w:val="center"/>
        </w:trPr>
        <w:tc>
          <w:tcPr>
            <w:tcW w:w="3000" w:type="dxa"/>
            <w:tcBorders>
              <w:top w:val="nil"/>
              <w:left w:val="nil"/>
              <w:bottom w:val="nil"/>
              <w:right w:val="nil"/>
            </w:tcBorders>
            <w:shd w:val="clear" w:color="auto" w:fill="auto"/>
            <w:vAlign w:val="center"/>
            <w:hideMark/>
          </w:tcPr>
          <w:p w14:paraId="5690B1A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FL gene PCR</w:t>
            </w:r>
          </w:p>
        </w:tc>
        <w:tc>
          <w:tcPr>
            <w:tcW w:w="2220" w:type="dxa"/>
            <w:tcBorders>
              <w:top w:val="nil"/>
              <w:left w:val="nil"/>
              <w:bottom w:val="nil"/>
              <w:right w:val="nil"/>
            </w:tcBorders>
            <w:shd w:val="clear" w:color="auto" w:fill="auto"/>
            <w:vAlign w:val="center"/>
            <w:hideMark/>
          </w:tcPr>
          <w:p w14:paraId="07FD442B"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BF-FL_Rev</w:t>
            </w:r>
          </w:p>
        </w:tc>
        <w:tc>
          <w:tcPr>
            <w:tcW w:w="6380" w:type="dxa"/>
            <w:tcBorders>
              <w:top w:val="nil"/>
              <w:left w:val="nil"/>
              <w:bottom w:val="nil"/>
              <w:right w:val="nil"/>
            </w:tcBorders>
            <w:shd w:val="clear" w:color="auto" w:fill="auto"/>
            <w:noWrap/>
            <w:vAlign w:val="center"/>
            <w:hideMark/>
          </w:tcPr>
          <w:p w14:paraId="1A2CE4F0"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TAATACGACTCACTATAGGGAAATGGTTCGCGACAGGA</w:t>
            </w:r>
          </w:p>
        </w:tc>
      </w:tr>
      <w:tr w:rsidR="00590242" w14:paraId="1F6A985E" w14:textId="77777777" w:rsidTr="008F59DF">
        <w:trPr>
          <w:trHeight w:val="320"/>
          <w:jc w:val="center"/>
        </w:trPr>
        <w:tc>
          <w:tcPr>
            <w:tcW w:w="3000" w:type="dxa"/>
            <w:tcBorders>
              <w:top w:val="nil"/>
              <w:left w:val="nil"/>
              <w:bottom w:val="nil"/>
              <w:right w:val="nil"/>
            </w:tcBorders>
            <w:shd w:val="clear" w:color="auto" w:fill="auto"/>
            <w:vAlign w:val="center"/>
            <w:hideMark/>
          </w:tcPr>
          <w:p w14:paraId="056ED13B"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075D8121"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BF-AKI_Fwd</w:t>
            </w:r>
          </w:p>
        </w:tc>
        <w:tc>
          <w:tcPr>
            <w:tcW w:w="6380" w:type="dxa"/>
            <w:tcBorders>
              <w:top w:val="nil"/>
              <w:left w:val="nil"/>
              <w:bottom w:val="nil"/>
              <w:right w:val="nil"/>
            </w:tcBorders>
            <w:shd w:val="clear" w:color="auto" w:fill="auto"/>
            <w:noWrap/>
            <w:vAlign w:val="center"/>
            <w:hideMark/>
          </w:tcPr>
          <w:p w14:paraId="292F8769"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TAATACGACTCACTATAGGGAACGCACTCTGGATTGGGAA</w:t>
            </w:r>
          </w:p>
        </w:tc>
      </w:tr>
      <w:tr w:rsidR="00590242" w14:paraId="706660FF" w14:textId="77777777" w:rsidTr="008F59DF">
        <w:trPr>
          <w:trHeight w:val="320"/>
          <w:jc w:val="center"/>
        </w:trPr>
        <w:tc>
          <w:tcPr>
            <w:tcW w:w="3000" w:type="dxa"/>
            <w:tcBorders>
              <w:top w:val="nil"/>
              <w:left w:val="nil"/>
              <w:bottom w:val="nil"/>
              <w:right w:val="nil"/>
            </w:tcBorders>
            <w:shd w:val="clear" w:color="auto" w:fill="auto"/>
            <w:vAlign w:val="center"/>
            <w:hideMark/>
          </w:tcPr>
          <w:p w14:paraId="57642417"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AKI gene PCR</w:t>
            </w:r>
          </w:p>
        </w:tc>
        <w:tc>
          <w:tcPr>
            <w:tcW w:w="2220" w:type="dxa"/>
            <w:tcBorders>
              <w:top w:val="nil"/>
              <w:left w:val="nil"/>
              <w:bottom w:val="nil"/>
              <w:right w:val="nil"/>
            </w:tcBorders>
            <w:shd w:val="clear" w:color="auto" w:fill="auto"/>
            <w:vAlign w:val="center"/>
            <w:hideMark/>
          </w:tcPr>
          <w:p w14:paraId="37C96D4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BF-AKI_Rev</w:t>
            </w:r>
          </w:p>
        </w:tc>
        <w:tc>
          <w:tcPr>
            <w:tcW w:w="6380" w:type="dxa"/>
            <w:tcBorders>
              <w:top w:val="nil"/>
              <w:left w:val="nil"/>
              <w:bottom w:val="nil"/>
              <w:right w:val="nil"/>
            </w:tcBorders>
            <w:shd w:val="clear" w:color="auto" w:fill="auto"/>
            <w:noWrap/>
            <w:vAlign w:val="center"/>
            <w:hideMark/>
          </w:tcPr>
          <w:p w14:paraId="45733934"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TAATACGACTCACTATAGGGCAACTGTTTGCGTCTGTGCA</w:t>
            </w:r>
          </w:p>
        </w:tc>
      </w:tr>
      <w:tr w:rsidR="00590242" w14:paraId="2015D20D" w14:textId="77777777" w:rsidTr="008F59DF">
        <w:trPr>
          <w:trHeight w:val="320"/>
          <w:jc w:val="center"/>
        </w:trPr>
        <w:tc>
          <w:tcPr>
            <w:tcW w:w="3000" w:type="dxa"/>
            <w:tcBorders>
              <w:top w:val="nil"/>
              <w:left w:val="nil"/>
              <w:bottom w:val="nil"/>
              <w:right w:val="nil"/>
            </w:tcBorders>
            <w:shd w:val="clear" w:color="auto" w:fill="auto"/>
            <w:vAlign w:val="center"/>
            <w:hideMark/>
          </w:tcPr>
          <w:p w14:paraId="22A40010"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08A32F2C"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BF-AlaAT1_Fwd</w:t>
            </w:r>
          </w:p>
        </w:tc>
        <w:tc>
          <w:tcPr>
            <w:tcW w:w="6380" w:type="dxa"/>
            <w:tcBorders>
              <w:top w:val="nil"/>
              <w:left w:val="nil"/>
              <w:bottom w:val="nil"/>
              <w:right w:val="nil"/>
            </w:tcBorders>
            <w:shd w:val="clear" w:color="auto" w:fill="auto"/>
            <w:noWrap/>
            <w:vAlign w:val="center"/>
            <w:hideMark/>
          </w:tcPr>
          <w:p w14:paraId="775557CA"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TAATACGACTCACTATAGGGAGGCTCGTGCTAAGACTGTT</w:t>
            </w:r>
          </w:p>
        </w:tc>
      </w:tr>
      <w:tr w:rsidR="00590242" w14:paraId="0AB62C26" w14:textId="77777777" w:rsidTr="008F59DF">
        <w:trPr>
          <w:trHeight w:val="320"/>
          <w:jc w:val="center"/>
        </w:trPr>
        <w:tc>
          <w:tcPr>
            <w:tcW w:w="3000" w:type="dxa"/>
            <w:tcBorders>
              <w:top w:val="nil"/>
              <w:left w:val="nil"/>
              <w:bottom w:val="nil"/>
              <w:right w:val="nil"/>
            </w:tcBorders>
            <w:shd w:val="clear" w:color="auto" w:fill="auto"/>
            <w:vAlign w:val="center"/>
            <w:hideMark/>
          </w:tcPr>
          <w:p w14:paraId="00280555"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AlaAT1 gene PCR</w:t>
            </w:r>
          </w:p>
        </w:tc>
        <w:tc>
          <w:tcPr>
            <w:tcW w:w="2220" w:type="dxa"/>
            <w:tcBorders>
              <w:top w:val="nil"/>
              <w:left w:val="nil"/>
              <w:bottom w:val="nil"/>
              <w:right w:val="nil"/>
            </w:tcBorders>
            <w:shd w:val="clear" w:color="auto" w:fill="auto"/>
            <w:vAlign w:val="center"/>
            <w:hideMark/>
          </w:tcPr>
          <w:p w14:paraId="1A6141BB"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BF-AlaAT1_Rev</w:t>
            </w:r>
          </w:p>
        </w:tc>
        <w:tc>
          <w:tcPr>
            <w:tcW w:w="6380" w:type="dxa"/>
            <w:tcBorders>
              <w:top w:val="nil"/>
              <w:left w:val="nil"/>
              <w:bottom w:val="nil"/>
              <w:right w:val="nil"/>
            </w:tcBorders>
            <w:shd w:val="clear" w:color="auto" w:fill="auto"/>
            <w:noWrap/>
            <w:vAlign w:val="center"/>
            <w:hideMark/>
          </w:tcPr>
          <w:p w14:paraId="20237116"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TAATACGACTCACTATAGGGGGTGGCCGAGTACAAAGGAT</w:t>
            </w:r>
          </w:p>
        </w:tc>
      </w:tr>
      <w:tr w:rsidR="00590242" w14:paraId="7BE77FF5" w14:textId="77777777" w:rsidTr="008F59DF">
        <w:trPr>
          <w:trHeight w:val="320"/>
          <w:jc w:val="center"/>
        </w:trPr>
        <w:tc>
          <w:tcPr>
            <w:tcW w:w="3000" w:type="dxa"/>
            <w:tcBorders>
              <w:top w:val="nil"/>
              <w:left w:val="nil"/>
              <w:bottom w:val="nil"/>
              <w:right w:val="nil"/>
            </w:tcBorders>
            <w:shd w:val="clear" w:color="auto" w:fill="auto"/>
            <w:vAlign w:val="center"/>
            <w:hideMark/>
          </w:tcPr>
          <w:p w14:paraId="09C85A9E"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66490456"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BF-ADH3_Fwd</w:t>
            </w:r>
          </w:p>
        </w:tc>
        <w:tc>
          <w:tcPr>
            <w:tcW w:w="6380" w:type="dxa"/>
            <w:tcBorders>
              <w:top w:val="nil"/>
              <w:left w:val="nil"/>
              <w:bottom w:val="nil"/>
              <w:right w:val="nil"/>
            </w:tcBorders>
            <w:shd w:val="clear" w:color="auto" w:fill="auto"/>
            <w:noWrap/>
            <w:vAlign w:val="center"/>
            <w:hideMark/>
          </w:tcPr>
          <w:p w14:paraId="1A384624"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TAATACGACTCACTATAGGGGTTTGGGCGCTGTTGGTTTA</w:t>
            </w:r>
          </w:p>
        </w:tc>
      </w:tr>
      <w:tr w:rsidR="00590242" w14:paraId="6D81F5CE" w14:textId="77777777" w:rsidTr="008F59DF">
        <w:trPr>
          <w:trHeight w:val="280"/>
          <w:jc w:val="center"/>
        </w:trPr>
        <w:tc>
          <w:tcPr>
            <w:tcW w:w="3000" w:type="dxa"/>
            <w:tcBorders>
              <w:top w:val="nil"/>
              <w:left w:val="nil"/>
              <w:bottom w:val="nil"/>
              <w:right w:val="nil"/>
            </w:tcBorders>
            <w:shd w:val="clear" w:color="auto" w:fill="auto"/>
            <w:vAlign w:val="center"/>
            <w:hideMark/>
          </w:tcPr>
          <w:p w14:paraId="7B24D2A3"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ADH3 gene PCR</w:t>
            </w:r>
          </w:p>
        </w:tc>
        <w:tc>
          <w:tcPr>
            <w:tcW w:w="2220" w:type="dxa"/>
            <w:tcBorders>
              <w:top w:val="nil"/>
              <w:left w:val="nil"/>
              <w:bottom w:val="nil"/>
              <w:right w:val="nil"/>
            </w:tcBorders>
            <w:shd w:val="clear" w:color="auto" w:fill="auto"/>
            <w:vAlign w:val="center"/>
            <w:hideMark/>
          </w:tcPr>
          <w:p w14:paraId="4EB1A223"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BF-ADH3_Rev</w:t>
            </w:r>
          </w:p>
        </w:tc>
        <w:tc>
          <w:tcPr>
            <w:tcW w:w="6380" w:type="dxa"/>
            <w:tcBorders>
              <w:top w:val="nil"/>
              <w:left w:val="nil"/>
              <w:bottom w:val="nil"/>
              <w:right w:val="nil"/>
            </w:tcBorders>
            <w:shd w:val="clear" w:color="auto" w:fill="auto"/>
            <w:noWrap/>
            <w:vAlign w:val="center"/>
            <w:hideMark/>
          </w:tcPr>
          <w:p w14:paraId="0FA5FA5A"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TAATACGACTCACTATAGGGTGATTCTAAAGCTGCACGCA</w:t>
            </w:r>
          </w:p>
        </w:tc>
      </w:tr>
      <w:tr w:rsidR="00590242" w14:paraId="7A73629F" w14:textId="77777777" w:rsidTr="008F59DF">
        <w:trPr>
          <w:trHeight w:val="320"/>
          <w:jc w:val="center"/>
        </w:trPr>
        <w:tc>
          <w:tcPr>
            <w:tcW w:w="3000" w:type="dxa"/>
            <w:tcBorders>
              <w:top w:val="nil"/>
              <w:left w:val="nil"/>
              <w:bottom w:val="nil"/>
              <w:right w:val="nil"/>
            </w:tcBorders>
            <w:shd w:val="clear" w:color="auto" w:fill="auto"/>
            <w:vAlign w:val="center"/>
            <w:hideMark/>
          </w:tcPr>
          <w:p w14:paraId="2DBFD8FF"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33F47D8A"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BF-ASPM_Fwd</w:t>
            </w:r>
          </w:p>
        </w:tc>
        <w:tc>
          <w:tcPr>
            <w:tcW w:w="6380" w:type="dxa"/>
            <w:tcBorders>
              <w:top w:val="nil"/>
              <w:left w:val="nil"/>
              <w:bottom w:val="nil"/>
              <w:right w:val="nil"/>
            </w:tcBorders>
            <w:shd w:val="clear" w:color="auto" w:fill="auto"/>
            <w:noWrap/>
            <w:vAlign w:val="center"/>
            <w:hideMark/>
          </w:tcPr>
          <w:p w14:paraId="4580D4E0"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TAATACGACTCACTATAGGGCGAGCTCCCCGAATTCAGAT</w:t>
            </w:r>
          </w:p>
        </w:tc>
      </w:tr>
      <w:tr w:rsidR="00590242" w14:paraId="37B0B964" w14:textId="77777777" w:rsidTr="008F59DF">
        <w:trPr>
          <w:trHeight w:val="280"/>
          <w:jc w:val="center"/>
        </w:trPr>
        <w:tc>
          <w:tcPr>
            <w:tcW w:w="3000" w:type="dxa"/>
            <w:tcBorders>
              <w:top w:val="nil"/>
              <w:left w:val="nil"/>
              <w:bottom w:val="nil"/>
              <w:right w:val="nil"/>
            </w:tcBorders>
            <w:shd w:val="clear" w:color="auto" w:fill="auto"/>
            <w:vAlign w:val="center"/>
            <w:hideMark/>
          </w:tcPr>
          <w:p w14:paraId="379B7861"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ASPM gene PCR</w:t>
            </w:r>
          </w:p>
        </w:tc>
        <w:tc>
          <w:tcPr>
            <w:tcW w:w="2220" w:type="dxa"/>
            <w:tcBorders>
              <w:top w:val="nil"/>
              <w:left w:val="nil"/>
              <w:bottom w:val="nil"/>
              <w:right w:val="nil"/>
            </w:tcBorders>
            <w:shd w:val="clear" w:color="auto" w:fill="auto"/>
            <w:vAlign w:val="center"/>
            <w:hideMark/>
          </w:tcPr>
          <w:p w14:paraId="6265FC93"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BF-ASPM_Rev</w:t>
            </w:r>
          </w:p>
        </w:tc>
        <w:tc>
          <w:tcPr>
            <w:tcW w:w="6380" w:type="dxa"/>
            <w:tcBorders>
              <w:top w:val="nil"/>
              <w:left w:val="nil"/>
              <w:bottom w:val="nil"/>
              <w:right w:val="nil"/>
            </w:tcBorders>
            <w:shd w:val="clear" w:color="auto" w:fill="auto"/>
            <w:noWrap/>
            <w:vAlign w:val="center"/>
            <w:hideMark/>
          </w:tcPr>
          <w:p w14:paraId="7D977D59"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TAATACGACTCACTATAGGGGCGCTCTCTGATTCTCCACT</w:t>
            </w:r>
          </w:p>
        </w:tc>
      </w:tr>
      <w:tr w:rsidR="00590242" w14:paraId="2618207E" w14:textId="77777777" w:rsidTr="008F59DF">
        <w:trPr>
          <w:trHeight w:val="320"/>
          <w:jc w:val="center"/>
        </w:trPr>
        <w:tc>
          <w:tcPr>
            <w:tcW w:w="3000" w:type="dxa"/>
            <w:tcBorders>
              <w:top w:val="nil"/>
              <w:left w:val="nil"/>
              <w:bottom w:val="nil"/>
              <w:right w:val="nil"/>
            </w:tcBorders>
            <w:shd w:val="clear" w:color="auto" w:fill="auto"/>
            <w:vAlign w:val="center"/>
            <w:hideMark/>
          </w:tcPr>
          <w:p w14:paraId="11C50720"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4EAF0947"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BF-V-ATPase_Fwd</w:t>
            </w:r>
          </w:p>
        </w:tc>
        <w:tc>
          <w:tcPr>
            <w:tcW w:w="6380" w:type="dxa"/>
            <w:tcBorders>
              <w:top w:val="nil"/>
              <w:left w:val="nil"/>
              <w:bottom w:val="nil"/>
              <w:right w:val="nil"/>
            </w:tcBorders>
            <w:shd w:val="clear" w:color="auto" w:fill="auto"/>
            <w:noWrap/>
            <w:vAlign w:val="center"/>
            <w:hideMark/>
          </w:tcPr>
          <w:p w14:paraId="2C03BA8B"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TAATACGACTCACTATAGGGGGTCACCAAAAATCCCGCAG</w:t>
            </w:r>
          </w:p>
        </w:tc>
      </w:tr>
      <w:tr w:rsidR="00590242" w14:paraId="40BDE316" w14:textId="77777777" w:rsidTr="008F59DF">
        <w:trPr>
          <w:trHeight w:val="280"/>
          <w:jc w:val="center"/>
        </w:trPr>
        <w:tc>
          <w:tcPr>
            <w:tcW w:w="3000" w:type="dxa"/>
            <w:tcBorders>
              <w:top w:val="nil"/>
              <w:left w:val="nil"/>
              <w:bottom w:val="nil"/>
              <w:right w:val="nil"/>
            </w:tcBorders>
            <w:shd w:val="clear" w:color="auto" w:fill="auto"/>
            <w:vAlign w:val="center"/>
            <w:hideMark/>
          </w:tcPr>
          <w:p w14:paraId="06A34BE2"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V-ATPase gene PCR</w:t>
            </w:r>
          </w:p>
        </w:tc>
        <w:tc>
          <w:tcPr>
            <w:tcW w:w="2220" w:type="dxa"/>
            <w:tcBorders>
              <w:top w:val="nil"/>
              <w:left w:val="nil"/>
              <w:bottom w:val="nil"/>
              <w:right w:val="nil"/>
            </w:tcBorders>
            <w:shd w:val="clear" w:color="auto" w:fill="auto"/>
            <w:vAlign w:val="center"/>
            <w:hideMark/>
          </w:tcPr>
          <w:p w14:paraId="41A2C2D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BF-V-ATPase_Rev</w:t>
            </w:r>
          </w:p>
        </w:tc>
        <w:tc>
          <w:tcPr>
            <w:tcW w:w="6380" w:type="dxa"/>
            <w:tcBorders>
              <w:top w:val="nil"/>
              <w:left w:val="nil"/>
              <w:bottom w:val="nil"/>
              <w:right w:val="nil"/>
            </w:tcBorders>
            <w:shd w:val="clear" w:color="auto" w:fill="auto"/>
            <w:noWrap/>
            <w:vAlign w:val="center"/>
            <w:hideMark/>
          </w:tcPr>
          <w:p w14:paraId="1C1A871B"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TAATACGACTCACTATAGGGGTCCGAAGAGGGCATTACGT</w:t>
            </w:r>
          </w:p>
        </w:tc>
      </w:tr>
      <w:tr w:rsidR="00590242" w14:paraId="2F404A6F" w14:textId="77777777" w:rsidTr="008F59DF">
        <w:trPr>
          <w:trHeight w:val="320"/>
          <w:jc w:val="center"/>
        </w:trPr>
        <w:tc>
          <w:tcPr>
            <w:tcW w:w="3000" w:type="dxa"/>
            <w:tcBorders>
              <w:top w:val="nil"/>
              <w:left w:val="nil"/>
              <w:bottom w:val="nil"/>
              <w:right w:val="nil"/>
            </w:tcBorders>
            <w:shd w:val="clear" w:color="auto" w:fill="auto"/>
            <w:vAlign w:val="center"/>
            <w:hideMark/>
          </w:tcPr>
          <w:p w14:paraId="4FBD9962"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37B22F00"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BF-DCO_Fwd</w:t>
            </w:r>
          </w:p>
        </w:tc>
        <w:tc>
          <w:tcPr>
            <w:tcW w:w="6380" w:type="dxa"/>
            <w:tcBorders>
              <w:top w:val="nil"/>
              <w:left w:val="nil"/>
              <w:bottom w:val="nil"/>
              <w:right w:val="nil"/>
            </w:tcBorders>
            <w:shd w:val="clear" w:color="auto" w:fill="auto"/>
            <w:noWrap/>
            <w:vAlign w:val="center"/>
            <w:hideMark/>
          </w:tcPr>
          <w:p w14:paraId="49C1EA24"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TAATACGACTCACTATAGGGTTAAAGGCCGCCAACAAACG</w:t>
            </w:r>
          </w:p>
        </w:tc>
      </w:tr>
      <w:tr w:rsidR="00590242" w14:paraId="7292B36A" w14:textId="77777777" w:rsidTr="008F59DF">
        <w:trPr>
          <w:trHeight w:val="280"/>
          <w:jc w:val="center"/>
        </w:trPr>
        <w:tc>
          <w:tcPr>
            <w:tcW w:w="3000" w:type="dxa"/>
            <w:tcBorders>
              <w:top w:val="nil"/>
              <w:left w:val="nil"/>
              <w:bottom w:val="nil"/>
              <w:right w:val="nil"/>
            </w:tcBorders>
            <w:shd w:val="clear" w:color="auto" w:fill="auto"/>
            <w:vAlign w:val="center"/>
            <w:hideMark/>
          </w:tcPr>
          <w:p w14:paraId="5074589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DCO gene PCR</w:t>
            </w:r>
          </w:p>
        </w:tc>
        <w:tc>
          <w:tcPr>
            <w:tcW w:w="2220" w:type="dxa"/>
            <w:tcBorders>
              <w:top w:val="nil"/>
              <w:left w:val="nil"/>
              <w:bottom w:val="nil"/>
              <w:right w:val="nil"/>
            </w:tcBorders>
            <w:shd w:val="clear" w:color="auto" w:fill="auto"/>
            <w:vAlign w:val="center"/>
            <w:hideMark/>
          </w:tcPr>
          <w:p w14:paraId="1A788C81"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BF-DCO_Rev</w:t>
            </w:r>
          </w:p>
        </w:tc>
        <w:tc>
          <w:tcPr>
            <w:tcW w:w="6380" w:type="dxa"/>
            <w:tcBorders>
              <w:top w:val="nil"/>
              <w:left w:val="nil"/>
              <w:bottom w:val="nil"/>
              <w:right w:val="nil"/>
            </w:tcBorders>
            <w:shd w:val="clear" w:color="auto" w:fill="auto"/>
            <w:noWrap/>
            <w:vAlign w:val="center"/>
            <w:hideMark/>
          </w:tcPr>
          <w:p w14:paraId="1DB2E1F2"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TAATACGACTCACTATAGGGCGTGGTCCACCGAACTTCA</w:t>
            </w:r>
          </w:p>
        </w:tc>
      </w:tr>
      <w:tr w:rsidR="00590242" w14:paraId="674955EE" w14:textId="77777777" w:rsidTr="008F59DF">
        <w:trPr>
          <w:trHeight w:val="320"/>
          <w:jc w:val="center"/>
        </w:trPr>
        <w:tc>
          <w:tcPr>
            <w:tcW w:w="3000" w:type="dxa"/>
            <w:tcBorders>
              <w:top w:val="nil"/>
              <w:left w:val="nil"/>
              <w:bottom w:val="nil"/>
              <w:right w:val="nil"/>
            </w:tcBorders>
            <w:shd w:val="clear" w:color="auto" w:fill="auto"/>
            <w:vAlign w:val="center"/>
            <w:hideMark/>
          </w:tcPr>
          <w:p w14:paraId="00F9D3AF"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0B3AA2E4"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BF-DALLY_Fwd</w:t>
            </w:r>
          </w:p>
        </w:tc>
        <w:tc>
          <w:tcPr>
            <w:tcW w:w="6380" w:type="dxa"/>
            <w:tcBorders>
              <w:top w:val="nil"/>
              <w:left w:val="nil"/>
              <w:bottom w:val="nil"/>
              <w:right w:val="nil"/>
            </w:tcBorders>
            <w:shd w:val="clear" w:color="auto" w:fill="auto"/>
            <w:noWrap/>
            <w:vAlign w:val="center"/>
            <w:hideMark/>
          </w:tcPr>
          <w:p w14:paraId="6387AECA"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TAATACGACTCACTATAGGGGGTTATGACCGCTGGCATTG</w:t>
            </w:r>
          </w:p>
        </w:tc>
      </w:tr>
      <w:tr w:rsidR="00590242" w14:paraId="10BAF758" w14:textId="77777777" w:rsidTr="008F59DF">
        <w:trPr>
          <w:trHeight w:val="280"/>
          <w:jc w:val="center"/>
        </w:trPr>
        <w:tc>
          <w:tcPr>
            <w:tcW w:w="3000" w:type="dxa"/>
            <w:tcBorders>
              <w:top w:val="nil"/>
              <w:left w:val="nil"/>
              <w:bottom w:val="nil"/>
              <w:right w:val="nil"/>
            </w:tcBorders>
            <w:shd w:val="clear" w:color="auto" w:fill="auto"/>
            <w:vAlign w:val="center"/>
            <w:hideMark/>
          </w:tcPr>
          <w:p w14:paraId="03728C31"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DALLY gene PCR</w:t>
            </w:r>
          </w:p>
        </w:tc>
        <w:tc>
          <w:tcPr>
            <w:tcW w:w="2220" w:type="dxa"/>
            <w:tcBorders>
              <w:top w:val="nil"/>
              <w:left w:val="nil"/>
              <w:bottom w:val="nil"/>
              <w:right w:val="nil"/>
            </w:tcBorders>
            <w:shd w:val="clear" w:color="auto" w:fill="auto"/>
            <w:vAlign w:val="center"/>
            <w:hideMark/>
          </w:tcPr>
          <w:p w14:paraId="5C78E986"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BF-DALLY_Rev</w:t>
            </w:r>
          </w:p>
        </w:tc>
        <w:tc>
          <w:tcPr>
            <w:tcW w:w="6380" w:type="dxa"/>
            <w:tcBorders>
              <w:top w:val="nil"/>
              <w:left w:val="nil"/>
              <w:bottom w:val="nil"/>
              <w:right w:val="nil"/>
            </w:tcBorders>
            <w:shd w:val="clear" w:color="auto" w:fill="auto"/>
            <w:noWrap/>
            <w:vAlign w:val="center"/>
            <w:hideMark/>
          </w:tcPr>
          <w:p w14:paraId="25A39C96"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TAATACGACTCACTATAGGGCCATCTCCTGAGCCTTGCAT</w:t>
            </w:r>
          </w:p>
        </w:tc>
      </w:tr>
      <w:tr w:rsidR="00590242" w14:paraId="17DFB2B0" w14:textId="77777777" w:rsidTr="008F59DF">
        <w:trPr>
          <w:trHeight w:val="320"/>
          <w:jc w:val="center"/>
        </w:trPr>
        <w:tc>
          <w:tcPr>
            <w:tcW w:w="3000" w:type="dxa"/>
            <w:tcBorders>
              <w:top w:val="nil"/>
              <w:left w:val="nil"/>
              <w:bottom w:val="nil"/>
              <w:right w:val="nil"/>
            </w:tcBorders>
            <w:shd w:val="clear" w:color="auto" w:fill="auto"/>
            <w:vAlign w:val="center"/>
            <w:hideMark/>
          </w:tcPr>
          <w:p w14:paraId="6FAF9E11"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3F4FEDBC"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BF-TID_Fwd</w:t>
            </w:r>
          </w:p>
        </w:tc>
        <w:tc>
          <w:tcPr>
            <w:tcW w:w="6380" w:type="dxa"/>
            <w:tcBorders>
              <w:top w:val="nil"/>
              <w:left w:val="nil"/>
              <w:bottom w:val="nil"/>
              <w:right w:val="nil"/>
            </w:tcBorders>
            <w:shd w:val="clear" w:color="auto" w:fill="auto"/>
            <w:noWrap/>
            <w:vAlign w:val="center"/>
            <w:hideMark/>
          </w:tcPr>
          <w:p w14:paraId="78600D00"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TAATACGACTCACTATAGGGATGTGCTGAATGTGAGGGCA</w:t>
            </w:r>
          </w:p>
        </w:tc>
      </w:tr>
      <w:tr w:rsidR="00590242" w14:paraId="015AFCDE" w14:textId="77777777" w:rsidTr="008F59DF">
        <w:trPr>
          <w:trHeight w:val="280"/>
          <w:jc w:val="center"/>
        </w:trPr>
        <w:tc>
          <w:tcPr>
            <w:tcW w:w="3000" w:type="dxa"/>
            <w:tcBorders>
              <w:top w:val="nil"/>
              <w:left w:val="nil"/>
              <w:bottom w:val="nil"/>
              <w:right w:val="nil"/>
            </w:tcBorders>
            <w:shd w:val="clear" w:color="auto" w:fill="auto"/>
            <w:vAlign w:val="center"/>
            <w:hideMark/>
          </w:tcPr>
          <w:p w14:paraId="7BD6BCC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TID gene PCR</w:t>
            </w:r>
          </w:p>
        </w:tc>
        <w:tc>
          <w:tcPr>
            <w:tcW w:w="2220" w:type="dxa"/>
            <w:tcBorders>
              <w:top w:val="nil"/>
              <w:left w:val="nil"/>
              <w:bottom w:val="nil"/>
              <w:right w:val="nil"/>
            </w:tcBorders>
            <w:shd w:val="clear" w:color="auto" w:fill="auto"/>
            <w:vAlign w:val="center"/>
            <w:hideMark/>
          </w:tcPr>
          <w:p w14:paraId="78165E36"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BF-TID_Rev</w:t>
            </w:r>
          </w:p>
        </w:tc>
        <w:tc>
          <w:tcPr>
            <w:tcW w:w="6380" w:type="dxa"/>
            <w:tcBorders>
              <w:top w:val="nil"/>
              <w:left w:val="nil"/>
              <w:bottom w:val="nil"/>
              <w:right w:val="nil"/>
            </w:tcBorders>
            <w:shd w:val="clear" w:color="auto" w:fill="auto"/>
            <w:noWrap/>
            <w:vAlign w:val="center"/>
            <w:hideMark/>
          </w:tcPr>
          <w:p w14:paraId="0D293821"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TAATACGACTCACTATAGGGATGTGATGAAGTGCCCGGTT</w:t>
            </w:r>
          </w:p>
        </w:tc>
      </w:tr>
      <w:tr w:rsidR="00590242" w14:paraId="36AA9F0C" w14:textId="77777777" w:rsidTr="008F59DF">
        <w:trPr>
          <w:trHeight w:val="320"/>
          <w:jc w:val="center"/>
        </w:trPr>
        <w:tc>
          <w:tcPr>
            <w:tcW w:w="3000" w:type="dxa"/>
            <w:tcBorders>
              <w:top w:val="nil"/>
              <w:left w:val="nil"/>
              <w:bottom w:val="nil"/>
              <w:right w:val="nil"/>
            </w:tcBorders>
            <w:shd w:val="clear" w:color="auto" w:fill="auto"/>
            <w:vAlign w:val="center"/>
            <w:hideMark/>
          </w:tcPr>
          <w:p w14:paraId="1AA390F1"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0FFC1B30"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BF-ER_Fwd</w:t>
            </w:r>
          </w:p>
        </w:tc>
        <w:tc>
          <w:tcPr>
            <w:tcW w:w="6380" w:type="dxa"/>
            <w:tcBorders>
              <w:top w:val="nil"/>
              <w:left w:val="nil"/>
              <w:bottom w:val="nil"/>
              <w:right w:val="nil"/>
            </w:tcBorders>
            <w:shd w:val="clear" w:color="auto" w:fill="auto"/>
            <w:noWrap/>
            <w:vAlign w:val="center"/>
            <w:hideMark/>
          </w:tcPr>
          <w:p w14:paraId="55ABB0CD"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TAATACGACTCACTATAGGGGGTCTCGAAGAAGCCGAACT</w:t>
            </w:r>
          </w:p>
        </w:tc>
      </w:tr>
      <w:tr w:rsidR="00590242" w14:paraId="7D8FAC1E" w14:textId="77777777" w:rsidTr="008F59DF">
        <w:trPr>
          <w:trHeight w:val="280"/>
          <w:jc w:val="center"/>
        </w:trPr>
        <w:tc>
          <w:tcPr>
            <w:tcW w:w="3000" w:type="dxa"/>
            <w:tcBorders>
              <w:top w:val="nil"/>
              <w:left w:val="nil"/>
              <w:bottom w:val="nil"/>
              <w:right w:val="nil"/>
            </w:tcBorders>
            <w:shd w:val="clear" w:color="auto" w:fill="auto"/>
            <w:vAlign w:val="center"/>
            <w:hideMark/>
          </w:tcPr>
          <w:p w14:paraId="4AA4672D"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ER gene PCR</w:t>
            </w:r>
          </w:p>
        </w:tc>
        <w:tc>
          <w:tcPr>
            <w:tcW w:w="2220" w:type="dxa"/>
            <w:tcBorders>
              <w:top w:val="nil"/>
              <w:left w:val="nil"/>
              <w:bottom w:val="nil"/>
              <w:right w:val="nil"/>
            </w:tcBorders>
            <w:shd w:val="clear" w:color="auto" w:fill="auto"/>
            <w:vAlign w:val="center"/>
            <w:hideMark/>
          </w:tcPr>
          <w:p w14:paraId="2016FEB1"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BF-ER_Rev</w:t>
            </w:r>
          </w:p>
        </w:tc>
        <w:tc>
          <w:tcPr>
            <w:tcW w:w="6380" w:type="dxa"/>
            <w:tcBorders>
              <w:top w:val="nil"/>
              <w:left w:val="nil"/>
              <w:bottom w:val="nil"/>
              <w:right w:val="nil"/>
            </w:tcBorders>
            <w:shd w:val="clear" w:color="auto" w:fill="auto"/>
            <w:noWrap/>
            <w:vAlign w:val="center"/>
            <w:hideMark/>
          </w:tcPr>
          <w:p w14:paraId="2D35A1D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TAATACGACTCACTATAGGGATGTGTGACTGCACTGAGGG</w:t>
            </w:r>
          </w:p>
        </w:tc>
      </w:tr>
      <w:tr w:rsidR="00590242" w14:paraId="0FBC4EAB" w14:textId="77777777" w:rsidTr="008F59DF">
        <w:trPr>
          <w:trHeight w:val="320"/>
          <w:jc w:val="center"/>
        </w:trPr>
        <w:tc>
          <w:tcPr>
            <w:tcW w:w="3000" w:type="dxa"/>
            <w:tcBorders>
              <w:top w:val="nil"/>
              <w:left w:val="nil"/>
              <w:bottom w:val="nil"/>
              <w:right w:val="nil"/>
            </w:tcBorders>
            <w:shd w:val="clear" w:color="auto" w:fill="auto"/>
            <w:vAlign w:val="center"/>
            <w:hideMark/>
          </w:tcPr>
          <w:p w14:paraId="0BCAFF60"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05B3BEC0"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BF-qGART_Fwd</w:t>
            </w:r>
          </w:p>
        </w:tc>
        <w:tc>
          <w:tcPr>
            <w:tcW w:w="6380" w:type="dxa"/>
            <w:tcBorders>
              <w:top w:val="nil"/>
              <w:left w:val="nil"/>
              <w:bottom w:val="nil"/>
              <w:right w:val="nil"/>
            </w:tcBorders>
            <w:shd w:val="clear" w:color="auto" w:fill="auto"/>
            <w:noWrap/>
            <w:vAlign w:val="center"/>
            <w:hideMark/>
          </w:tcPr>
          <w:p w14:paraId="5BA97A0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TAGAATCGGGTGCTGAACCG</w:t>
            </w:r>
          </w:p>
        </w:tc>
      </w:tr>
      <w:tr w:rsidR="00590242" w14:paraId="62914D27" w14:textId="77777777" w:rsidTr="008F59DF">
        <w:trPr>
          <w:trHeight w:val="280"/>
          <w:jc w:val="center"/>
        </w:trPr>
        <w:tc>
          <w:tcPr>
            <w:tcW w:w="3000" w:type="dxa"/>
            <w:tcBorders>
              <w:top w:val="nil"/>
              <w:left w:val="nil"/>
              <w:bottom w:val="nil"/>
              <w:right w:val="nil"/>
            </w:tcBorders>
            <w:shd w:val="clear" w:color="auto" w:fill="auto"/>
            <w:vAlign w:val="center"/>
            <w:hideMark/>
          </w:tcPr>
          <w:p w14:paraId="4622B8F5"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GART gene qPCR for cell</w:t>
            </w:r>
          </w:p>
        </w:tc>
        <w:tc>
          <w:tcPr>
            <w:tcW w:w="2220" w:type="dxa"/>
            <w:tcBorders>
              <w:top w:val="nil"/>
              <w:left w:val="nil"/>
              <w:bottom w:val="nil"/>
              <w:right w:val="nil"/>
            </w:tcBorders>
            <w:shd w:val="clear" w:color="auto" w:fill="auto"/>
            <w:vAlign w:val="center"/>
            <w:hideMark/>
          </w:tcPr>
          <w:p w14:paraId="3D1E69B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BF-qGART_Rev</w:t>
            </w:r>
          </w:p>
        </w:tc>
        <w:tc>
          <w:tcPr>
            <w:tcW w:w="6380" w:type="dxa"/>
            <w:tcBorders>
              <w:top w:val="nil"/>
              <w:left w:val="nil"/>
              <w:bottom w:val="nil"/>
              <w:right w:val="nil"/>
            </w:tcBorders>
            <w:shd w:val="clear" w:color="auto" w:fill="auto"/>
            <w:noWrap/>
            <w:vAlign w:val="center"/>
            <w:hideMark/>
          </w:tcPr>
          <w:p w14:paraId="52CB7696"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ACCCACACAATAACCAGCCA</w:t>
            </w:r>
          </w:p>
        </w:tc>
      </w:tr>
      <w:tr w:rsidR="00590242" w14:paraId="362EA710" w14:textId="77777777" w:rsidTr="008F59DF">
        <w:trPr>
          <w:trHeight w:val="320"/>
          <w:jc w:val="center"/>
        </w:trPr>
        <w:tc>
          <w:tcPr>
            <w:tcW w:w="3000" w:type="dxa"/>
            <w:tcBorders>
              <w:top w:val="nil"/>
              <w:left w:val="nil"/>
              <w:bottom w:val="nil"/>
              <w:right w:val="nil"/>
            </w:tcBorders>
            <w:shd w:val="clear" w:color="auto" w:fill="auto"/>
            <w:vAlign w:val="center"/>
            <w:hideMark/>
          </w:tcPr>
          <w:p w14:paraId="7B49CA40"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58E0E778"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BF-qSPCNC_Fwd</w:t>
            </w:r>
          </w:p>
        </w:tc>
        <w:tc>
          <w:tcPr>
            <w:tcW w:w="6380" w:type="dxa"/>
            <w:tcBorders>
              <w:top w:val="nil"/>
              <w:left w:val="nil"/>
              <w:bottom w:val="nil"/>
              <w:right w:val="nil"/>
            </w:tcBorders>
            <w:shd w:val="clear" w:color="auto" w:fill="auto"/>
            <w:noWrap/>
            <w:vAlign w:val="center"/>
            <w:hideMark/>
          </w:tcPr>
          <w:p w14:paraId="471CC7ED"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GAGGAGGACGATACTGGTGC</w:t>
            </w:r>
          </w:p>
        </w:tc>
      </w:tr>
      <w:tr w:rsidR="00590242" w14:paraId="12AFC26A" w14:textId="77777777" w:rsidTr="008F59DF">
        <w:trPr>
          <w:trHeight w:val="280"/>
          <w:jc w:val="center"/>
        </w:trPr>
        <w:tc>
          <w:tcPr>
            <w:tcW w:w="3000" w:type="dxa"/>
            <w:tcBorders>
              <w:top w:val="nil"/>
              <w:left w:val="nil"/>
              <w:bottom w:val="nil"/>
              <w:right w:val="nil"/>
            </w:tcBorders>
            <w:shd w:val="clear" w:color="auto" w:fill="auto"/>
            <w:vAlign w:val="center"/>
            <w:hideMark/>
          </w:tcPr>
          <w:p w14:paraId="36CBF418"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SPCNC gene qPCR for cell</w:t>
            </w:r>
          </w:p>
        </w:tc>
        <w:tc>
          <w:tcPr>
            <w:tcW w:w="2220" w:type="dxa"/>
            <w:tcBorders>
              <w:top w:val="nil"/>
              <w:left w:val="nil"/>
              <w:bottom w:val="nil"/>
              <w:right w:val="nil"/>
            </w:tcBorders>
            <w:shd w:val="clear" w:color="auto" w:fill="auto"/>
            <w:vAlign w:val="center"/>
            <w:hideMark/>
          </w:tcPr>
          <w:p w14:paraId="49600A0B"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BF-qSPCNC_Rev</w:t>
            </w:r>
          </w:p>
        </w:tc>
        <w:tc>
          <w:tcPr>
            <w:tcW w:w="6380" w:type="dxa"/>
            <w:tcBorders>
              <w:top w:val="nil"/>
              <w:left w:val="nil"/>
              <w:bottom w:val="nil"/>
              <w:right w:val="nil"/>
            </w:tcBorders>
            <w:shd w:val="clear" w:color="auto" w:fill="auto"/>
            <w:noWrap/>
            <w:vAlign w:val="center"/>
            <w:hideMark/>
          </w:tcPr>
          <w:p w14:paraId="046E3339"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CCTTGCCAAAGTCAGTTTCAGT</w:t>
            </w:r>
          </w:p>
        </w:tc>
      </w:tr>
      <w:tr w:rsidR="00590242" w14:paraId="4A4B126A" w14:textId="77777777" w:rsidTr="008F59DF">
        <w:trPr>
          <w:trHeight w:val="320"/>
          <w:jc w:val="center"/>
        </w:trPr>
        <w:tc>
          <w:tcPr>
            <w:tcW w:w="3000" w:type="dxa"/>
            <w:tcBorders>
              <w:top w:val="nil"/>
              <w:left w:val="nil"/>
              <w:bottom w:val="nil"/>
              <w:right w:val="nil"/>
            </w:tcBorders>
            <w:shd w:val="clear" w:color="auto" w:fill="auto"/>
            <w:vAlign w:val="center"/>
            <w:hideMark/>
          </w:tcPr>
          <w:p w14:paraId="7BC21287"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5F4DC3D2"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BF-qFL_Fwd</w:t>
            </w:r>
          </w:p>
        </w:tc>
        <w:tc>
          <w:tcPr>
            <w:tcW w:w="6380" w:type="dxa"/>
            <w:tcBorders>
              <w:top w:val="nil"/>
              <w:left w:val="nil"/>
              <w:bottom w:val="nil"/>
              <w:right w:val="nil"/>
            </w:tcBorders>
            <w:shd w:val="clear" w:color="auto" w:fill="auto"/>
            <w:noWrap/>
            <w:vAlign w:val="center"/>
            <w:hideMark/>
          </w:tcPr>
          <w:p w14:paraId="455E3604"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GCCGGCTTAGAGGTTCATCA</w:t>
            </w:r>
          </w:p>
        </w:tc>
      </w:tr>
      <w:tr w:rsidR="00590242" w14:paraId="35DF3877" w14:textId="77777777" w:rsidTr="008F59DF">
        <w:trPr>
          <w:trHeight w:val="280"/>
          <w:jc w:val="center"/>
        </w:trPr>
        <w:tc>
          <w:tcPr>
            <w:tcW w:w="3000" w:type="dxa"/>
            <w:tcBorders>
              <w:top w:val="nil"/>
              <w:left w:val="nil"/>
              <w:bottom w:val="nil"/>
              <w:right w:val="nil"/>
            </w:tcBorders>
            <w:shd w:val="clear" w:color="auto" w:fill="auto"/>
            <w:vAlign w:val="center"/>
            <w:hideMark/>
          </w:tcPr>
          <w:p w14:paraId="3D0E59FB"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FL gene qPCR for cell</w:t>
            </w:r>
          </w:p>
        </w:tc>
        <w:tc>
          <w:tcPr>
            <w:tcW w:w="2220" w:type="dxa"/>
            <w:tcBorders>
              <w:top w:val="nil"/>
              <w:left w:val="nil"/>
              <w:bottom w:val="nil"/>
              <w:right w:val="nil"/>
            </w:tcBorders>
            <w:shd w:val="clear" w:color="auto" w:fill="auto"/>
            <w:vAlign w:val="center"/>
            <w:hideMark/>
          </w:tcPr>
          <w:p w14:paraId="6A9EB41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BF-qFL_Rev</w:t>
            </w:r>
          </w:p>
        </w:tc>
        <w:tc>
          <w:tcPr>
            <w:tcW w:w="6380" w:type="dxa"/>
            <w:tcBorders>
              <w:top w:val="nil"/>
              <w:left w:val="nil"/>
              <w:bottom w:val="nil"/>
              <w:right w:val="nil"/>
            </w:tcBorders>
            <w:shd w:val="clear" w:color="auto" w:fill="auto"/>
            <w:noWrap/>
            <w:vAlign w:val="center"/>
            <w:hideMark/>
          </w:tcPr>
          <w:p w14:paraId="6570DD1B"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TCTCACAAACACGAGCCGAT</w:t>
            </w:r>
          </w:p>
        </w:tc>
      </w:tr>
      <w:tr w:rsidR="00590242" w14:paraId="035C6390" w14:textId="77777777" w:rsidTr="008F59DF">
        <w:trPr>
          <w:trHeight w:val="320"/>
          <w:jc w:val="center"/>
        </w:trPr>
        <w:tc>
          <w:tcPr>
            <w:tcW w:w="3000" w:type="dxa"/>
            <w:tcBorders>
              <w:top w:val="nil"/>
              <w:left w:val="nil"/>
              <w:bottom w:val="nil"/>
              <w:right w:val="nil"/>
            </w:tcBorders>
            <w:shd w:val="clear" w:color="auto" w:fill="auto"/>
            <w:vAlign w:val="center"/>
            <w:hideMark/>
          </w:tcPr>
          <w:p w14:paraId="4F85F709"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6162EAE3"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BF-qGART_Fwd</w:t>
            </w:r>
          </w:p>
        </w:tc>
        <w:tc>
          <w:tcPr>
            <w:tcW w:w="6380" w:type="dxa"/>
            <w:tcBorders>
              <w:top w:val="nil"/>
              <w:left w:val="nil"/>
              <w:bottom w:val="nil"/>
              <w:right w:val="nil"/>
            </w:tcBorders>
            <w:shd w:val="clear" w:color="auto" w:fill="auto"/>
            <w:noWrap/>
            <w:vAlign w:val="center"/>
            <w:hideMark/>
          </w:tcPr>
          <w:p w14:paraId="2AD9DF68"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GCCTTACAGCCTCTTATTGAGC</w:t>
            </w:r>
          </w:p>
        </w:tc>
      </w:tr>
      <w:tr w:rsidR="00590242" w14:paraId="6802C256" w14:textId="77777777" w:rsidTr="008F59DF">
        <w:trPr>
          <w:trHeight w:val="280"/>
          <w:jc w:val="center"/>
        </w:trPr>
        <w:tc>
          <w:tcPr>
            <w:tcW w:w="3000" w:type="dxa"/>
            <w:tcBorders>
              <w:top w:val="nil"/>
              <w:left w:val="nil"/>
              <w:bottom w:val="nil"/>
              <w:right w:val="nil"/>
            </w:tcBorders>
            <w:shd w:val="clear" w:color="auto" w:fill="auto"/>
            <w:vAlign w:val="center"/>
            <w:hideMark/>
          </w:tcPr>
          <w:p w14:paraId="0A64496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GART gene qPCR for larvae</w:t>
            </w:r>
          </w:p>
        </w:tc>
        <w:tc>
          <w:tcPr>
            <w:tcW w:w="2220" w:type="dxa"/>
            <w:tcBorders>
              <w:top w:val="nil"/>
              <w:left w:val="nil"/>
              <w:bottom w:val="nil"/>
              <w:right w:val="nil"/>
            </w:tcBorders>
            <w:shd w:val="clear" w:color="auto" w:fill="auto"/>
            <w:vAlign w:val="center"/>
            <w:hideMark/>
          </w:tcPr>
          <w:p w14:paraId="4461CAB1"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BF-qGART_Rev</w:t>
            </w:r>
          </w:p>
        </w:tc>
        <w:tc>
          <w:tcPr>
            <w:tcW w:w="6380" w:type="dxa"/>
            <w:tcBorders>
              <w:top w:val="nil"/>
              <w:left w:val="nil"/>
              <w:bottom w:val="nil"/>
              <w:right w:val="nil"/>
            </w:tcBorders>
            <w:shd w:val="clear" w:color="auto" w:fill="auto"/>
            <w:noWrap/>
            <w:vAlign w:val="center"/>
            <w:hideMark/>
          </w:tcPr>
          <w:p w14:paraId="76A9B7F2"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TTCTCTGTCAAACCGCCACC</w:t>
            </w:r>
          </w:p>
        </w:tc>
      </w:tr>
      <w:tr w:rsidR="00590242" w14:paraId="0BD43577" w14:textId="77777777" w:rsidTr="008F59DF">
        <w:trPr>
          <w:trHeight w:val="320"/>
          <w:jc w:val="center"/>
        </w:trPr>
        <w:tc>
          <w:tcPr>
            <w:tcW w:w="3000" w:type="dxa"/>
            <w:tcBorders>
              <w:top w:val="nil"/>
              <w:left w:val="nil"/>
              <w:bottom w:val="nil"/>
              <w:right w:val="nil"/>
            </w:tcBorders>
            <w:shd w:val="clear" w:color="auto" w:fill="auto"/>
            <w:vAlign w:val="center"/>
            <w:hideMark/>
          </w:tcPr>
          <w:p w14:paraId="4CE64E29"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3A514A78"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BF-qSPCNC_Fwd</w:t>
            </w:r>
          </w:p>
        </w:tc>
        <w:tc>
          <w:tcPr>
            <w:tcW w:w="6380" w:type="dxa"/>
            <w:tcBorders>
              <w:top w:val="nil"/>
              <w:left w:val="nil"/>
              <w:bottom w:val="nil"/>
              <w:right w:val="nil"/>
            </w:tcBorders>
            <w:shd w:val="clear" w:color="auto" w:fill="auto"/>
            <w:noWrap/>
            <w:vAlign w:val="center"/>
            <w:hideMark/>
          </w:tcPr>
          <w:p w14:paraId="5BA2B3A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TTGTGTTCGTCACAGCCTCA</w:t>
            </w:r>
          </w:p>
        </w:tc>
      </w:tr>
      <w:tr w:rsidR="00590242" w14:paraId="6A2E3984" w14:textId="77777777" w:rsidTr="008F59DF">
        <w:trPr>
          <w:trHeight w:val="280"/>
          <w:jc w:val="center"/>
        </w:trPr>
        <w:tc>
          <w:tcPr>
            <w:tcW w:w="3000" w:type="dxa"/>
            <w:tcBorders>
              <w:top w:val="nil"/>
              <w:left w:val="nil"/>
              <w:bottom w:val="nil"/>
              <w:right w:val="nil"/>
            </w:tcBorders>
            <w:shd w:val="clear" w:color="auto" w:fill="auto"/>
            <w:vAlign w:val="center"/>
            <w:hideMark/>
          </w:tcPr>
          <w:p w14:paraId="6713D77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SPCNC gene qPCR for larvae</w:t>
            </w:r>
          </w:p>
        </w:tc>
        <w:tc>
          <w:tcPr>
            <w:tcW w:w="2220" w:type="dxa"/>
            <w:tcBorders>
              <w:top w:val="nil"/>
              <w:left w:val="nil"/>
              <w:bottom w:val="nil"/>
              <w:right w:val="nil"/>
            </w:tcBorders>
            <w:shd w:val="clear" w:color="auto" w:fill="auto"/>
            <w:vAlign w:val="center"/>
            <w:hideMark/>
          </w:tcPr>
          <w:p w14:paraId="7F3EDEA0"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BF-qSPCNC_Rev</w:t>
            </w:r>
          </w:p>
        </w:tc>
        <w:tc>
          <w:tcPr>
            <w:tcW w:w="6380" w:type="dxa"/>
            <w:tcBorders>
              <w:top w:val="nil"/>
              <w:left w:val="nil"/>
              <w:bottom w:val="nil"/>
              <w:right w:val="nil"/>
            </w:tcBorders>
            <w:shd w:val="clear" w:color="auto" w:fill="auto"/>
            <w:noWrap/>
            <w:vAlign w:val="center"/>
            <w:hideMark/>
          </w:tcPr>
          <w:p w14:paraId="29EFA8D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CCCACACCCGAAACATCTGA</w:t>
            </w:r>
          </w:p>
        </w:tc>
      </w:tr>
      <w:tr w:rsidR="00590242" w14:paraId="3B33B579" w14:textId="77777777" w:rsidTr="008F59DF">
        <w:trPr>
          <w:trHeight w:val="320"/>
          <w:jc w:val="center"/>
        </w:trPr>
        <w:tc>
          <w:tcPr>
            <w:tcW w:w="3000" w:type="dxa"/>
            <w:tcBorders>
              <w:top w:val="nil"/>
              <w:left w:val="nil"/>
              <w:bottom w:val="nil"/>
              <w:right w:val="nil"/>
            </w:tcBorders>
            <w:shd w:val="clear" w:color="auto" w:fill="auto"/>
            <w:vAlign w:val="center"/>
            <w:hideMark/>
          </w:tcPr>
          <w:p w14:paraId="0A617A3D"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589B1E3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BF-qFL_Fwd</w:t>
            </w:r>
          </w:p>
        </w:tc>
        <w:tc>
          <w:tcPr>
            <w:tcW w:w="6380" w:type="dxa"/>
            <w:tcBorders>
              <w:top w:val="nil"/>
              <w:left w:val="nil"/>
              <w:bottom w:val="nil"/>
              <w:right w:val="nil"/>
            </w:tcBorders>
            <w:shd w:val="clear" w:color="auto" w:fill="auto"/>
            <w:noWrap/>
            <w:vAlign w:val="center"/>
            <w:hideMark/>
          </w:tcPr>
          <w:p w14:paraId="51E4378B"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CCGTTTGTGTGGCCAGTTG</w:t>
            </w:r>
          </w:p>
        </w:tc>
      </w:tr>
      <w:tr w:rsidR="00590242" w14:paraId="562B71AF" w14:textId="77777777" w:rsidTr="008F59DF">
        <w:trPr>
          <w:trHeight w:val="280"/>
          <w:jc w:val="center"/>
        </w:trPr>
        <w:tc>
          <w:tcPr>
            <w:tcW w:w="3000" w:type="dxa"/>
            <w:tcBorders>
              <w:top w:val="nil"/>
              <w:left w:val="nil"/>
              <w:bottom w:val="nil"/>
              <w:right w:val="nil"/>
            </w:tcBorders>
            <w:shd w:val="clear" w:color="auto" w:fill="auto"/>
            <w:vAlign w:val="center"/>
            <w:hideMark/>
          </w:tcPr>
          <w:p w14:paraId="49C5C4F7"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FL gene qPCR for larvae</w:t>
            </w:r>
          </w:p>
        </w:tc>
        <w:tc>
          <w:tcPr>
            <w:tcW w:w="2220" w:type="dxa"/>
            <w:tcBorders>
              <w:top w:val="nil"/>
              <w:left w:val="nil"/>
              <w:bottom w:val="nil"/>
              <w:right w:val="nil"/>
            </w:tcBorders>
            <w:shd w:val="clear" w:color="auto" w:fill="auto"/>
            <w:vAlign w:val="center"/>
            <w:hideMark/>
          </w:tcPr>
          <w:p w14:paraId="432201A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BF-qFL_Rev</w:t>
            </w:r>
          </w:p>
        </w:tc>
        <w:tc>
          <w:tcPr>
            <w:tcW w:w="6380" w:type="dxa"/>
            <w:tcBorders>
              <w:top w:val="nil"/>
              <w:left w:val="nil"/>
              <w:bottom w:val="nil"/>
              <w:right w:val="nil"/>
            </w:tcBorders>
            <w:shd w:val="clear" w:color="auto" w:fill="auto"/>
            <w:noWrap/>
            <w:vAlign w:val="center"/>
            <w:hideMark/>
          </w:tcPr>
          <w:p w14:paraId="0AA77B22"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GGAAATGGTTCGCGACAGGA</w:t>
            </w:r>
          </w:p>
        </w:tc>
      </w:tr>
      <w:tr w:rsidR="00590242" w14:paraId="74183EC1" w14:textId="77777777" w:rsidTr="008F59DF">
        <w:trPr>
          <w:trHeight w:val="320"/>
          <w:jc w:val="center"/>
        </w:trPr>
        <w:tc>
          <w:tcPr>
            <w:tcW w:w="3000" w:type="dxa"/>
            <w:tcBorders>
              <w:top w:val="nil"/>
              <w:left w:val="nil"/>
              <w:bottom w:val="nil"/>
              <w:right w:val="nil"/>
            </w:tcBorders>
            <w:shd w:val="clear" w:color="auto" w:fill="auto"/>
            <w:vAlign w:val="center"/>
            <w:hideMark/>
          </w:tcPr>
          <w:p w14:paraId="5BB53877"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52440AAA"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BF-qAKI_Fwd</w:t>
            </w:r>
          </w:p>
        </w:tc>
        <w:tc>
          <w:tcPr>
            <w:tcW w:w="6380" w:type="dxa"/>
            <w:tcBorders>
              <w:top w:val="nil"/>
              <w:left w:val="nil"/>
              <w:bottom w:val="nil"/>
              <w:right w:val="nil"/>
            </w:tcBorders>
            <w:shd w:val="clear" w:color="auto" w:fill="auto"/>
            <w:noWrap/>
            <w:vAlign w:val="center"/>
            <w:hideMark/>
          </w:tcPr>
          <w:p w14:paraId="175A0902"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ACGCACTCTGGATTGGGAAG</w:t>
            </w:r>
          </w:p>
        </w:tc>
      </w:tr>
      <w:tr w:rsidR="00590242" w14:paraId="1274606C" w14:textId="77777777" w:rsidTr="008F59DF">
        <w:trPr>
          <w:trHeight w:val="280"/>
          <w:jc w:val="center"/>
        </w:trPr>
        <w:tc>
          <w:tcPr>
            <w:tcW w:w="3000" w:type="dxa"/>
            <w:tcBorders>
              <w:top w:val="nil"/>
              <w:left w:val="nil"/>
              <w:bottom w:val="nil"/>
              <w:right w:val="nil"/>
            </w:tcBorders>
            <w:shd w:val="clear" w:color="auto" w:fill="auto"/>
            <w:vAlign w:val="center"/>
            <w:hideMark/>
          </w:tcPr>
          <w:p w14:paraId="612C78A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AKI gene qPCR for larvae</w:t>
            </w:r>
          </w:p>
        </w:tc>
        <w:tc>
          <w:tcPr>
            <w:tcW w:w="2220" w:type="dxa"/>
            <w:tcBorders>
              <w:top w:val="nil"/>
              <w:left w:val="nil"/>
              <w:bottom w:val="nil"/>
              <w:right w:val="nil"/>
            </w:tcBorders>
            <w:shd w:val="clear" w:color="auto" w:fill="auto"/>
            <w:vAlign w:val="center"/>
            <w:hideMark/>
          </w:tcPr>
          <w:p w14:paraId="021EB41C"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BF-qAKI_Rev</w:t>
            </w:r>
          </w:p>
        </w:tc>
        <w:tc>
          <w:tcPr>
            <w:tcW w:w="6380" w:type="dxa"/>
            <w:tcBorders>
              <w:top w:val="nil"/>
              <w:left w:val="nil"/>
              <w:bottom w:val="nil"/>
              <w:right w:val="nil"/>
            </w:tcBorders>
            <w:shd w:val="clear" w:color="auto" w:fill="auto"/>
            <w:noWrap/>
            <w:vAlign w:val="center"/>
            <w:hideMark/>
          </w:tcPr>
          <w:p w14:paraId="6EF0442D"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AACGGACTGGGTTGAGGTTC</w:t>
            </w:r>
          </w:p>
        </w:tc>
      </w:tr>
      <w:tr w:rsidR="00590242" w14:paraId="0C1525C4" w14:textId="77777777" w:rsidTr="008F59DF">
        <w:trPr>
          <w:trHeight w:val="320"/>
          <w:jc w:val="center"/>
        </w:trPr>
        <w:tc>
          <w:tcPr>
            <w:tcW w:w="3000" w:type="dxa"/>
            <w:tcBorders>
              <w:top w:val="nil"/>
              <w:left w:val="nil"/>
              <w:bottom w:val="nil"/>
              <w:right w:val="nil"/>
            </w:tcBorders>
            <w:shd w:val="clear" w:color="auto" w:fill="auto"/>
            <w:vAlign w:val="center"/>
            <w:hideMark/>
          </w:tcPr>
          <w:p w14:paraId="15A3D332"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lastRenderedPageBreak/>
              <w:t>Lucilia cuprina</w:t>
            </w:r>
          </w:p>
        </w:tc>
        <w:tc>
          <w:tcPr>
            <w:tcW w:w="2220" w:type="dxa"/>
            <w:tcBorders>
              <w:top w:val="nil"/>
              <w:left w:val="nil"/>
              <w:bottom w:val="nil"/>
              <w:right w:val="nil"/>
            </w:tcBorders>
            <w:shd w:val="clear" w:color="auto" w:fill="auto"/>
            <w:vAlign w:val="center"/>
            <w:hideMark/>
          </w:tcPr>
          <w:p w14:paraId="48E9F556"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BF-qASPM_Fwd</w:t>
            </w:r>
          </w:p>
        </w:tc>
        <w:tc>
          <w:tcPr>
            <w:tcW w:w="6380" w:type="dxa"/>
            <w:tcBorders>
              <w:top w:val="nil"/>
              <w:left w:val="nil"/>
              <w:bottom w:val="nil"/>
              <w:right w:val="nil"/>
            </w:tcBorders>
            <w:shd w:val="clear" w:color="auto" w:fill="auto"/>
            <w:noWrap/>
            <w:vAlign w:val="center"/>
            <w:hideMark/>
          </w:tcPr>
          <w:p w14:paraId="5275CBB8"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TGCAATCGGAAGAGAGTGCC</w:t>
            </w:r>
          </w:p>
        </w:tc>
      </w:tr>
      <w:tr w:rsidR="00590242" w14:paraId="2BEDEB7F" w14:textId="77777777" w:rsidTr="008F59DF">
        <w:trPr>
          <w:trHeight w:val="280"/>
          <w:jc w:val="center"/>
        </w:trPr>
        <w:tc>
          <w:tcPr>
            <w:tcW w:w="3000" w:type="dxa"/>
            <w:tcBorders>
              <w:top w:val="nil"/>
              <w:left w:val="nil"/>
              <w:bottom w:val="nil"/>
              <w:right w:val="nil"/>
            </w:tcBorders>
            <w:shd w:val="clear" w:color="auto" w:fill="auto"/>
            <w:vAlign w:val="center"/>
            <w:hideMark/>
          </w:tcPr>
          <w:p w14:paraId="22569477"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ASPM gene qPCR for larvae</w:t>
            </w:r>
          </w:p>
        </w:tc>
        <w:tc>
          <w:tcPr>
            <w:tcW w:w="2220" w:type="dxa"/>
            <w:tcBorders>
              <w:top w:val="nil"/>
              <w:left w:val="nil"/>
              <w:bottom w:val="nil"/>
              <w:right w:val="nil"/>
            </w:tcBorders>
            <w:shd w:val="clear" w:color="auto" w:fill="auto"/>
            <w:vAlign w:val="center"/>
            <w:hideMark/>
          </w:tcPr>
          <w:p w14:paraId="6E8A5EE9"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BF-qASPM_Rev</w:t>
            </w:r>
          </w:p>
        </w:tc>
        <w:tc>
          <w:tcPr>
            <w:tcW w:w="6380" w:type="dxa"/>
            <w:tcBorders>
              <w:top w:val="nil"/>
              <w:left w:val="nil"/>
              <w:bottom w:val="nil"/>
              <w:right w:val="nil"/>
            </w:tcBorders>
            <w:shd w:val="clear" w:color="auto" w:fill="auto"/>
            <w:noWrap/>
            <w:vAlign w:val="center"/>
            <w:hideMark/>
          </w:tcPr>
          <w:p w14:paraId="4D680E00"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CCGTTACTGCCAGCACTTTG</w:t>
            </w:r>
          </w:p>
        </w:tc>
      </w:tr>
      <w:tr w:rsidR="00590242" w14:paraId="4703D2D3" w14:textId="77777777" w:rsidTr="008F59DF">
        <w:trPr>
          <w:trHeight w:val="320"/>
          <w:jc w:val="center"/>
        </w:trPr>
        <w:tc>
          <w:tcPr>
            <w:tcW w:w="3000" w:type="dxa"/>
            <w:tcBorders>
              <w:top w:val="nil"/>
              <w:left w:val="nil"/>
              <w:bottom w:val="nil"/>
              <w:right w:val="nil"/>
            </w:tcBorders>
            <w:shd w:val="clear" w:color="auto" w:fill="auto"/>
            <w:vAlign w:val="center"/>
            <w:hideMark/>
          </w:tcPr>
          <w:p w14:paraId="61702447"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262C9A07"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BF-qV-ATPase_Fwd</w:t>
            </w:r>
          </w:p>
        </w:tc>
        <w:tc>
          <w:tcPr>
            <w:tcW w:w="6380" w:type="dxa"/>
            <w:tcBorders>
              <w:top w:val="nil"/>
              <w:left w:val="nil"/>
              <w:bottom w:val="nil"/>
              <w:right w:val="nil"/>
            </w:tcBorders>
            <w:shd w:val="clear" w:color="auto" w:fill="auto"/>
            <w:noWrap/>
            <w:vAlign w:val="center"/>
            <w:hideMark/>
          </w:tcPr>
          <w:p w14:paraId="181DB70B"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GTTTTGGAAGATGCCCGTCG</w:t>
            </w:r>
          </w:p>
        </w:tc>
      </w:tr>
      <w:tr w:rsidR="00590242" w14:paraId="36C1D23D" w14:textId="77777777" w:rsidTr="008F59DF">
        <w:trPr>
          <w:trHeight w:val="340"/>
          <w:jc w:val="center"/>
        </w:trPr>
        <w:tc>
          <w:tcPr>
            <w:tcW w:w="3000" w:type="dxa"/>
            <w:tcBorders>
              <w:top w:val="nil"/>
              <w:left w:val="nil"/>
              <w:bottom w:val="nil"/>
              <w:right w:val="nil"/>
            </w:tcBorders>
            <w:shd w:val="clear" w:color="auto" w:fill="auto"/>
            <w:vAlign w:val="center"/>
            <w:hideMark/>
          </w:tcPr>
          <w:p w14:paraId="78BBBA79"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V-ATPase gene qPCR for larvae</w:t>
            </w:r>
          </w:p>
        </w:tc>
        <w:tc>
          <w:tcPr>
            <w:tcW w:w="2220" w:type="dxa"/>
            <w:tcBorders>
              <w:top w:val="nil"/>
              <w:left w:val="nil"/>
              <w:bottom w:val="nil"/>
              <w:right w:val="nil"/>
            </w:tcBorders>
            <w:shd w:val="clear" w:color="auto" w:fill="auto"/>
            <w:vAlign w:val="center"/>
            <w:hideMark/>
          </w:tcPr>
          <w:p w14:paraId="54ED9B48"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BF-qV-ATPase_Rev</w:t>
            </w:r>
          </w:p>
        </w:tc>
        <w:tc>
          <w:tcPr>
            <w:tcW w:w="6380" w:type="dxa"/>
            <w:tcBorders>
              <w:top w:val="nil"/>
              <w:left w:val="nil"/>
              <w:bottom w:val="nil"/>
              <w:right w:val="nil"/>
            </w:tcBorders>
            <w:shd w:val="clear" w:color="auto" w:fill="auto"/>
            <w:noWrap/>
            <w:vAlign w:val="center"/>
            <w:hideMark/>
          </w:tcPr>
          <w:p w14:paraId="3A6B0594"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ATCAACTTGACGGCAGCGTA</w:t>
            </w:r>
          </w:p>
        </w:tc>
      </w:tr>
      <w:tr w:rsidR="00590242" w14:paraId="0834FFF4" w14:textId="77777777" w:rsidTr="008F59DF">
        <w:trPr>
          <w:trHeight w:val="280"/>
          <w:jc w:val="center"/>
        </w:trPr>
        <w:tc>
          <w:tcPr>
            <w:tcW w:w="3000" w:type="dxa"/>
            <w:tcBorders>
              <w:top w:val="nil"/>
              <w:left w:val="nil"/>
              <w:bottom w:val="nil"/>
              <w:right w:val="nil"/>
            </w:tcBorders>
            <w:shd w:val="clear" w:color="auto" w:fill="auto"/>
            <w:vAlign w:val="center"/>
            <w:hideMark/>
          </w:tcPr>
          <w:p w14:paraId="44AB2EF9"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GFP Expression</w:t>
            </w:r>
          </w:p>
        </w:tc>
        <w:tc>
          <w:tcPr>
            <w:tcW w:w="2220" w:type="dxa"/>
            <w:tcBorders>
              <w:top w:val="nil"/>
              <w:left w:val="nil"/>
              <w:bottom w:val="nil"/>
              <w:right w:val="nil"/>
            </w:tcBorders>
            <w:shd w:val="clear" w:color="auto" w:fill="auto"/>
            <w:vAlign w:val="center"/>
            <w:hideMark/>
          </w:tcPr>
          <w:p w14:paraId="7635E4DD"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LC-exCas-GFP_Fwd</w:t>
            </w:r>
          </w:p>
        </w:tc>
        <w:tc>
          <w:tcPr>
            <w:tcW w:w="6380" w:type="dxa"/>
            <w:tcBorders>
              <w:top w:val="nil"/>
              <w:left w:val="nil"/>
              <w:bottom w:val="nil"/>
              <w:right w:val="nil"/>
            </w:tcBorders>
            <w:shd w:val="clear" w:color="auto" w:fill="auto"/>
            <w:noWrap/>
            <w:vAlign w:val="center"/>
            <w:hideMark/>
          </w:tcPr>
          <w:p w14:paraId="0C99ED65"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GTAAAACACAATCAAGAAATGATGTC</w:t>
            </w:r>
          </w:p>
        </w:tc>
      </w:tr>
      <w:tr w:rsidR="00590242" w14:paraId="6F653054" w14:textId="77777777" w:rsidTr="008F59DF">
        <w:trPr>
          <w:trHeight w:val="280"/>
          <w:jc w:val="center"/>
        </w:trPr>
        <w:tc>
          <w:tcPr>
            <w:tcW w:w="3000" w:type="dxa"/>
            <w:tcBorders>
              <w:top w:val="nil"/>
              <w:left w:val="nil"/>
              <w:bottom w:val="nil"/>
              <w:right w:val="nil"/>
            </w:tcBorders>
            <w:shd w:val="clear" w:color="auto" w:fill="auto"/>
            <w:vAlign w:val="center"/>
            <w:hideMark/>
          </w:tcPr>
          <w:p w14:paraId="744BF952"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Cassette</w:t>
            </w:r>
          </w:p>
        </w:tc>
        <w:tc>
          <w:tcPr>
            <w:tcW w:w="2220" w:type="dxa"/>
            <w:tcBorders>
              <w:top w:val="nil"/>
              <w:left w:val="nil"/>
              <w:bottom w:val="nil"/>
              <w:right w:val="nil"/>
            </w:tcBorders>
            <w:shd w:val="clear" w:color="auto" w:fill="auto"/>
            <w:vAlign w:val="center"/>
            <w:hideMark/>
          </w:tcPr>
          <w:p w14:paraId="21A8BC25"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LC-exCas-GFP_Rev</w:t>
            </w:r>
          </w:p>
        </w:tc>
        <w:tc>
          <w:tcPr>
            <w:tcW w:w="6380" w:type="dxa"/>
            <w:tcBorders>
              <w:top w:val="nil"/>
              <w:left w:val="nil"/>
              <w:bottom w:val="nil"/>
              <w:right w:val="nil"/>
            </w:tcBorders>
            <w:shd w:val="clear" w:color="auto" w:fill="auto"/>
            <w:noWrap/>
            <w:vAlign w:val="center"/>
            <w:hideMark/>
          </w:tcPr>
          <w:p w14:paraId="6146ACEF"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GATCTAAACGAGTTTTTAAGCAAAC</w:t>
            </w:r>
          </w:p>
        </w:tc>
      </w:tr>
      <w:tr w:rsidR="00590242" w14:paraId="240A35FB" w14:textId="77777777" w:rsidTr="008F59DF">
        <w:trPr>
          <w:trHeight w:val="280"/>
          <w:jc w:val="center"/>
        </w:trPr>
        <w:tc>
          <w:tcPr>
            <w:tcW w:w="3000" w:type="dxa"/>
            <w:tcBorders>
              <w:top w:val="nil"/>
              <w:left w:val="nil"/>
              <w:bottom w:val="nil"/>
              <w:right w:val="nil"/>
            </w:tcBorders>
            <w:shd w:val="clear" w:color="auto" w:fill="auto"/>
            <w:vAlign w:val="center"/>
            <w:hideMark/>
          </w:tcPr>
          <w:p w14:paraId="17FBE8C0" w14:textId="77777777" w:rsidR="00590242" w:rsidRPr="002D4BDD" w:rsidRDefault="00590242" w:rsidP="008F59DF">
            <w:pPr>
              <w:jc w:val="both"/>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dsRED Expression</w:t>
            </w:r>
          </w:p>
        </w:tc>
        <w:tc>
          <w:tcPr>
            <w:tcW w:w="2220" w:type="dxa"/>
            <w:tcBorders>
              <w:top w:val="nil"/>
              <w:left w:val="nil"/>
              <w:bottom w:val="nil"/>
              <w:right w:val="nil"/>
            </w:tcBorders>
            <w:shd w:val="clear" w:color="auto" w:fill="auto"/>
            <w:vAlign w:val="center"/>
            <w:hideMark/>
          </w:tcPr>
          <w:p w14:paraId="361CC652"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LC-exCas-dsRED_Fwd</w:t>
            </w:r>
          </w:p>
        </w:tc>
        <w:tc>
          <w:tcPr>
            <w:tcW w:w="6380" w:type="dxa"/>
            <w:tcBorders>
              <w:top w:val="nil"/>
              <w:left w:val="nil"/>
              <w:bottom w:val="nil"/>
              <w:right w:val="nil"/>
            </w:tcBorders>
            <w:shd w:val="clear" w:color="auto" w:fill="auto"/>
            <w:noWrap/>
            <w:vAlign w:val="center"/>
            <w:hideMark/>
          </w:tcPr>
          <w:p w14:paraId="08F116F4"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GGATCTAATTCAATTAGAGAC</w:t>
            </w:r>
          </w:p>
        </w:tc>
      </w:tr>
      <w:tr w:rsidR="00590242" w14:paraId="1E46116A" w14:textId="77777777" w:rsidTr="008F59DF">
        <w:trPr>
          <w:trHeight w:val="280"/>
          <w:jc w:val="center"/>
        </w:trPr>
        <w:tc>
          <w:tcPr>
            <w:tcW w:w="3000" w:type="dxa"/>
            <w:tcBorders>
              <w:top w:val="nil"/>
              <w:left w:val="nil"/>
              <w:bottom w:val="nil"/>
              <w:right w:val="nil"/>
            </w:tcBorders>
            <w:shd w:val="clear" w:color="auto" w:fill="auto"/>
            <w:vAlign w:val="center"/>
            <w:hideMark/>
          </w:tcPr>
          <w:p w14:paraId="36C59F86" w14:textId="77777777" w:rsidR="00590242" w:rsidRPr="002D4BDD" w:rsidRDefault="00590242" w:rsidP="008F59DF">
            <w:pPr>
              <w:jc w:val="both"/>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Cassette</w:t>
            </w:r>
          </w:p>
        </w:tc>
        <w:tc>
          <w:tcPr>
            <w:tcW w:w="2220" w:type="dxa"/>
            <w:tcBorders>
              <w:top w:val="nil"/>
              <w:left w:val="nil"/>
              <w:bottom w:val="nil"/>
              <w:right w:val="nil"/>
            </w:tcBorders>
            <w:shd w:val="clear" w:color="auto" w:fill="auto"/>
            <w:vAlign w:val="center"/>
            <w:hideMark/>
          </w:tcPr>
          <w:p w14:paraId="56859A24"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LC-exCas-dsRED_Rev</w:t>
            </w:r>
          </w:p>
        </w:tc>
        <w:tc>
          <w:tcPr>
            <w:tcW w:w="6380" w:type="dxa"/>
            <w:tcBorders>
              <w:top w:val="nil"/>
              <w:left w:val="nil"/>
              <w:bottom w:val="nil"/>
              <w:right w:val="nil"/>
            </w:tcBorders>
            <w:shd w:val="clear" w:color="auto" w:fill="auto"/>
            <w:noWrap/>
            <w:vAlign w:val="center"/>
            <w:hideMark/>
          </w:tcPr>
          <w:p w14:paraId="5E773556"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TTAAGATACATTGATGAGTTTGG</w:t>
            </w:r>
          </w:p>
        </w:tc>
      </w:tr>
      <w:tr w:rsidR="00590242" w14:paraId="73EC4981" w14:textId="77777777" w:rsidTr="008F59DF">
        <w:trPr>
          <w:trHeight w:val="280"/>
          <w:jc w:val="center"/>
        </w:trPr>
        <w:tc>
          <w:tcPr>
            <w:tcW w:w="3000" w:type="dxa"/>
            <w:tcBorders>
              <w:top w:val="nil"/>
              <w:left w:val="nil"/>
              <w:bottom w:val="nil"/>
              <w:right w:val="nil"/>
            </w:tcBorders>
            <w:shd w:val="clear" w:color="auto" w:fill="auto"/>
            <w:vAlign w:val="center"/>
            <w:hideMark/>
          </w:tcPr>
          <w:p w14:paraId="0116DBF0" w14:textId="77777777" w:rsidR="00590242" w:rsidRPr="002D4BDD" w:rsidRDefault="00590242" w:rsidP="008F59DF">
            <w:pPr>
              <w:rPr>
                <w:rFonts w:ascii="Times New Roman" w:eastAsia="DengXian" w:hAnsi="Times New Roman" w:cs="Times New Roman"/>
                <w:i/>
                <w:iCs/>
                <w:color w:val="000000"/>
                <w:sz w:val="20"/>
                <w:szCs w:val="20"/>
              </w:rPr>
            </w:pPr>
            <w:r w:rsidRPr="002D4BDD">
              <w:rPr>
                <w:rFonts w:ascii="Times New Roman" w:eastAsia="DengXian" w:hAnsi="Times New Roman" w:cs="Times New Roman"/>
                <w:i/>
                <w:iCs/>
                <w:color w:val="000000"/>
                <w:sz w:val="20"/>
                <w:szCs w:val="20"/>
              </w:rPr>
              <w:t>Lucilia cuprina</w:t>
            </w:r>
          </w:p>
        </w:tc>
        <w:tc>
          <w:tcPr>
            <w:tcW w:w="2220" w:type="dxa"/>
            <w:tcBorders>
              <w:top w:val="nil"/>
              <w:left w:val="nil"/>
              <w:bottom w:val="nil"/>
              <w:right w:val="nil"/>
            </w:tcBorders>
            <w:shd w:val="clear" w:color="auto" w:fill="auto"/>
            <w:vAlign w:val="center"/>
            <w:hideMark/>
          </w:tcPr>
          <w:p w14:paraId="65004427"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BF-ER_Fwd</w:t>
            </w:r>
          </w:p>
        </w:tc>
        <w:tc>
          <w:tcPr>
            <w:tcW w:w="6380" w:type="dxa"/>
            <w:tcBorders>
              <w:top w:val="nil"/>
              <w:left w:val="nil"/>
              <w:bottom w:val="nil"/>
              <w:right w:val="nil"/>
            </w:tcBorders>
            <w:shd w:val="clear" w:color="auto" w:fill="auto"/>
            <w:noWrap/>
            <w:vAlign w:val="center"/>
            <w:hideMark/>
          </w:tcPr>
          <w:p w14:paraId="56436E53"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TAATACGACTCACTATAGGGACGGCTGATGGTAAACGTTT</w:t>
            </w:r>
          </w:p>
        </w:tc>
      </w:tr>
      <w:tr w:rsidR="00590242" w14:paraId="58C500D1" w14:textId="77777777" w:rsidTr="008F59DF">
        <w:trPr>
          <w:trHeight w:val="280"/>
          <w:jc w:val="center"/>
        </w:trPr>
        <w:tc>
          <w:tcPr>
            <w:tcW w:w="3000" w:type="dxa"/>
            <w:tcBorders>
              <w:top w:val="nil"/>
              <w:left w:val="nil"/>
              <w:bottom w:val="nil"/>
              <w:right w:val="nil"/>
            </w:tcBorders>
            <w:shd w:val="clear" w:color="auto" w:fill="auto"/>
            <w:vAlign w:val="center"/>
            <w:hideMark/>
          </w:tcPr>
          <w:p w14:paraId="4ACCD485"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ER gene for sequencing</w:t>
            </w:r>
          </w:p>
        </w:tc>
        <w:tc>
          <w:tcPr>
            <w:tcW w:w="2220" w:type="dxa"/>
            <w:tcBorders>
              <w:top w:val="nil"/>
              <w:left w:val="nil"/>
              <w:bottom w:val="nil"/>
              <w:right w:val="nil"/>
            </w:tcBorders>
            <w:shd w:val="clear" w:color="auto" w:fill="auto"/>
            <w:vAlign w:val="center"/>
            <w:hideMark/>
          </w:tcPr>
          <w:p w14:paraId="2F01D97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BF-ER_Rev</w:t>
            </w:r>
          </w:p>
        </w:tc>
        <w:tc>
          <w:tcPr>
            <w:tcW w:w="6380" w:type="dxa"/>
            <w:tcBorders>
              <w:top w:val="nil"/>
              <w:left w:val="nil"/>
              <w:bottom w:val="nil"/>
              <w:right w:val="nil"/>
            </w:tcBorders>
            <w:shd w:val="clear" w:color="auto" w:fill="auto"/>
            <w:noWrap/>
            <w:vAlign w:val="center"/>
            <w:hideMark/>
          </w:tcPr>
          <w:p w14:paraId="7501952E"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TAATACGACTCACTATAGGGTCTGGCGGCGAGGTATTTAC</w:t>
            </w:r>
          </w:p>
        </w:tc>
      </w:tr>
      <w:tr w:rsidR="00590242" w14:paraId="416263D9" w14:textId="77777777" w:rsidTr="008F59DF">
        <w:trPr>
          <w:trHeight w:val="320"/>
          <w:jc w:val="center"/>
        </w:trPr>
        <w:tc>
          <w:tcPr>
            <w:tcW w:w="3000" w:type="dxa"/>
            <w:tcBorders>
              <w:top w:val="nil"/>
              <w:left w:val="nil"/>
              <w:bottom w:val="nil"/>
              <w:right w:val="nil"/>
            </w:tcBorders>
            <w:shd w:val="clear" w:color="auto" w:fill="auto"/>
            <w:vAlign w:val="center"/>
            <w:hideMark/>
          </w:tcPr>
          <w:p w14:paraId="18BD3C8D" w14:textId="77777777" w:rsidR="00590242" w:rsidRPr="002D4BDD" w:rsidRDefault="00590242" w:rsidP="008F59DF">
            <w:pPr>
              <w:jc w:val="both"/>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Bacterial 16S</w:t>
            </w:r>
          </w:p>
        </w:tc>
        <w:tc>
          <w:tcPr>
            <w:tcW w:w="2220" w:type="dxa"/>
            <w:tcBorders>
              <w:top w:val="nil"/>
              <w:left w:val="nil"/>
              <w:bottom w:val="nil"/>
              <w:right w:val="nil"/>
            </w:tcBorders>
            <w:shd w:val="clear" w:color="auto" w:fill="auto"/>
            <w:vAlign w:val="center"/>
            <w:hideMark/>
          </w:tcPr>
          <w:p w14:paraId="2EC8B2E8"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27_Fwd</w:t>
            </w:r>
          </w:p>
        </w:tc>
        <w:tc>
          <w:tcPr>
            <w:tcW w:w="6380" w:type="dxa"/>
            <w:tcBorders>
              <w:top w:val="nil"/>
              <w:left w:val="nil"/>
              <w:bottom w:val="nil"/>
              <w:right w:val="nil"/>
            </w:tcBorders>
            <w:shd w:val="clear" w:color="auto" w:fill="auto"/>
            <w:noWrap/>
            <w:vAlign w:val="center"/>
            <w:hideMark/>
          </w:tcPr>
          <w:p w14:paraId="64844545"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AGAGTTTGATC(A/C)TGGCTCA</w:t>
            </w:r>
          </w:p>
        </w:tc>
      </w:tr>
      <w:tr w:rsidR="00590242" w14:paraId="35B34F00" w14:textId="77777777" w:rsidTr="008F59DF">
        <w:trPr>
          <w:trHeight w:val="320"/>
          <w:jc w:val="center"/>
        </w:trPr>
        <w:tc>
          <w:tcPr>
            <w:tcW w:w="3000" w:type="dxa"/>
            <w:tcBorders>
              <w:top w:val="nil"/>
              <w:left w:val="nil"/>
              <w:bottom w:val="single" w:sz="4" w:space="0" w:color="auto"/>
              <w:right w:val="nil"/>
            </w:tcBorders>
            <w:shd w:val="clear" w:color="auto" w:fill="auto"/>
            <w:vAlign w:val="center"/>
            <w:hideMark/>
          </w:tcPr>
          <w:p w14:paraId="769D585E" w14:textId="77777777" w:rsidR="00590242" w:rsidRPr="002D4BDD" w:rsidRDefault="00590242" w:rsidP="008F59DF">
            <w:pPr>
              <w:jc w:val="both"/>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RNA</w:t>
            </w:r>
          </w:p>
        </w:tc>
        <w:tc>
          <w:tcPr>
            <w:tcW w:w="2220" w:type="dxa"/>
            <w:tcBorders>
              <w:top w:val="nil"/>
              <w:left w:val="nil"/>
              <w:bottom w:val="single" w:sz="4" w:space="0" w:color="auto"/>
              <w:right w:val="nil"/>
            </w:tcBorders>
            <w:shd w:val="clear" w:color="auto" w:fill="auto"/>
            <w:vAlign w:val="center"/>
            <w:hideMark/>
          </w:tcPr>
          <w:p w14:paraId="0D53F481"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1525_Fwd</w:t>
            </w:r>
          </w:p>
        </w:tc>
        <w:tc>
          <w:tcPr>
            <w:tcW w:w="6380" w:type="dxa"/>
            <w:tcBorders>
              <w:top w:val="nil"/>
              <w:left w:val="nil"/>
              <w:bottom w:val="single" w:sz="4" w:space="0" w:color="auto"/>
              <w:right w:val="nil"/>
            </w:tcBorders>
            <w:shd w:val="clear" w:color="auto" w:fill="auto"/>
            <w:noWrap/>
            <w:vAlign w:val="center"/>
            <w:hideMark/>
          </w:tcPr>
          <w:p w14:paraId="68D7B122" w14:textId="77777777" w:rsidR="00590242" w:rsidRPr="002D4BDD" w:rsidRDefault="00590242" w:rsidP="008F59DF">
            <w:pPr>
              <w:rPr>
                <w:rFonts w:ascii="Times New Roman" w:eastAsia="DengXian" w:hAnsi="Times New Roman" w:cs="Times New Roman"/>
                <w:color w:val="000000"/>
                <w:sz w:val="20"/>
                <w:szCs w:val="20"/>
              </w:rPr>
            </w:pPr>
            <w:r w:rsidRPr="002D4BDD">
              <w:rPr>
                <w:rFonts w:ascii="Times New Roman" w:eastAsia="DengXian" w:hAnsi="Times New Roman" w:cs="Times New Roman"/>
                <w:color w:val="000000"/>
                <w:sz w:val="20"/>
                <w:szCs w:val="20"/>
              </w:rPr>
              <w:t>AGGAGGTGATCCAGCC</w:t>
            </w:r>
          </w:p>
        </w:tc>
      </w:tr>
    </w:tbl>
    <w:p w14:paraId="3AEA912F" w14:textId="77777777" w:rsidR="00590242" w:rsidRPr="002D4BDD" w:rsidRDefault="00590242" w:rsidP="00590242">
      <w:pPr>
        <w:jc w:val="both"/>
        <w:rPr>
          <w:rFonts w:ascii="Times New Roman" w:hAnsi="Times New Roman" w:cs="Times New Roman"/>
          <w:sz w:val="20"/>
          <w:szCs w:val="20"/>
          <w:lang w:bidi="en-US"/>
        </w:rPr>
      </w:pPr>
    </w:p>
    <w:p w14:paraId="53D09E47" w14:textId="77777777" w:rsidR="00590242" w:rsidRPr="002D4BDD" w:rsidRDefault="00590242" w:rsidP="00590242">
      <w:pPr>
        <w:jc w:val="both"/>
        <w:rPr>
          <w:rFonts w:ascii="Times New Roman" w:hAnsi="Times New Roman" w:cs="Times New Roman"/>
          <w:b/>
          <w:bCs/>
          <w:sz w:val="20"/>
          <w:szCs w:val="20"/>
          <w:lang w:bidi="en-US"/>
        </w:rPr>
      </w:pPr>
      <w:r w:rsidRPr="0094461C">
        <w:rPr>
          <w:rFonts w:ascii="Times New Roman" w:hAnsi="Times New Roman" w:cs="Times New Roman"/>
          <w:b/>
          <w:bCs/>
          <w:sz w:val="20"/>
          <w:szCs w:val="20"/>
          <w:lang w:bidi="en-US"/>
        </w:rPr>
        <w:t>Online Resource</w:t>
      </w:r>
      <w:r w:rsidRPr="002D4BDD">
        <w:rPr>
          <w:rFonts w:ascii="Times New Roman" w:hAnsi="Times New Roman" w:cs="Times New Roman"/>
          <w:b/>
          <w:bCs/>
          <w:sz w:val="20"/>
          <w:szCs w:val="20"/>
          <w:lang w:bidi="en-US"/>
        </w:rPr>
        <w:t xml:space="preserve"> 4</w:t>
      </w:r>
    </w:p>
    <w:p w14:paraId="0554DA58" w14:textId="77777777" w:rsidR="00590242" w:rsidRPr="002D4BDD" w:rsidRDefault="00590242" w:rsidP="00590242">
      <w:pPr>
        <w:jc w:val="both"/>
        <w:rPr>
          <w:rFonts w:ascii="Times New Roman" w:hAnsi="Times New Roman" w:cs="Times New Roman"/>
          <w:sz w:val="16"/>
          <w:szCs w:val="16"/>
          <w:lang w:bidi="en-US"/>
        </w:rPr>
      </w:pPr>
      <w:r w:rsidRPr="0094461C">
        <w:rPr>
          <w:rFonts w:ascii="Times New Roman" w:hAnsi="Times New Roman" w:cs="Times New Roman"/>
          <w:b/>
          <w:bCs/>
          <w:sz w:val="16"/>
          <w:szCs w:val="16"/>
          <w:lang w:bidi="en-US"/>
        </w:rPr>
        <w:t>Online Resource</w:t>
      </w:r>
      <w:r w:rsidRPr="002D4BDD">
        <w:rPr>
          <w:rFonts w:ascii="Times New Roman" w:hAnsi="Times New Roman" w:cs="Times New Roman"/>
          <w:b/>
          <w:bCs/>
          <w:sz w:val="16"/>
          <w:szCs w:val="16"/>
          <w:lang w:bidi="en-US"/>
        </w:rPr>
        <w:t xml:space="preserve"> Table S4. </w:t>
      </w:r>
      <w:r w:rsidRPr="002D4BDD">
        <w:rPr>
          <w:rFonts w:ascii="Times New Roman" w:hAnsi="Times New Roman" w:cs="Times New Roman"/>
          <w:sz w:val="16"/>
          <w:szCs w:val="16"/>
          <w:lang w:bidi="en-US"/>
        </w:rPr>
        <w:t xml:space="preserve">Experimental design of </w:t>
      </w:r>
      <w:r>
        <w:rPr>
          <w:rFonts w:ascii="Times New Roman" w:hAnsi="Times New Roman" w:cs="Times New Roman"/>
          <w:sz w:val="16"/>
          <w:szCs w:val="16"/>
          <w:lang w:bidi="en-US"/>
        </w:rPr>
        <w:t>optimized</w:t>
      </w:r>
      <w:r w:rsidRPr="002D4BDD">
        <w:rPr>
          <w:rFonts w:ascii="Times New Roman" w:hAnsi="Times New Roman" w:cs="Times New Roman"/>
          <w:sz w:val="16"/>
          <w:szCs w:val="16"/>
          <w:lang w:bidi="en-US"/>
        </w:rPr>
        <w:t xml:space="preserve"> culture </w:t>
      </w:r>
      <w:r>
        <w:rPr>
          <w:rFonts w:ascii="Times New Roman" w:hAnsi="Times New Roman" w:cs="Times New Roman"/>
          <w:sz w:val="16"/>
          <w:szCs w:val="16"/>
          <w:lang w:bidi="en-US"/>
        </w:rPr>
        <w:t>conditions</w:t>
      </w:r>
      <w:r w:rsidRPr="002D4BDD">
        <w:rPr>
          <w:rFonts w:ascii="Times New Roman" w:hAnsi="Times New Roman" w:cs="Times New Roman"/>
          <w:sz w:val="16"/>
          <w:szCs w:val="16"/>
          <w:lang w:bidi="en-US"/>
        </w:rPr>
        <w:t>, with multiple doses of</w:t>
      </w:r>
      <w:r w:rsidRPr="002D4BDD">
        <w:rPr>
          <w:rFonts w:ascii="Times New Roman" w:hAnsi="Times New Roman" w:cs="Times New Roman"/>
          <w:sz w:val="20"/>
          <w:szCs w:val="20"/>
          <w:lang w:bidi="en-US"/>
        </w:rPr>
        <w:t xml:space="preserve"> </w:t>
      </w:r>
      <w:r>
        <w:rPr>
          <w:rFonts w:ascii="Times New Roman" w:hAnsi="Times New Roman" w:cs="Times New Roman"/>
          <w:sz w:val="16"/>
          <w:szCs w:val="16"/>
          <w:lang w:bidi="en-US"/>
        </w:rPr>
        <w:t>antibiotic combinations</w:t>
      </w:r>
      <w:r w:rsidRPr="002D4BDD">
        <w:rPr>
          <w:rFonts w:ascii="Times New Roman" w:hAnsi="Times New Roman" w:cs="Times New Roman"/>
          <w:sz w:val="16"/>
          <w:szCs w:val="16"/>
          <w:lang w:bidi="en-US"/>
        </w:rPr>
        <w:t>, FBS, yeast extract, and HEPES.</w:t>
      </w:r>
    </w:p>
    <w:tbl>
      <w:tblPr>
        <w:tblW w:w="10280" w:type="dxa"/>
        <w:jc w:val="center"/>
        <w:tblLook w:val="04A0" w:firstRow="1" w:lastRow="0" w:firstColumn="1" w:lastColumn="0" w:noHBand="0" w:noVBand="1"/>
      </w:tblPr>
      <w:tblGrid>
        <w:gridCol w:w="1200"/>
        <w:gridCol w:w="1280"/>
        <w:gridCol w:w="1300"/>
        <w:gridCol w:w="1300"/>
        <w:gridCol w:w="1300"/>
        <w:gridCol w:w="1300"/>
        <w:gridCol w:w="1300"/>
        <w:gridCol w:w="1300"/>
      </w:tblGrid>
      <w:tr w:rsidR="00590242" w14:paraId="52FF09B7" w14:textId="77777777" w:rsidTr="008F59DF">
        <w:trPr>
          <w:trHeight w:val="1220"/>
          <w:jc w:val="center"/>
        </w:trPr>
        <w:tc>
          <w:tcPr>
            <w:tcW w:w="1200" w:type="dxa"/>
            <w:vMerge w:val="restart"/>
            <w:tcBorders>
              <w:top w:val="single" w:sz="12" w:space="0" w:color="auto"/>
              <w:left w:val="nil"/>
              <w:bottom w:val="nil"/>
              <w:right w:val="nil"/>
            </w:tcBorders>
            <w:shd w:val="clear" w:color="auto" w:fill="auto"/>
            <w:vAlign w:val="center"/>
            <w:hideMark/>
          </w:tcPr>
          <w:p w14:paraId="23491F90" w14:textId="77777777" w:rsidR="00590242" w:rsidRPr="002D4BDD" w:rsidRDefault="00590242" w:rsidP="008F59DF">
            <w:pPr>
              <w:jc w:val="both"/>
              <w:rPr>
                <w:rFonts w:ascii="Times New Roman" w:hAnsi="Times New Roman" w:cs="Times New Roman"/>
                <w:sz w:val="16"/>
                <w:szCs w:val="16"/>
              </w:rPr>
            </w:pPr>
            <w:r w:rsidRPr="002D4BDD">
              <w:rPr>
                <w:rFonts w:ascii="Times New Roman" w:hAnsi="Times New Roman" w:cs="Times New Roman"/>
                <w:sz w:val="16"/>
                <w:szCs w:val="16"/>
              </w:rPr>
              <w:t>antibiotics</w:t>
            </w:r>
          </w:p>
        </w:tc>
        <w:tc>
          <w:tcPr>
            <w:tcW w:w="1280" w:type="dxa"/>
            <w:tcBorders>
              <w:top w:val="single" w:sz="12" w:space="0" w:color="auto"/>
              <w:left w:val="nil"/>
              <w:bottom w:val="nil"/>
              <w:right w:val="nil"/>
            </w:tcBorders>
            <w:shd w:val="clear" w:color="auto" w:fill="auto"/>
            <w:vAlign w:val="center"/>
            <w:hideMark/>
          </w:tcPr>
          <w:p w14:paraId="474C96A0"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c>
          <w:tcPr>
            <w:tcW w:w="1300" w:type="dxa"/>
            <w:tcBorders>
              <w:top w:val="single" w:sz="12" w:space="0" w:color="auto"/>
              <w:left w:val="nil"/>
              <w:bottom w:val="nil"/>
              <w:right w:val="nil"/>
            </w:tcBorders>
            <w:shd w:val="clear" w:color="auto" w:fill="auto"/>
            <w:vAlign w:val="center"/>
            <w:hideMark/>
          </w:tcPr>
          <w:p w14:paraId="603B649F"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0 x</w:t>
            </w:r>
            <w:r w:rsidRPr="002D4BDD">
              <w:rPr>
                <w:rFonts w:ascii="Times New Roman" w:hAnsi="Times New Roman" w:cs="Times New Roman"/>
                <w:sz w:val="20"/>
                <w:szCs w:val="20"/>
              </w:rPr>
              <w:br/>
              <w:t>+</w:t>
            </w:r>
            <w:r w:rsidRPr="002D4BDD">
              <w:rPr>
                <w:rFonts w:ascii="Times New Roman" w:hAnsi="Times New Roman" w:cs="Times New Roman"/>
                <w:sz w:val="20"/>
                <w:szCs w:val="20"/>
              </w:rPr>
              <w:br/>
              <w:t>10 µg/mL Gentamicin</w:t>
            </w:r>
          </w:p>
        </w:tc>
        <w:tc>
          <w:tcPr>
            <w:tcW w:w="1300" w:type="dxa"/>
            <w:tcBorders>
              <w:top w:val="single" w:sz="12" w:space="0" w:color="auto"/>
              <w:left w:val="nil"/>
              <w:bottom w:val="nil"/>
              <w:right w:val="nil"/>
            </w:tcBorders>
            <w:shd w:val="clear" w:color="auto" w:fill="auto"/>
            <w:vAlign w:val="center"/>
            <w:hideMark/>
          </w:tcPr>
          <w:p w14:paraId="61900233"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0 x</w:t>
            </w:r>
            <w:r w:rsidRPr="002D4BDD">
              <w:rPr>
                <w:rFonts w:ascii="Times New Roman" w:hAnsi="Times New Roman" w:cs="Times New Roman"/>
                <w:sz w:val="20"/>
                <w:szCs w:val="20"/>
              </w:rPr>
              <w:br/>
              <w:t>+</w:t>
            </w:r>
            <w:r w:rsidRPr="002D4BDD">
              <w:rPr>
                <w:rFonts w:ascii="Times New Roman" w:hAnsi="Times New Roman" w:cs="Times New Roman"/>
                <w:sz w:val="20"/>
                <w:szCs w:val="20"/>
              </w:rPr>
              <w:br/>
              <w:t>20 µg/mL Gentamicin</w:t>
            </w:r>
          </w:p>
        </w:tc>
        <w:tc>
          <w:tcPr>
            <w:tcW w:w="1300" w:type="dxa"/>
            <w:tcBorders>
              <w:top w:val="single" w:sz="12" w:space="0" w:color="auto"/>
              <w:left w:val="nil"/>
              <w:bottom w:val="nil"/>
              <w:right w:val="nil"/>
            </w:tcBorders>
            <w:shd w:val="clear" w:color="auto" w:fill="auto"/>
            <w:vAlign w:val="center"/>
            <w:hideMark/>
          </w:tcPr>
          <w:p w14:paraId="6CB14195"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0 x</w:t>
            </w:r>
            <w:r w:rsidRPr="002D4BDD">
              <w:rPr>
                <w:rFonts w:ascii="Times New Roman" w:hAnsi="Times New Roman" w:cs="Times New Roman"/>
                <w:sz w:val="20"/>
                <w:szCs w:val="20"/>
              </w:rPr>
              <w:br/>
              <w:t>+</w:t>
            </w:r>
            <w:r w:rsidRPr="002D4BDD">
              <w:rPr>
                <w:rFonts w:ascii="Times New Roman" w:hAnsi="Times New Roman" w:cs="Times New Roman"/>
                <w:sz w:val="20"/>
                <w:szCs w:val="20"/>
              </w:rPr>
              <w:br/>
              <w:t>50 µg/mL Gentamicin</w:t>
            </w:r>
          </w:p>
        </w:tc>
        <w:tc>
          <w:tcPr>
            <w:tcW w:w="1300" w:type="dxa"/>
            <w:tcBorders>
              <w:top w:val="single" w:sz="12" w:space="0" w:color="auto"/>
              <w:left w:val="nil"/>
              <w:bottom w:val="nil"/>
              <w:right w:val="nil"/>
            </w:tcBorders>
            <w:shd w:val="clear" w:color="auto" w:fill="auto"/>
            <w:vAlign w:val="center"/>
            <w:hideMark/>
          </w:tcPr>
          <w:p w14:paraId="672DCFE9"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0 x</w:t>
            </w:r>
            <w:r w:rsidRPr="002D4BDD">
              <w:rPr>
                <w:rFonts w:ascii="Times New Roman" w:hAnsi="Times New Roman" w:cs="Times New Roman"/>
                <w:sz w:val="20"/>
                <w:szCs w:val="20"/>
              </w:rPr>
              <w:br/>
              <w:t>+</w:t>
            </w:r>
            <w:r w:rsidRPr="002D4BDD">
              <w:rPr>
                <w:rFonts w:ascii="Times New Roman" w:hAnsi="Times New Roman" w:cs="Times New Roman"/>
                <w:sz w:val="20"/>
                <w:szCs w:val="20"/>
              </w:rPr>
              <w:br/>
              <w:t>100 µg/mL Gentamicin</w:t>
            </w:r>
          </w:p>
        </w:tc>
        <w:tc>
          <w:tcPr>
            <w:tcW w:w="1300" w:type="dxa"/>
            <w:tcBorders>
              <w:top w:val="single" w:sz="12" w:space="0" w:color="auto"/>
              <w:left w:val="nil"/>
              <w:bottom w:val="nil"/>
              <w:right w:val="nil"/>
            </w:tcBorders>
            <w:shd w:val="clear" w:color="auto" w:fill="auto"/>
            <w:vAlign w:val="center"/>
            <w:hideMark/>
          </w:tcPr>
          <w:p w14:paraId="638E154E"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0 x</w:t>
            </w:r>
            <w:r w:rsidRPr="002D4BDD">
              <w:rPr>
                <w:rFonts w:ascii="Times New Roman" w:hAnsi="Times New Roman" w:cs="Times New Roman"/>
                <w:sz w:val="20"/>
                <w:szCs w:val="20"/>
              </w:rPr>
              <w:br/>
              <w:t>+</w:t>
            </w:r>
            <w:r w:rsidRPr="002D4BDD">
              <w:rPr>
                <w:rFonts w:ascii="Times New Roman" w:hAnsi="Times New Roman" w:cs="Times New Roman"/>
                <w:sz w:val="20"/>
                <w:szCs w:val="20"/>
              </w:rPr>
              <w:br/>
              <w:t>200 µg/mL Gentamicin</w:t>
            </w:r>
          </w:p>
        </w:tc>
        <w:tc>
          <w:tcPr>
            <w:tcW w:w="1300" w:type="dxa"/>
            <w:tcBorders>
              <w:top w:val="single" w:sz="12" w:space="0" w:color="auto"/>
              <w:left w:val="nil"/>
              <w:bottom w:val="nil"/>
              <w:right w:val="nil"/>
            </w:tcBorders>
            <w:shd w:val="clear" w:color="auto" w:fill="auto"/>
            <w:vAlign w:val="center"/>
            <w:hideMark/>
          </w:tcPr>
          <w:p w14:paraId="5CD42E3F"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0 x</w:t>
            </w:r>
            <w:r w:rsidRPr="002D4BDD">
              <w:rPr>
                <w:rFonts w:ascii="Times New Roman" w:hAnsi="Times New Roman" w:cs="Times New Roman"/>
                <w:sz w:val="20"/>
                <w:szCs w:val="20"/>
              </w:rPr>
              <w:br/>
              <w:t>+</w:t>
            </w:r>
            <w:r w:rsidRPr="002D4BDD">
              <w:rPr>
                <w:rFonts w:ascii="Times New Roman" w:hAnsi="Times New Roman" w:cs="Times New Roman"/>
                <w:sz w:val="20"/>
                <w:szCs w:val="20"/>
              </w:rPr>
              <w:br/>
              <w:t>500 µg/mL Gentamicin</w:t>
            </w:r>
          </w:p>
        </w:tc>
      </w:tr>
      <w:tr w:rsidR="00590242" w14:paraId="702E98F3" w14:textId="77777777" w:rsidTr="008F59DF">
        <w:trPr>
          <w:trHeight w:val="1200"/>
          <w:jc w:val="center"/>
        </w:trPr>
        <w:tc>
          <w:tcPr>
            <w:tcW w:w="1200" w:type="dxa"/>
            <w:vMerge/>
            <w:tcBorders>
              <w:top w:val="single" w:sz="12" w:space="0" w:color="auto"/>
              <w:left w:val="nil"/>
              <w:bottom w:val="nil"/>
              <w:right w:val="nil"/>
            </w:tcBorders>
            <w:vAlign w:val="center"/>
            <w:hideMark/>
          </w:tcPr>
          <w:p w14:paraId="1D24A1BA" w14:textId="77777777" w:rsidR="00590242" w:rsidRPr="002D4BDD" w:rsidRDefault="00590242" w:rsidP="008F59DF">
            <w:pPr>
              <w:jc w:val="both"/>
              <w:rPr>
                <w:rFonts w:ascii="Times New Roman" w:hAnsi="Times New Roman" w:cs="Times New Roman"/>
                <w:sz w:val="16"/>
                <w:szCs w:val="16"/>
              </w:rPr>
            </w:pPr>
          </w:p>
        </w:tc>
        <w:tc>
          <w:tcPr>
            <w:tcW w:w="1280" w:type="dxa"/>
            <w:tcBorders>
              <w:top w:val="nil"/>
              <w:left w:val="nil"/>
              <w:bottom w:val="nil"/>
              <w:right w:val="nil"/>
            </w:tcBorders>
            <w:shd w:val="clear" w:color="auto" w:fill="auto"/>
            <w:vAlign w:val="center"/>
            <w:hideMark/>
          </w:tcPr>
          <w:p w14:paraId="215D13CB"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control *</w:t>
            </w:r>
          </w:p>
        </w:tc>
        <w:tc>
          <w:tcPr>
            <w:tcW w:w="1300" w:type="dxa"/>
            <w:tcBorders>
              <w:top w:val="nil"/>
              <w:left w:val="nil"/>
              <w:bottom w:val="nil"/>
              <w:right w:val="nil"/>
            </w:tcBorders>
            <w:shd w:val="clear" w:color="auto" w:fill="auto"/>
            <w:vAlign w:val="center"/>
            <w:hideMark/>
          </w:tcPr>
          <w:p w14:paraId="0ACD2792"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1 x</w:t>
            </w:r>
            <w:r w:rsidRPr="002D4BDD">
              <w:rPr>
                <w:rFonts w:ascii="Times New Roman" w:hAnsi="Times New Roman" w:cs="Times New Roman"/>
                <w:sz w:val="20"/>
                <w:szCs w:val="20"/>
              </w:rPr>
              <w:br/>
              <w:t>+</w:t>
            </w:r>
            <w:r w:rsidRPr="002D4BDD">
              <w:rPr>
                <w:rFonts w:ascii="Times New Roman" w:hAnsi="Times New Roman" w:cs="Times New Roman"/>
                <w:sz w:val="20"/>
                <w:szCs w:val="20"/>
              </w:rPr>
              <w:br/>
              <w:t>10 µg/mL Gentamicin</w:t>
            </w:r>
          </w:p>
        </w:tc>
        <w:tc>
          <w:tcPr>
            <w:tcW w:w="1300" w:type="dxa"/>
            <w:tcBorders>
              <w:top w:val="nil"/>
              <w:left w:val="nil"/>
              <w:bottom w:val="nil"/>
              <w:right w:val="nil"/>
            </w:tcBorders>
            <w:shd w:val="clear" w:color="auto" w:fill="auto"/>
            <w:vAlign w:val="center"/>
            <w:hideMark/>
          </w:tcPr>
          <w:p w14:paraId="7B73B0D3"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1 x</w:t>
            </w:r>
            <w:r w:rsidRPr="002D4BDD">
              <w:rPr>
                <w:rFonts w:ascii="Times New Roman" w:hAnsi="Times New Roman" w:cs="Times New Roman"/>
                <w:sz w:val="20"/>
                <w:szCs w:val="20"/>
              </w:rPr>
              <w:br/>
              <w:t>+</w:t>
            </w:r>
            <w:r w:rsidRPr="002D4BDD">
              <w:rPr>
                <w:rFonts w:ascii="Times New Roman" w:hAnsi="Times New Roman" w:cs="Times New Roman"/>
                <w:sz w:val="20"/>
                <w:szCs w:val="20"/>
              </w:rPr>
              <w:br/>
              <w:t>20 µg/mL Gentamicin</w:t>
            </w:r>
          </w:p>
        </w:tc>
        <w:tc>
          <w:tcPr>
            <w:tcW w:w="1300" w:type="dxa"/>
            <w:tcBorders>
              <w:top w:val="nil"/>
              <w:left w:val="nil"/>
              <w:bottom w:val="nil"/>
              <w:right w:val="nil"/>
            </w:tcBorders>
            <w:shd w:val="clear" w:color="auto" w:fill="auto"/>
            <w:vAlign w:val="center"/>
            <w:hideMark/>
          </w:tcPr>
          <w:p w14:paraId="205395FA"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1 x</w:t>
            </w:r>
            <w:r w:rsidRPr="002D4BDD">
              <w:rPr>
                <w:rFonts w:ascii="Times New Roman" w:hAnsi="Times New Roman" w:cs="Times New Roman"/>
                <w:sz w:val="20"/>
                <w:szCs w:val="20"/>
              </w:rPr>
              <w:br/>
              <w:t>+</w:t>
            </w:r>
            <w:r w:rsidRPr="002D4BDD">
              <w:rPr>
                <w:rFonts w:ascii="Times New Roman" w:hAnsi="Times New Roman" w:cs="Times New Roman"/>
                <w:sz w:val="20"/>
                <w:szCs w:val="20"/>
              </w:rPr>
              <w:br/>
              <w:t>50 µg/mL Gentamicin</w:t>
            </w:r>
          </w:p>
        </w:tc>
        <w:tc>
          <w:tcPr>
            <w:tcW w:w="1300" w:type="dxa"/>
            <w:tcBorders>
              <w:top w:val="nil"/>
              <w:left w:val="nil"/>
              <w:bottom w:val="nil"/>
              <w:right w:val="nil"/>
            </w:tcBorders>
            <w:shd w:val="clear" w:color="auto" w:fill="auto"/>
            <w:vAlign w:val="center"/>
            <w:hideMark/>
          </w:tcPr>
          <w:p w14:paraId="41AD4D18"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1 x</w:t>
            </w:r>
            <w:r w:rsidRPr="002D4BDD">
              <w:rPr>
                <w:rFonts w:ascii="Times New Roman" w:hAnsi="Times New Roman" w:cs="Times New Roman"/>
                <w:sz w:val="20"/>
                <w:szCs w:val="20"/>
              </w:rPr>
              <w:br/>
              <w:t>+</w:t>
            </w:r>
            <w:r w:rsidRPr="002D4BDD">
              <w:rPr>
                <w:rFonts w:ascii="Times New Roman" w:hAnsi="Times New Roman" w:cs="Times New Roman"/>
                <w:sz w:val="20"/>
                <w:szCs w:val="20"/>
              </w:rPr>
              <w:br/>
              <w:t>100 µg/mL Gentamicin</w:t>
            </w:r>
          </w:p>
        </w:tc>
        <w:tc>
          <w:tcPr>
            <w:tcW w:w="1300" w:type="dxa"/>
            <w:tcBorders>
              <w:top w:val="nil"/>
              <w:left w:val="nil"/>
              <w:bottom w:val="nil"/>
              <w:right w:val="nil"/>
            </w:tcBorders>
            <w:shd w:val="clear" w:color="auto" w:fill="auto"/>
            <w:vAlign w:val="center"/>
            <w:hideMark/>
          </w:tcPr>
          <w:p w14:paraId="3073712E"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1 x</w:t>
            </w:r>
            <w:r w:rsidRPr="002D4BDD">
              <w:rPr>
                <w:rFonts w:ascii="Times New Roman" w:hAnsi="Times New Roman" w:cs="Times New Roman"/>
                <w:sz w:val="20"/>
                <w:szCs w:val="20"/>
              </w:rPr>
              <w:br/>
              <w:t>+</w:t>
            </w:r>
            <w:r w:rsidRPr="002D4BDD">
              <w:rPr>
                <w:rFonts w:ascii="Times New Roman" w:hAnsi="Times New Roman" w:cs="Times New Roman"/>
                <w:sz w:val="20"/>
                <w:szCs w:val="20"/>
              </w:rPr>
              <w:br/>
              <w:t>200 µg/mL Gentamicin</w:t>
            </w:r>
          </w:p>
        </w:tc>
        <w:tc>
          <w:tcPr>
            <w:tcW w:w="1300" w:type="dxa"/>
            <w:tcBorders>
              <w:top w:val="nil"/>
              <w:left w:val="nil"/>
              <w:bottom w:val="nil"/>
              <w:right w:val="nil"/>
            </w:tcBorders>
            <w:shd w:val="clear" w:color="auto" w:fill="auto"/>
            <w:vAlign w:val="center"/>
            <w:hideMark/>
          </w:tcPr>
          <w:p w14:paraId="57C9B4EC"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1 x</w:t>
            </w:r>
            <w:r w:rsidRPr="002D4BDD">
              <w:rPr>
                <w:rFonts w:ascii="Times New Roman" w:hAnsi="Times New Roman" w:cs="Times New Roman"/>
                <w:sz w:val="20"/>
                <w:szCs w:val="20"/>
              </w:rPr>
              <w:br/>
              <w:t>+</w:t>
            </w:r>
            <w:r w:rsidRPr="002D4BDD">
              <w:rPr>
                <w:rFonts w:ascii="Times New Roman" w:hAnsi="Times New Roman" w:cs="Times New Roman"/>
                <w:sz w:val="20"/>
                <w:szCs w:val="20"/>
              </w:rPr>
              <w:br/>
              <w:t>500 µg/mL Gentamicin</w:t>
            </w:r>
          </w:p>
        </w:tc>
      </w:tr>
      <w:tr w:rsidR="00590242" w14:paraId="3D0BC9FE" w14:textId="77777777" w:rsidTr="008F59DF">
        <w:trPr>
          <w:trHeight w:val="1200"/>
          <w:jc w:val="center"/>
        </w:trPr>
        <w:tc>
          <w:tcPr>
            <w:tcW w:w="1200" w:type="dxa"/>
            <w:vMerge/>
            <w:tcBorders>
              <w:top w:val="single" w:sz="12" w:space="0" w:color="auto"/>
              <w:left w:val="nil"/>
              <w:bottom w:val="nil"/>
              <w:right w:val="nil"/>
            </w:tcBorders>
            <w:vAlign w:val="center"/>
            <w:hideMark/>
          </w:tcPr>
          <w:p w14:paraId="46AE8C9A" w14:textId="77777777" w:rsidR="00590242" w:rsidRPr="002D4BDD" w:rsidRDefault="00590242" w:rsidP="008F59DF">
            <w:pPr>
              <w:jc w:val="both"/>
              <w:rPr>
                <w:rFonts w:ascii="Times New Roman" w:hAnsi="Times New Roman" w:cs="Times New Roman"/>
                <w:sz w:val="16"/>
                <w:szCs w:val="16"/>
              </w:rPr>
            </w:pPr>
          </w:p>
        </w:tc>
        <w:tc>
          <w:tcPr>
            <w:tcW w:w="1280" w:type="dxa"/>
            <w:tcBorders>
              <w:top w:val="nil"/>
              <w:left w:val="nil"/>
              <w:bottom w:val="nil"/>
              <w:right w:val="nil"/>
            </w:tcBorders>
            <w:shd w:val="clear" w:color="auto" w:fill="auto"/>
            <w:vAlign w:val="center"/>
            <w:hideMark/>
          </w:tcPr>
          <w:p w14:paraId="3154C032"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2 x</w:t>
            </w:r>
            <w:r w:rsidRPr="002D4BDD">
              <w:rPr>
                <w:rFonts w:ascii="Times New Roman" w:hAnsi="Times New Roman" w:cs="Times New Roman"/>
                <w:sz w:val="20"/>
                <w:szCs w:val="20"/>
              </w:rPr>
              <w:br/>
              <w:t>+</w:t>
            </w:r>
            <w:r w:rsidRPr="002D4BDD">
              <w:rPr>
                <w:rFonts w:ascii="Times New Roman" w:hAnsi="Times New Roman" w:cs="Times New Roman"/>
                <w:sz w:val="20"/>
                <w:szCs w:val="20"/>
              </w:rPr>
              <w:br/>
              <w:t>0 µg/mL Gentamicin</w:t>
            </w:r>
          </w:p>
        </w:tc>
        <w:tc>
          <w:tcPr>
            <w:tcW w:w="1300" w:type="dxa"/>
            <w:tcBorders>
              <w:top w:val="nil"/>
              <w:left w:val="nil"/>
              <w:bottom w:val="nil"/>
              <w:right w:val="nil"/>
            </w:tcBorders>
            <w:shd w:val="clear" w:color="auto" w:fill="auto"/>
            <w:vAlign w:val="center"/>
            <w:hideMark/>
          </w:tcPr>
          <w:p w14:paraId="1B5E063F"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2 x</w:t>
            </w:r>
            <w:r w:rsidRPr="002D4BDD">
              <w:rPr>
                <w:rFonts w:ascii="Times New Roman" w:hAnsi="Times New Roman" w:cs="Times New Roman"/>
                <w:sz w:val="20"/>
                <w:szCs w:val="20"/>
              </w:rPr>
              <w:br/>
              <w:t>+</w:t>
            </w:r>
            <w:r w:rsidRPr="002D4BDD">
              <w:rPr>
                <w:rFonts w:ascii="Times New Roman" w:hAnsi="Times New Roman" w:cs="Times New Roman"/>
                <w:sz w:val="20"/>
                <w:szCs w:val="20"/>
              </w:rPr>
              <w:br/>
              <w:t>10 µg/mL Gentamicin</w:t>
            </w:r>
          </w:p>
        </w:tc>
        <w:tc>
          <w:tcPr>
            <w:tcW w:w="1300" w:type="dxa"/>
            <w:tcBorders>
              <w:top w:val="nil"/>
              <w:left w:val="nil"/>
              <w:bottom w:val="nil"/>
              <w:right w:val="nil"/>
            </w:tcBorders>
            <w:shd w:val="clear" w:color="auto" w:fill="auto"/>
            <w:vAlign w:val="center"/>
            <w:hideMark/>
          </w:tcPr>
          <w:p w14:paraId="01226EB1"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2 x</w:t>
            </w:r>
            <w:r w:rsidRPr="002D4BDD">
              <w:rPr>
                <w:rFonts w:ascii="Times New Roman" w:hAnsi="Times New Roman" w:cs="Times New Roman"/>
                <w:sz w:val="20"/>
                <w:szCs w:val="20"/>
              </w:rPr>
              <w:br/>
              <w:t>+</w:t>
            </w:r>
            <w:r w:rsidRPr="002D4BDD">
              <w:rPr>
                <w:rFonts w:ascii="Times New Roman" w:hAnsi="Times New Roman" w:cs="Times New Roman"/>
                <w:sz w:val="20"/>
                <w:szCs w:val="20"/>
              </w:rPr>
              <w:br/>
              <w:t>20 µg/mL Gentamicin</w:t>
            </w:r>
          </w:p>
        </w:tc>
        <w:tc>
          <w:tcPr>
            <w:tcW w:w="1300" w:type="dxa"/>
            <w:tcBorders>
              <w:top w:val="nil"/>
              <w:left w:val="nil"/>
              <w:bottom w:val="nil"/>
              <w:right w:val="nil"/>
            </w:tcBorders>
            <w:shd w:val="clear" w:color="auto" w:fill="auto"/>
            <w:vAlign w:val="center"/>
            <w:hideMark/>
          </w:tcPr>
          <w:p w14:paraId="20FD1A93"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2 x</w:t>
            </w:r>
            <w:r w:rsidRPr="002D4BDD">
              <w:rPr>
                <w:rFonts w:ascii="Times New Roman" w:hAnsi="Times New Roman" w:cs="Times New Roman"/>
                <w:sz w:val="20"/>
                <w:szCs w:val="20"/>
              </w:rPr>
              <w:br/>
              <w:t>+</w:t>
            </w:r>
            <w:r w:rsidRPr="002D4BDD">
              <w:rPr>
                <w:rFonts w:ascii="Times New Roman" w:hAnsi="Times New Roman" w:cs="Times New Roman"/>
                <w:sz w:val="20"/>
                <w:szCs w:val="20"/>
              </w:rPr>
              <w:br/>
              <w:t>50 µg/mL Gentamicin</w:t>
            </w:r>
          </w:p>
        </w:tc>
        <w:tc>
          <w:tcPr>
            <w:tcW w:w="1300" w:type="dxa"/>
            <w:tcBorders>
              <w:top w:val="nil"/>
              <w:left w:val="nil"/>
              <w:bottom w:val="nil"/>
              <w:right w:val="nil"/>
            </w:tcBorders>
            <w:shd w:val="clear" w:color="auto" w:fill="auto"/>
            <w:vAlign w:val="center"/>
            <w:hideMark/>
          </w:tcPr>
          <w:p w14:paraId="28F13B91"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2 x</w:t>
            </w:r>
            <w:r w:rsidRPr="002D4BDD">
              <w:rPr>
                <w:rFonts w:ascii="Times New Roman" w:hAnsi="Times New Roman" w:cs="Times New Roman"/>
                <w:sz w:val="20"/>
                <w:szCs w:val="20"/>
              </w:rPr>
              <w:br/>
              <w:t>+</w:t>
            </w:r>
            <w:r w:rsidRPr="002D4BDD">
              <w:rPr>
                <w:rFonts w:ascii="Times New Roman" w:hAnsi="Times New Roman" w:cs="Times New Roman"/>
                <w:sz w:val="20"/>
                <w:szCs w:val="20"/>
              </w:rPr>
              <w:br/>
              <w:t>100 µg/mL Gentamicin</w:t>
            </w:r>
          </w:p>
        </w:tc>
        <w:tc>
          <w:tcPr>
            <w:tcW w:w="1300" w:type="dxa"/>
            <w:tcBorders>
              <w:top w:val="nil"/>
              <w:left w:val="nil"/>
              <w:bottom w:val="nil"/>
              <w:right w:val="nil"/>
            </w:tcBorders>
            <w:shd w:val="clear" w:color="auto" w:fill="auto"/>
            <w:vAlign w:val="center"/>
            <w:hideMark/>
          </w:tcPr>
          <w:p w14:paraId="4986F790"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2 x</w:t>
            </w:r>
            <w:r w:rsidRPr="002D4BDD">
              <w:rPr>
                <w:rFonts w:ascii="Times New Roman" w:hAnsi="Times New Roman" w:cs="Times New Roman"/>
                <w:sz w:val="20"/>
                <w:szCs w:val="20"/>
              </w:rPr>
              <w:br/>
              <w:t>+</w:t>
            </w:r>
            <w:r w:rsidRPr="002D4BDD">
              <w:rPr>
                <w:rFonts w:ascii="Times New Roman" w:hAnsi="Times New Roman" w:cs="Times New Roman"/>
                <w:sz w:val="20"/>
                <w:szCs w:val="20"/>
              </w:rPr>
              <w:br/>
              <w:t>200 µg/mL Gentamicin</w:t>
            </w:r>
          </w:p>
        </w:tc>
        <w:tc>
          <w:tcPr>
            <w:tcW w:w="1300" w:type="dxa"/>
            <w:tcBorders>
              <w:top w:val="nil"/>
              <w:left w:val="nil"/>
              <w:bottom w:val="nil"/>
              <w:right w:val="nil"/>
            </w:tcBorders>
            <w:shd w:val="clear" w:color="auto" w:fill="auto"/>
            <w:vAlign w:val="center"/>
            <w:hideMark/>
          </w:tcPr>
          <w:p w14:paraId="59D43540"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2 x</w:t>
            </w:r>
            <w:r w:rsidRPr="002D4BDD">
              <w:rPr>
                <w:rFonts w:ascii="Times New Roman" w:hAnsi="Times New Roman" w:cs="Times New Roman"/>
                <w:sz w:val="20"/>
                <w:szCs w:val="20"/>
              </w:rPr>
              <w:br/>
              <w:t>+</w:t>
            </w:r>
            <w:r w:rsidRPr="002D4BDD">
              <w:rPr>
                <w:rFonts w:ascii="Times New Roman" w:hAnsi="Times New Roman" w:cs="Times New Roman"/>
                <w:sz w:val="20"/>
                <w:szCs w:val="20"/>
              </w:rPr>
              <w:br/>
              <w:t>500 µg/mL Gentamicin</w:t>
            </w:r>
          </w:p>
        </w:tc>
      </w:tr>
      <w:tr w:rsidR="00590242" w14:paraId="74B2BD8F" w14:textId="77777777" w:rsidTr="008F59DF">
        <w:trPr>
          <w:trHeight w:val="1500"/>
          <w:jc w:val="center"/>
        </w:trPr>
        <w:tc>
          <w:tcPr>
            <w:tcW w:w="1200" w:type="dxa"/>
            <w:vMerge/>
            <w:tcBorders>
              <w:top w:val="single" w:sz="12" w:space="0" w:color="auto"/>
              <w:left w:val="nil"/>
              <w:bottom w:val="nil"/>
              <w:right w:val="nil"/>
            </w:tcBorders>
            <w:vAlign w:val="center"/>
            <w:hideMark/>
          </w:tcPr>
          <w:p w14:paraId="0850E4C7" w14:textId="77777777" w:rsidR="00590242" w:rsidRPr="002D4BDD" w:rsidRDefault="00590242" w:rsidP="008F59DF">
            <w:pPr>
              <w:jc w:val="both"/>
              <w:rPr>
                <w:rFonts w:ascii="Times New Roman" w:hAnsi="Times New Roman" w:cs="Times New Roman"/>
                <w:sz w:val="16"/>
                <w:szCs w:val="16"/>
              </w:rPr>
            </w:pPr>
          </w:p>
        </w:tc>
        <w:tc>
          <w:tcPr>
            <w:tcW w:w="1280" w:type="dxa"/>
            <w:tcBorders>
              <w:top w:val="nil"/>
              <w:left w:val="nil"/>
              <w:bottom w:val="nil"/>
              <w:right w:val="nil"/>
            </w:tcBorders>
            <w:shd w:val="clear" w:color="auto" w:fill="auto"/>
            <w:vAlign w:val="center"/>
            <w:hideMark/>
          </w:tcPr>
          <w:p w14:paraId="22654F0E"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5 µg/mL Doxycycline</w:t>
            </w:r>
          </w:p>
        </w:tc>
        <w:tc>
          <w:tcPr>
            <w:tcW w:w="1300" w:type="dxa"/>
            <w:tcBorders>
              <w:top w:val="nil"/>
              <w:left w:val="nil"/>
              <w:bottom w:val="nil"/>
              <w:right w:val="nil"/>
            </w:tcBorders>
            <w:shd w:val="clear" w:color="auto" w:fill="auto"/>
            <w:vAlign w:val="center"/>
            <w:hideMark/>
          </w:tcPr>
          <w:p w14:paraId="23969EBC"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1 x</w:t>
            </w:r>
            <w:r w:rsidRPr="002D4BDD">
              <w:rPr>
                <w:rFonts w:ascii="Times New Roman" w:hAnsi="Times New Roman" w:cs="Times New Roman"/>
                <w:sz w:val="20"/>
                <w:szCs w:val="20"/>
              </w:rPr>
              <w:br/>
              <w:t>+</w:t>
            </w:r>
            <w:r w:rsidRPr="002D4BDD">
              <w:rPr>
                <w:rFonts w:ascii="Times New Roman" w:hAnsi="Times New Roman" w:cs="Times New Roman"/>
                <w:sz w:val="20"/>
                <w:szCs w:val="20"/>
              </w:rPr>
              <w:br/>
              <w:t>5 µg/mL Doxycycline</w:t>
            </w:r>
          </w:p>
        </w:tc>
        <w:tc>
          <w:tcPr>
            <w:tcW w:w="1300" w:type="dxa"/>
            <w:tcBorders>
              <w:top w:val="nil"/>
              <w:left w:val="nil"/>
              <w:bottom w:val="nil"/>
              <w:right w:val="nil"/>
            </w:tcBorders>
            <w:shd w:val="clear" w:color="auto" w:fill="auto"/>
            <w:vAlign w:val="center"/>
            <w:hideMark/>
          </w:tcPr>
          <w:p w14:paraId="6454532F"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5 µg/mL Doxycycline</w:t>
            </w:r>
            <w:r w:rsidRPr="002D4BDD">
              <w:rPr>
                <w:rFonts w:ascii="Times New Roman" w:hAnsi="Times New Roman" w:cs="Times New Roman"/>
                <w:sz w:val="20"/>
                <w:szCs w:val="20"/>
              </w:rPr>
              <w:br/>
              <w:t>+</w:t>
            </w:r>
            <w:r w:rsidRPr="002D4BDD">
              <w:rPr>
                <w:rFonts w:ascii="Times New Roman" w:hAnsi="Times New Roman" w:cs="Times New Roman"/>
                <w:sz w:val="20"/>
                <w:szCs w:val="20"/>
              </w:rPr>
              <w:br/>
              <w:t>50 µg/mL Gentamicin</w:t>
            </w:r>
          </w:p>
        </w:tc>
        <w:tc>
          <w:tcPr>
            <w:tcW w:w="1300" w:type="dxa"/>
            <w:tcBorders>
              <w:top w:val="nil"/>
              <w:left w:val="nil"/>
              <w:bottom w:val="nil"/>
              <w:right w:val="nil"/>
            </w:tcBorders>
            <w:shd w:val="clear" w:color="auto" w:fill="auto"/>
            <w:noWrap/>
            <w:vAlign w:val="center"/>
            <w:hideMark/>
          </w:tcPr>
          <w:p w14:paraId="12081775" w14:textId="77777777" w:rsidR="00590242" w:rsidRPr="002D4BDD" w:rsidRDefault="00590242" w:rsidP="008F59DF">
            <w:pPr>
              <w:jc w:val="both"/>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center"/>
            <w:hideMark/>
          </w:tcPr>
          <w:p w14:paraId="5B788DC3" w14:textId="77777777" w:rsidR="00590242" w:rsidRPr="002D4BDD" w:rsidRDefault="00590242" w:rsidP="008F59DF">
            <w:pPr>
              <w:jc w:val="both"/>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center"/>
            <w:hideMark/>
          </w:tcPr>
          <w:p w14:paraId="3AE35CC3" w14:textId="77777777" w:rsidR="00590242" w:rsidRPr="002D4BDD" w:rsidRDefault="00590242" w:rsidP="008F59DF">
            <w:pPr>
              <w:jc w:val="both"/>
              <w:rPr>
                <w:rFonts w:ascii="Times New Roman" w:hAnsi="Times New Roman" w:cs="Times New Roman"/>
                <w:sz w:val="20"/>
                <w:szCs w:val="20"/>
              </w:rPr>
            </w:pPr>
          </w:p>
        </w:tc>
        <w:tc>
          <w:tcPr>
            <w:tcW w:w="1300" w:type="dxa"/>
            <w:tcBorders>
              <w:top w:val="nil"/>
              <w:left w:val="nil"/>
              <w:bottom w:val="nil"/>
              <w:right w:val="nil"/>
            </w:tcBorders>
            <w:shd w:val="clear" w:color="auto" w:fill="auto"/>
            <w:noWrap/>
            <w:vAlign w:val="center"/>
            <w:hideMark/>
          </w:tcPr>
          <w:p w14:paraId="3F6A8666" w14:textId="77777777" w:rsidR="00590242" w:rsidRPr="002D4BDD" w:rsidRDefault="00590242" w:rsidP="008F59DF">
            <w:pPr>
              <w:jc w:val="both"/>
              <w:rPr>
                <w:rFonts w:ascii="Times New Roman" w:hAnsi="Times New Roman" w:cs="Times New Roman"/>
                <w:sz w:val="20"/>
                <w:szCs w:val="20"/>
              </w:rPr>
            </w:pPr>
          </w:p>
        </w:tc>
      </w:tr>
      <w:tr w:rsidR="00590242" w14:paraId="548939D6" w14:textId="77777777" w:rsidTr="008F59DF">
        <w:trPr>
          <w:trHeight w:val="1500"/>
          <w:jc w:val="center"/>
        </w:trPr>
        <w:tc>
          <w:tcPr>
            <w:tcW w:w="1200" w:type="dxa"/>
            <w:vMerge/>
            <w:tcBorders>
              <w:top w:val="single" w:sz="12" w:space="0" w:color="auto"/>
              <w:left w:val="nil"/>
              <w:bottom w:val="nil"/>
              <w:right w:val="nil"/>
            </w:tcBorders>
            <w:vAlign w:val="center"/>
            <w:hideMark/>
          </w:tcPr>
          <w:p w14:paraId="081F143C" w14:textId="77777777" w:rsidR="00590242" w:rsidRPr="002D4BDD" w:rsidRDefault="00590242" w:rsidP="008F59DF">
            <w:pPr>
              <w:jc w:val="both"/>
              <w:rPr>
                <w:rFonts w:ascii="Times New Roman" w:hAnsi="Times New Roman" w:cs="Times New Roman"/>
                <w:sz w:val="16"/>
                <w:szCs w:val="16"/>
              </w:rPr>
            </w:pPr>
          </w:p>
        </w:tc>
        <w:tc>
          <w:tcPr>
            <w:tcW w:w="1280" w:type="dxa"/>
            <w:tcBorders>
              <w:top w:val="nil"/>
              <w:left w:val="nil"/>
              <w:bottom w:val="nil"/>
              <w:right w:val="nil"/>
            </w:tcBorders>
            <w:shd w:val="clear" w:color="auto" w:fill="auto"/>
            <w:vAlign w:val="center"/>
            <w:hideMark/>
          </w:tcPr>
          <w:p w14:paraId="2B57E9E3"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10 µg/mL Doxycycline</w:t>
            </w:r>
          </w:p>
        </w:tc>
        <w:tc>
          <w:tcPr>
            <w:tcW w:w="1300" w:type="dxa"/>
            <w:tcBorders>
              <w:top w:val="nil"/>
              <w:left w:val="nil"/>
              <w:bottom w:val="nil"/>
              <w:right w:val="nil"/>
            </w:tcBorders>
            <w:shd w:val="clear" w:color="auto" w:fill="auto"/>
            <w:vAlign w:val="center"/>
            <w:hideMark/>
          </w:tcPr>
          <w:p w14:paraId="66B463C2"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Anti-Anti 2 x</w:t>
            </w:r>
            <w:r w:rsidRPr="002D4BDD">
              <w:rPr>
                <w:rFonts w:ascii="Times New Roman" w:hAnsi="Times New Roman" w:cs="Times New Roman"/>
                <w:sz w:val="20"/>
                <w:szCs w:val="20"/>
              </w:rPr>
              <w:br/>
              <w:t>+</w:t>
            </w:r>
            <w:r w:rsidRPr="002D4BDD">
              <w:rPr>
                <w:rFonts w:ascii="Times New Roman" w:hAnsi="Times New Roman" w:cs="Times New Roman"/>
                <w:sz w:val="20"/>
                <w:szCs w:val="20"/>
              </w:rPr>
              <w:br/>
              <w:t>10 µg/mL Doxycycline</w:t>
            </w:r>
          </w:p>
        </w:tc>
        <w:tc>
          <w:tcPr>
            <w:tcW w:w="1300" w:type="dxa"/>
            <w:tcBorders>
              <w:top w:val="nil"/>
              <w:left w:val="nil"/>
              <w:bottom w:val="nil"/>
              <w:right w:val="nil"/>
            </w:tcBorders>
            <w:shd w:val="clear" w:color="auto" w:fill="auto"/>
            <w:vAlign w:val="center"/>
            <w:hideMark/>
          </w:tcPr>
          <w:p w14:paraId="3163EF75"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10 µg/mL Doxycycline</w:t>
            </w:r>
            <w:r w:rsidRPr="002D4BDD">
              <w:rPr>
                <w:rFonts w:ascii="Times New Roman" w:hAnsi="Times New Roman" w:cs="Times New Roman"/>
                <w:sz w:val="20"/>
                <w:szCs w:val="20"/>
              </w:rPr>
              <w:br/>
              <w:t>+</w:t>
            </w:r>
            <w:r w:rsidRPr="002D4BDD">
              <w:rPr>
                <w:rFonts w:ascii="Times New Roman" w:hAnsi="Times New Roman" w:cs="Times New Roman"/>
                <w:sz w:val="20"/>
                <w:szCs w:val="20"/>
              </w:rPr>
              <w:br/>
              <w:t>50 µg/mL Gentamicin</w:t>
            </w:r>
          </w:p>
        </w:tc>
        <w:tc>
          <w:tcPr>
            <w:tcW w:w="1300" w:type="dxa"/>
            <w:tcBorders>
              <w:top w:val="nil"/>
              <w:left w:val="nil"/>
              <w:bottom w:val="nil"/>
              <w:right w:val="nil"/>
            </w:tcBorders>
            <w:shd w:val="clear" w:color="auto" w:fill="auto"/>
            <w:vAlign w:val="center"/>
            <w:hideMark/>
          </w:tcPr>
          <w:p w14:paraId="61E61725" w14:textId="77777777" w:rsidR="00590242" w:rsidRPr="002D4BDD" w:rsidRDefault="00590242" w:rsidP="008F59DF">
            <w:pPr>
              <w:jc w:val="both"/>
              <w:rPr>
                <w:rFonts w:ascii="Times New Roman" w:hAnsi="Times New Roman" w:cs="Times New Roman"/>
                <w:sz w:val="20"/>
                <w:szCs w:val="20"/>
              </w:rPr>
            </w:pPr>
          </w:p>
        </w:tc>
        <w:tc>
          <w:tcPr>
            <w:tcW w:w="1300" w:type="dxa"/>
            <w:tcBorders>
              <w:top w:val="nil"/>
              <w:left w:val="nil"/>
              <w:bottom w:val="nil"/>
              <w:right w:val="nil"/>
            </w:tcBorders>
            <w:shd w:val="clear" w:color="auto" w:fill="auto"/>
            <w:vAlign w:val="center"/>
            <w:hideMark/>
          </w:tcPr>
          <w:p w14:paraId="5312D6C2" w14:textId="77777777" w:rsidR="00590242" w:rsidRPr="002D4BDD" w:rsidRDefault="00590242" w:rsidP="008F59DF">
            <w:pPr>
              <w:jc w:val="both"/>
              <w:rPr>
                <w:rFonts w:ascii="Times New Roman" w:hAnsi="Times New Roman" w:cs="Times New Roman"/>
                <w:sz w:val="20"/>
                <w:szCs w:val="20"/>
              </w:rPr>
            </w:pPr>
          </w:p>
        </w:tc>
        <w:tc>
          <w:tcPr>
            <w:tcW w:w="1300" w:type="dxa"/>
            <w:tcBorders>
              <w:top w:val="nil"/>
              <w:left w:val="nil"/>
              <w:bottom w:val="nil"/>
              <w:right w:val="nil"/>
            </w:tcBorders>
            <w:shd w:val="clear" w:color="auto" w:fill="auto"/>
            <w:vAlign w:val="center"/>
            <w:hideMark/>
          </w:tcPr>
          <w:p w14:paraId="14C5B509" w14:textId="77777777" w:rsidR="00590242" w:rsidRPr="002D4BDD" w:rsidRDefault="00590242" w:rsidP="008F59DF">
            <w:pPr>
              <w:jc w:val="both"/>
              <w:rPr>
                <w:rFonts w:ascii="Times New Roman" w:hAnsi="Times New Roman" w:cs="Times New Roman"/>
                <w:sz w:val="20"/>
                <w:szCs w:val="20"/>
              </w:rPr>
            </w:pPr>
          </w:p>
        </w:tc>
        <w:tc>
          <w:tcPr>
            <w:tcW w:w="1300" w:type="dxa"/>
            <w:tcBorders>
              <w:top w:val="nil"/>
              <w:left w:val="nil"/>
              <w:bottom w:val="nil"/>
              <w:right w:val="nil"/>
            </w:tcBorders>
            <w:shd w:val="clear" w:color="auto" w:fill="auto"/>
            <w:vAlign w:val="center"/>
            <w:hideMark/>
          </w:tcPr>
          <w:p w14:paraId="7FBEC49A" w14:textId="77777777" w:rsidR="00590242" w:rsidRPr="002D4BDD" w:rsidRDefault="00590242" w:rsidP="008F59DF">
            <w:pPr>
              <w:jc w:val="both"/>
              <w:rPr>
                <w:rFonts w:ascii="Times New Roman" w:hAnsi="Times New Roman" w:cs="Times New Roman"/>
                <w:sz w:val="20"/>
                <w:szCs w:val="20"/>
              </w:rPr>
            </w:pPr>
          </w:p>
        </w:tc>
      </w:tr>
      <w:tr w:rsidR="00590242" w14:paraId="19AE8C54" w14:textId="77777777" w:rsidTr="008F59DF">
        <w:trPr>
          <w:trHeight w:val="1200"/>
          <w:jc w:val="center"/>
        </w:trPr>
        <w:tc>
          <w:tcPr>
            <w:tcW w:w="1200" w:type="dxa"/>
            <w:vMerge w:val="restart"/>
            <w:tcBorders>
              <w:top w:val="single" w:sz="4" w:space="0" w:color="auto"/>
              <w:left w:val="nil"/>
              <w:bottom w:val="single" w:sz="4" w:space="0" w:color="000000"/>
              <w:right w:val="nil"/>
            </w:tcBorders>
            <w:shd w:val="clear" w:color="auto" w:fill="auto"/>
            <w:vAlign w:val="center"/>
            <w:hideMark/>
          </w:tcPr>
          <w:p w14:paraId="2F7CA42E" w14:textId="77777777" w:rsidR="00590242" w:rsidRPr="002D4BDD" w:rsidRDefault="00590242" w:rsidP="008F59DF">
            <w:pPr>
              <w:jc w:val="both"/>
              <w:rPr>
                <w:rFonts w:ascii="Times New Roman" w:hAnsi="Times New Roman" w:cs="Times New Roman"/>
                <w:sz w:val="16"/>
                <w:szCs w:val="16"/>
              </w:rPr>
            </w:pPr>
            <w:r w:rsidRPr="002D4BDD">
              <w:rPr>
                <w:rFonts w:ascii="Times New Roman" w:hAnsi="Times New Roman" w:cs="Times New Roman"/>
                <w:sz w:val="16"/>
                <w:szCs w:val="16"/>
              </w:rPr>
              <w:t>culture</w:t>
            </w:r>
          </w:p>
          <w:p w14:paraId="5BB33F97" w14:textId="77777777" w:rsidR="00590242" w:rsidRPr="002D4BDD" w:rsidRDefault="00590242" w:rsidP="008F59DF">
            <w:pPr>
              <w:jc w:val="both"/>
              <w:rPr>
                <w:rFonts w:ascii="Times New Roman" w:hAnsi="Times New Roman" w:cs="Times New Roman"/>
                <w:sz w:val="16"/>
                <w:szCs w:val="16"/>
              </w:rPr>
            </w:pPr>
            <w:r w:rsidRPr="002D4BDD">
              <w:rPr>
                <w:rFonts w:ascii="Times New Roman" w:hAnsi="Times New Roman" w:cs="Times New Roman"/>
                <w:sz w:val="16"/>
                <w:szCs w:val="16"/>
              </w:rPr>
              <w:t xml:space="preserve"> medium reagents</w:t>
            </w:r>
          </w:p>
        </w:tc>
        <w:tc>
          <w:tcPr>
            <w:tcW w:w="1280" w:type="dxa"/>
            <w:tcBorders>
              <w:top w:val="single" w:sz="4" w:space="0" w:color="auto"/>
              <w:left w:val="nil"/>
              <w:bottom w:val="nil"/>
              <w:right w:val="nil"/>
            </w:tcBorders>
            <w:shd w:val="clear" w:color="auto" w:fill="auto"/>
            <w:vAlign w:val="center"/>
            <w:hideMark/>
          </w:tcPr>
          <w:p w14:paraId="069B7D9E"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0% yeast extract</w:t>
            </w:r>
            <w:r w:rsidRPr="002D4BDD">
              <w:rPr>
                <w:rFonts w:ascii="Times New Roman" w:hAnsi="Times New Roman" w:cs="Times New Roman"/>
                <w:sz w:val="20"/>
                <w:szCs w:val="20"/>
              </w:rPr>
              <w:br/>
              <w:t>+</w:t>
            </w:r>
            <w:r w:rsidRPr="002D4BDD">
              <w:rPr>
                <w:rFonts w:ascii="Times New Roman" w:hAnsi="Times New Roman" w:cs="Times New Roman"/>
                <w:sz w:val="20"/>
                <w:szCs w:val="20"/>
              </w:rPr>
              <w:br/>
              <w:t>5% FBS</w:t>
            </w:r>
          </w:p>
        </w:tc>
        <w:tc>
          <w:tcPr>
            <w:tcW w:w="1300" w:type="dxa"/>
            <w:tcBorders>
              <w:top w:val="single" w:sz="4" w:space="0" w:color="auto"/>
              <w:left w:val="nil"/>
              <w:bottom w:val="nil"/>
              <w:right w:val="nil"/>
            </w:tcBorders>
            <w:shd w:val="clear" w:color="auto" w:fill="auto"/>
            <w:vAlign w:val="center"/>
            <w:hideMark/>
          </w:tcPr>
          <w:p w14:paraId="162ED03F"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0% yeast extract</w:t>
            </w:r>
            <w:r w:rsidRPr="002D4BDD">
              <w:rPr>
                <w:rFonts w:ascii="Times New Roman" w:hAnsi="Times New Roman" w:cs="Times New Roman"/>
                <w:sz w:val="20"/>
                <w:szCs w:val="20"/>
              </w:rPr>
              <w:br/>
              <w:t>+</w:t>
            </w:r>
            <w:r w:rsidRPr="002D4BDD">
              <w:rPr>
                <w:rFonts w:ascii="Times New Roman" w:hAnsi="Times New Roman" w:cs="Times New Roman"/>
                <w:sz w:val="20"/>
                <w:szCs w:val="20"/>
              </w:rPr>
              <w:br/>
              <w:t>10% FBS</w:t>
            </w:r>
          </w:p>
        </w:tc>
        <w:tc>
          <w:tcPr>
            <w:tcW w:w="1300" w:type="dxa"/>
            <w:tcBorders>
              <w:top w:val="single" w:sz="4" w:space="0" w:color="auto"/>
              <w:left w:val="nil"/>
              <w:bottom w:val="nil"/>
              <w:right w:val="nil"/>
            </w:tcBorders>
            <w:shd w:val="clear" w:color="auto" w:fill="auto"/>
            <w:vAlign w:val="center"/>
            <w:hideMark/>
          </w:tcPr>
          <w:p w14:paraId="1CF7BD0E"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0% yeast extract</w:t>
            </w:r>
            <w:r w:rsidRPr="002D4BDD">
              <w:rPr>
                <w:rFonts w:ascii="Times New Roman" w:hAnsi="Times New Roman" w:cs="Times New Roman"/>
                <w:sz w:val="20"/>
                <w:szCs w:val="20"/>
              </w:rPr>
              <w:br/>
              <w:t>+</w:t>
            </w:r>
            <w:r w:rsidRPr="002D4BDD">
              <w:rPr>
                <w:rFonts w:ascii="Times New Roman" w:hAnsi="Times New Roman" w:cs="Times New Roman"/>
                <w:sz w:val="20"/>
                <w:szCs w:val="20"/>
              </w:rPr>
              <w:br/>
              <w:t>20% FBS</w:t>
            </w:r>
          </w:p>
        </w:tc>
        <w:tc>
          <w:tcPr>
            <w:tcW w:w="1300" w:type="dxa"/>
            <w:tcBorders>
              <w:top w:val="single" w:sz="4" w:space="0" w:color="auto"/>
              <w:left w:val="nil"/>
              <w:bottom w:val="nil"/>
              <w:right w:val="nil"/>
            </w:tcBorders>
            <w:shd w:val="clear" w:color="auto" w:fill="auto"/>
            <w:vAlign w:val="center"/>
            <w:hideMark/>
          </w:tcPr>
          <w:p w14:paraId="671C9674"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c>
          <w:tcPr>
            <w:tcW w:w="1300" w:type="dxa"/>
            <w:tcBorders>
              <w:top w:val="single" w:sz="4" w:space="0" w:color="auto"/>
              <w:left w:val="nil"/>
              <w:bottom w:val="nil"/>
              <w:right w:val="nil"/>
            </w:tcBorders>
            <w:shd w:val="clear" w:color="auto" w:fill="auto"/>
            <w:vAlign w:val="center"/>
            <w:hideMark/>
          </w:tcPr>
          <w:p w14:paraId="4EC4CE36"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c>
          <w:tcPr>
            <w:tcW w:w="1300" w:type="dxa"/>
            <w:tcBorders>
              <w:top w:val="single" w:sz="4" w:space="0" w:color="auto"/>
              <w:left w:val="nil"/>
              <w:bottom w:val="nil"/>
              <w:right w:val="nil"/>
            </w:tcBorders>
            <w:shd w:val="clear" w:color="auto" w:fill="auto"/>
            <w:vAlign w:val="center"/>
            <w:hideMark/>
          </w:tcPr>
          <w:p w14:paraId="6F27C0EF"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c>
          <w:tcPr>
            <w:tcW w:w="1300" w:type="dxa"/>
            <w:tcBorders>
              <w:top w:val="single" w:sz="4" w:space="0" w:color="auto"/>
              <w:left w:val="nil"/>
              <w:bottom w:val="nil"/>
              <w:right w:val="nil"/>
            </w:tcBorders>
            <w:shd w:val="clear" w:color="auto" w:fill="auto"/>
            <w:vAlign w:val="center"/>
            <w:hideMark/>
          </w:tcPr>
          <w:p w14:paraId="6321906D"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r>
      <w:tr w:rsidR="00590242" w14:paraId="57C0DA06" w14:textId="77777777" w:rsidTr="008F59DF">
        <w:trPr>
          <w:trHeight w:val="1200"/>
          <w:jc w:val="center"/>
        </w:trPr>
        <w:tc>
          <w:tcPr>
            <w:tcW w:w="1200" w:type="dxa"/>
            <w:vMerge/>
            <w:tcBorders>
              <w:top w:val="single" w:sz="4" w:space="0" w:color="auto"/>
              <w:left w:val="nil"/>
              <w:bottom w:val="single" w:sz="4" w:space="0" w:color="000000"/>
              <w:right w:val="nil"/>
            </w:tcBorders>
            <w:vAlign w:val="center"/>
            <w:hideMark/>
          </w:tcPr>
          <w:p w14:paraId="584A271D" w14:textId="77777777" w:rsidR="00590242" w:rsidRPr="002D4BDD" w:rsidRDefault="00590242" w:rsidP="008F59DF">
            <w:pPr>
              <w:jc w:val="both"/>
              <w:rPr>
                <w:rFonts w:ascii="Times New Roman" w:hAnsi="Times New Roman" w:cs="Times New Roman"/>
                <w:sz w:val="16"/>
                <w:szCs w:val="16"/>
              </w:rPr>
            </w:pPr>
          </w:p>
        </w:tc>
        <w:tc>
          <w:tcPr>
            <w:tcW w:w="1280" w:type="dxa"/>
            <w:tcBorders>
              <w:top w:val="nil"/>
              <w:left w:val="nil"/>
              <w:bottom w:val="single" w:sz="4" w:space="0" w:color="auto"/>
              <w:right w:val="nil"/>
            </w:tcBorders>
            <w:shd w:val="clear" w:color="auto" w:fill="auto"/>
            <w:vAlign w:val="center"/>
            <w:hideMark/>
          </w:tcPr>
          <w:p w14:paraId="2FCB7102"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3% yeast extract</w:t>
            </w:r>
            <w:r w:rsidRPr="002D4BDD">
              <w:rPr>
                <w:rFonts w:ascii="Times New Roman" w:hAnsi="Times New Roman" w:cs="Times New Roman"/>
                <w:sz w:val="20"/>
                <w:szCs w:val="20"/>
              </w:rPr>
              <w:br/>
              <w:t>+</w:t>
            </w:r>
            <w:r w:rsidRPr="002D4BDD">
              <w:rPr>
                <w:rFonts w:ascii="Times New Roman" w:hAnsi="Times New Roman" w:cs="Times New Roman"/>
                <w:sz w:val="20"/>
                <w:szCs w:val="20"/>
              </w:rPr>
              <w:br/>
              <w:t>5% FBS</w:t>
            </w:r>
          </w:p>
        </w:tc>
        <w:tc>
          <w:tcPr>
            <w:tcW w:w="1300" w:type="dxa"/>
            <w:tcBorders>
              <w:top w:val="nil"/>
              <w:left w:val="nil"/>
              <w:bottom w:val="single" w:sz="4" w:space="0" w:color="auto"/>
              <w:right w:val="nil"/>
            </w:tcBorders>
            <w:shd w:val="clear" w:color="auto" w:fill="auto"/>
            <w:vAlign w:val="center"/>
            <w:hideMark/>
          </w:tcPr>
          <w:p w14:paraId="2ABB1BAA"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3% yeast extract</w:t>
            </w:r>
            <w:r w:rsidRPr="002D4BDD">
              <w:rPr>
                <w:rFonts w:ascii="Times New Roman" w:hAnsi="Times New Roman" w:cs="Times New Roman"/>
                <w:sz w:val="20"/>
                <w:szCs w:val="20"/>
              </w:rPr>
              <w:br/>
              <w:t>+</w:t>
            </w:r>
            <w:r w:rsidRPr="002D4BDD">
              <w:rPr>
                <w:rFonts w:ascii="Times New Roman" w:hAnsi="Times New Roman" w:cs="Times New Roman"/>
                <w:sz w:val="20"/>
                <w:szCs w:val="20"/>
              </w:rPr>
              <w:br/>
              <w:t>10% FBS</w:t>
            </w:r>
          </w:p>
        </w:tc>
        <w:tc>
          <w:tcPr>
            <w:tcW w:w="1300" w:type="dxa"/>
            <w:tcBorders>
              <w:top w:val="nil"/>
              <w:left w:val="nil"/>
              <w:bottom w:val="single" w:sz="4" w:space="0" w:color="auto"/>
              <w:right w:val="nil"/>
            </w:tcBorders>
            <w:shd w:val="clear" w:color="auto" w:fill="auto"/>
            <w:vAlign w:val="center"/>
            <w:hideMark/>
          </w:tcPr>
          <w:p w14:paraId="67211C9A"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3% yeast extract</w:t>
            </w:r>
            <w:r w:rsidRPr="002D4BDD">
              <w:rPr>
                <w:rFonts w:ascii="Times New Roman" w:hAnsi="Times New Roman" w:cs="Times New Roman"/>
                <w:sz w:val="20"/>
                <w:szCs w:val="20"/>
              </w:rPr>
              <w:br/>
              <w:t>+</w:t>
            </w:r>
            <w:r w:rsidRPr="002D4BDD">
              <w:rPr>
                <w:rFonts w:ascii="Times New Roman" w:hAnsi="Times New Roman" w:cs="Times New Roman"/>
                <w:sz w:val="20"/>
                <w:szCs w:val="20"/>
              </w:rPr>
              <w:br/>
              <w:t>20% FBS</w:t>
            </w:r>
          </w:p>
        </w:tc>
        <w:tc>
          <w:tcPr>
            <w:tcW w:w="1300" w:type="dxa"/>
            <w:tcBorders>
              <w:top w:val="nil"/>
              <w:left w:val="nil"/>
              <w:bottom w:val="single" w:sz="4" w:space="0" w:color="auto"/>
              <w:right w:val="nil"/>
            </w:tcBorders>
            <w:shd w:val="clear" w:color="auto" w:fill="auto"/>
            <w:vAlign w:val="center"/>
            <w:hideMark/>
          </w:tcPr>
          <w:p w14:paraId="7C532399"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c>
          <w:tcPr>
            <w:tcW w:w="1300" w:type="dxa"/>
            <w:tcBorders>
              <w:top w:val="nil"/>
              <w:left w:val="nil"/>
              <w:bottom w:val="single" w:sz="4" w:space="0" w:color="auto"/>
              <w:right w:val="nil"/>
            </w:tcBorders>
            <w:shd w:val="clear" w:color="auto" w:fill="auto"/>
            <w:vAlign w:val="center"/>
            <w:hideMark/>
          </w:tcPr>
          <w:p w14:paraId="1C8994C1"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c>
          <w:tcPr>
            <w:tcW w:w="1300" w:type="dxa"/>
            <w:tcBorders>
              <w:top w:val="nil"/>
              <w:left w:val="nil"/>
              <w:bottom w:val="single" w:sz="4" w:space="0" w:color="auto"/>
              <w:right w:val="nil"/>
            </w:tcBorders>
            <w:shd w:val="clear" w:color="auto" w:fill="auto"/>
            <w:vAlign w:val="center"/>
            <w:hideMark/>
          </w:tcPr>
          <w:p w14:paraId="651C6071"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c>
          <w:tcPr>
            <w:tcW w:w="1300" w:type="dxa"/>
            <w:tcBorders>
              <w:top w:val="nil"/>
              <w:left w:val="nil"/>
              <w:bottom w:val="single" w:sz="4" w:space="0" w:color="auto"/>
              <w:right w:val="nil"/>
            </w:tcBorders>
            <w:shd w:val="clear" w:color="auto" w:fill="auto"/>
            <w:vAlign w:val="center"/>
            <w:hideMark/>
          </w:tcPr>
          <w:p w14:paraId="0CACAEF6"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r>
      <w:tr w:rsidR="00590242" w14:paraId="28514D6C" w14:textId="77777777" w:rsidTr="008F59DF">
        <w:trPr>
          <w:trHeight w:val="600"/>
          <w:jc w:val="center"/>
        </w:trPr>
        <w:tc>
          <w:tcPr>
            <w:tcW w:w="1200" w:type="dxa"/>
            <w:tcBorders>
              <w:top w:val="nil"/>
              <w:left w:val="nil"/>
              <w:bottom w:val="single" w:sz="4" w:space="0" w:color="auto"/>
              <w:right w:val="nil"/>
            </w:tcBorders>
            <w:shd w:val="clear" w:color="auto" w:fill="auto"/>
            <w:vAlign w:val="center"/>
            <w:hideMark/>
          </w:tcPr>
          <w:p w14:paraId="1C78FD09" w14:textId="77777777" w:rsidR="00590242" w:rsidRPr="002D4BDD" w:rsidRDefault="00590242" w:rsidP="008F59DF">
            <w:pPr>
              <w:jc w:val="both"/>
              <w:rPr>
                <w:rFonts w:ascii="Times New Roman" w:hAnsi="Times New Roman" w:cs="Times New Roman"/>
                <w:sz w:val="16"/>
                <w:szCs w:val="16"/>
              </w:rPr>
            </w:pPr>
            <w:r w:rsidRPr="002D4BDD">
              <w:rPr>
                <w:rFonts w:ascii="Times New Roman" w:hAnsi="Times New Roman" w:cs="Times New Roman"/>
                <w:sz w:val="16"/>
                <w:szCs w:val="16"/>
              </w:rPr>
              <w:t>supplement</w:t>
            </w:r>
          </w:p>
        </w:tc>
        <w:tc>
          <w:tcPr>
            <w:tcW w:w="1280" w:type="dxa"/>
            <w:tcBorders>
              <w:top w:val="nil"/>
              <w:left w:val="nil"/>
              <w:bottom w:val="single" w:sz="4" w:space="0" w:color="auto"/>
              <w:right w:val="nil"/>
            </w:tcBorders>
            <w:shd w:val="clear" w:color="auto" w:fill="auto"/>
            <w:vAlign w:val="center"/>
            <w:hideMark/>
          </w:tcPr>
          <w:p w14:paraId="6890087A"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10 µM HEPES</w:t>
            </w:r>
          </w:p>
        </w:tc>
        <w:tc>
          <w:tcPr>
            <w:tcW w:w="1300" w:type="dxa"/>
            <w:tcBorders>
              <w:top w:val="nil"/>
              <w:left w:val="nil"/>
              <w:bottom w:val="single" w:sz="4" w:space="0" w:color="auto"/>
              <w:right w:val="nil"/>
            </w:tcBorders>
            <w:shd w:val="clear" w:color="auto" w:fill="auto"/>
            <w:vAlign w:val="center"/>
            <w:hideMark/>
          </w:tcPr>
          <w:p w14:paraId="78A211B9"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20 µM </w:t>
            </w:r>
            <w:r w:rsidRPr="002D4BDD">
              <w:rPr>
                <w:rFonts w:ascii="Times New Roman" w:hAnsi="Times New Roman" w:cs="Times New Roman"/>
                <w:sz w:val="20"/>
                <w:szCs w:val="20"/>
              </w:rPr>
              <w:br/>
              <w:t>HEPES</w:t>
            </w:r>
          </w:p>
        </w:tc>
        <w:tc>
          <w:tcPr>
            <w:tcW w:w="1300" w:type="dxa"/>
            <w:tcBorders>
              <w:top w:val="nil"/>
              <w:left w:val="nil"/>
              <w:bottom w:val="single" w:sz="4" w:space="0" w:color="auto"/>
              <w:right w:val="nil"/>
            </w:tcBorders>
            <w:shd w:val="clear" w:color="auto" w:fill="auto"/>
            <w:vAlign w:val="center"/>
            <w:hideMark/>
          </w:tcPr>
          <w:p w14:paraId="7C8EEB80"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30 µM</w:t>
            </w:r>
            <w:r w:rsidRPr="002D4BDD">
              <w:rPr>
                <w:rFonts w:ascii="Times New Roman" w:hAnsi="Times New Roman" w:cs="Times New Roman"/>
                <w:sz w:val="20"/>
                <w:szCs w:val="20"/>
              </w:rPr>
              <w:br/>
              <w:t>HEPES</w:t>
            </w:r>
          </w:p>
        </w:tc>
        <w:tc>
          <w:tcPr>
            <w:tcW w:w="1300" w:type="dxa"/>
            <w:tcBorders>
              <w:top w:val="nil"/>
              <w:left w:val="nil"/>
              <w:bottom w:val="single" w:sz="4" w:space="0" w:color="auto"/>
              <w:right w:val="nil"/>
            </w:tcBorders>
            <w:shd w:val="clear" w:color="auto" w:fill="auto"/>
            <w:vAlign w:val="center"/>
            <w:hideMark/>
          </w:tcPr>
          <w:p w14:paraId="11ED931A"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c>
          <w:tcPr>
            <w:tcW w:w="1300" w:type="dxa"/>
            <w:tcBorders>
              <w:top w:val="nil"/>
              <w:left w:val="nil"/>
              <w:bottom w:val="single" w:sz="4" w:space="0" w:color="auto"/>
              <w:right w:val="nil"/>
            </w:tcBorders>
            <w:shd w:val="clear" w:color="auto" w:fill="auto"/>
            <w:vAlign w:val="center"/>
            <w:hideMark/>
          </w:tcPr>
          <w:p w14:paraId="6230FAD3"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c>
          <w:tcPr>
            <w:tcW w:w="1300" w:type="dxa"/>
            <w:tcBorders>
              <w:top w:val="nil"/>
              <w:left w:val="nil"/>
              <w:bottom w:val="single" w:sz="4" w:space="0" w:color="auto"/>
              <w:right w:val="nil"/>
            </w:tcBorders>
            <w:shd w:val="clear" w:color="auto" w:fill="auto"/>
            <w:vAlign w:val="center"/>
            <w:hideMark/>
          </w:tcPr>
          <w:p w14:paraId="0C135B34"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c>
          <w:tcPr>
            <w:tcW w:w="1300" w:type="dxa"/>
            <w:tcBorders>
              <w:top w:val="nil"/>
              <w:left w:val="nil"/>
              <w:bottom w:val="single" w:sz="4" w:space="0" w:color="auto"/>
              <w:right w:val="nil"/>
            </w:tcBorders>
            <w:shd w:val="clear" w:color="auto" w:fill="auto"/>
            <w:vAlign w:val="center"/>
            <w:hideMark/>
          </w:tcPr>
          <w:p w14:paraId="5D9E989B" w14:textId="77777777" w:rsidR="00590242" w:rsidRPr="002D4BDD" w:rsidRDefault="00590242" w:rsidP="008F59DF">
            <w:pPr>
              <w:jc w:val="both"/>
              <w:rPr>
                <w:rFonts w:ascii="Times New Roman" w:hAnsi="Times New Roman" w:cs="Times New Roman"/>
                <w:sz w:val="20"/>
                <w:szCs w:val="20"/>
              </w:rPr>
            </w:pPr>
            <w:r w:rsidRPr="002D4BDD">
              <w:rPr>
                <w:rFonts w:ascii="Times New Roman" w:hAnsi="Times New Roman" w:cs="Times New Roman"/>
                <w:sz w:val="20"/>
                <w:szCs w:val="20"/>
              </w:rPr>
              <w:t xml:space="preserve">　</w:t>
            </w:r>
          </w:p>
        </w:tc>
      </w:tr>
    </w:tbl>
    <w:p w14:paraId="5213FD47" w14:textId="77777777" w:rsidR="00590242" w:rsidRPr="002D4BDD" w:rsidRDefault="00590242" w:rsidP="00590242">
      <w:pPr>
        <w:jc w:val="both"/>
        <w:rPr>
          <w:rFonts w:ascii="Times New Roman" w:hAnsi="Times New Roman" w:cs="Times New Roman"/>
          <w:sz w:val="20"/>
          <w:szCs w:val="20"/>
        </w:rPr>
      </w:pPr>
    </w:p>
    <w:p w14:paraId="63E86CD9" w14:textId="77777777" w:rsidR="00590242" w:rsidRPr="002D4BDD" w:rsidRDefault="00590242" w:rsidP="00590242">
      <w:pPr>
        <w:jc w:val="both"/>
        <w:rPr>
          <w:rFonts w:ascii="Times New Roman" w:hAnsi="Times New Roman" w:cs="Times New Roman"/>
          <w:b/>
          <w:bCs/>
          <w:sz w:val="20"/>
          <w:szCs w:val="20"/>
        </w:rPr>
      </w:pPr>
      <w:r w:rsidRPr="0094461C">
        <w:rPr>
          <w:rFonts w:ascii="Times New Roman" w:hAnsi="Times New Roman" w:cs="Times New Roman"/>
          <w:b/>
          <w:bCs/>
          <w:sz w:val="20"/>
          <w:szCs w:val="20"/>
          <w:lang w:bidi="en-US"/>
        </w:rPr>
        <w:t>Online Resource</w:t>
      </w:r>
      <w:r w:rsidRPr="002D4BDD">
        <w:rPr>
          <w:rFonts w:ascii="Times New Roman" w:hAnsi="Times New Roman" w:cs="Times New Roman"/>
          <w:b/>
          <w:bCs/>
          <w:sz w:val="20"/>
          <w:szCs w:val="20"/>
          <w:lang w:bidi="en-US"/>
        </w:rPr>
        <w:t xml:space="preserve"> 5</w:t>
      </w:r>
    </w:p>
    <w:p w14:paraId="66A4BBCA" w14:textId="77777777" w:rsidR="00590242" w:rsidRPr="002D4BDD" w:rsidRDefault="00590242" w:rsidP="00590242">
      <w:pPr>
        <w:jc w:val="both"/>
        <w:rPr>
          <w:rFonts w:ascii="Times New Roman" w:hAnsi="Times New Roman" w:cs="Times New Roman"/>
          <w:sz w:val="20"/>
          <w:szCs w:val="20"/>
        </w:rPr>
      </w:pPr>
      <w:r w:rsidRPr="002D4BDD">
        <w:rPr>
          <w:rFonts w:ascii="Times New Roman" w:hAnsi="Times New Roman" w:cs="Times New Roman"/>
          <w:noProof/>
          <w:sz w:val="20"/>
          <w:szCs w:val="20"/>
        </w:rPr>
        <w:drawing>
          <wp:inline distT="0" distB="0" distL="0" distR="0" wp14:anchorId="115BB03A" wp14:editId="05846A34">
            <wp:extent cx="5359791" cy="6597871"/>
            <wp:effectExtent l="0" t="0" r="0" b="0"/>
            <wp:docPr id="2038358290" name="图片 203835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630782" name="图片 336630782"/>
                    <pic:cNvPicPr/>
                  </pic:nvPicPr>
                  <pic:blipFill>
                    <a:blip r:embed="rId6">
                      <a:extLst>
                        <a:ext uri="{28A0092B-C50C-407E-A947-70E740481C1C}">
                          <a14:useLocalDpi xmlns:a14="http://schemas.microsoft.com/office/drawing/2010/main" val="0"/>
                        </a:ext>
                      </a:extLst>
                    </a:blip>
                    <a:stretch>
                      <a:fillRect/>
                    </a:stretch>
                  </pic:blipFill>
                  <pic:spPr>
                    <a:xfrm>
                      <a:off x="0" y="0"/>
                      <a:ext cx="5362291" cy="6600949"/>
                    </a:xfrm>
                    <a:prstGeom prst="rect">
                      <a:avLst/>
                    </a:prstGeom>
                  </pic:spPr>
                </pic:pic>
              </a:graphicData>
            </a:graphic>
          </wp:inline>
        </w:drawing>
      </w:r>
    </w:p>
    <w:p w14:paraId="58C510FE" w14:textId="77777777" w:rsidR="00590242" w:rsidRDefault="00590242" w:rsidP="00590242">
      <w:pPr>
        <w:jc w:val="both"/>
        <w:rPr>
          <w:rFonts w:ascii="Times New Roman" w:hAnsi="Times New Roman" w:cs="Times New Roman"/>
          <w:sz w:val="16"/>
          <w:szCs w:val="16"/>
          <w:lang w:bidi="en-US"/>
        </w:rPr>
      </w:pPr>
      <w:r w:rsidRPr="0094461C">
        <w:rPr>
          <w:rFonts w:ascii="Times New Roman" w:hAnsi="Times New Roman" w:cs="Times New Roman"/>
          <w:b/>
          <w:bCs/>
          <w:sz w:val="16"/>
          <w:szCs w:val="16"/>
          <w:lang w:bidi="en-US"/>
        </w:rPr>
        <w:t>Online Resource</w:t>
      </w:r>
      <w:r>
        <w:rPr>
          <w:rFonts w:ascii="Times New Roman" w:hAnsi="Times New Roman" w:cs="Times New Roman"/>
          <w:b/>
          <w:bCs/>
          <w:sz w:val="16"/>
          <w:szCs w:val="16"/>
          <w:lang w:bidi="en-US"/>
        </w:rPr>
        <w:t xml:space="preserve"> </w:t>
      </w:r>
      <w:r w:rsidRPr="002D4BDD">
        <w:rPr>
          <w:rFonts w:ascii="Times New Roman" w:hAnsi="Times New Roman" w:cs="Times New Roman"/>
          <w:b/>
          <w:bCs/>
          <w:sz w:val="16"/>
          <w:szCs w:val="16"/>
          <w:lang w:bidi="en-US"/>
        </w:rPr>
        <w:t>Fig</w:t>
      </w:r>
      <w:r>
        <w:rPr>
          <w:rFonts w:ascii="Times New Roman" w:hAnsi="Times New Roman" w:cs="Times New Roman"/>
          <w:b/>
          <w:bCs/>
          <w:sz w:val="16"/>
          <w:szCs w:val="16"/>
          <w:lang w:bidi="en-US"/>
        </w:rPr>
        <w:t xml:space="preserve">. </w:t>
      </w:r>
      <w:r w:rsidRPr="002D4BDD">
        <w:rPr>
          <w:rFonts w:ascii="Times New Roman" w:hAnsi="Times New Roman" w:cs="Times New Roman"/>
          <w:b/>
          <w:bCs/>
          <w:sz w:val="16"/>
          <w:szCs w:val="16"/>
          <w:lang w:bidi="en-US"/>
        </w:rPr>
        <w:t xml:space="preserve">S5 </w:t>
      </w:r>
      <w:r w:rsidRPr="002D4BDD">
        <w:rPr>
          <w:rFonts w:ascii="Times New Roman" w:hAnsi="Times New Roman" w:cs="Times New Roman"/>
          <w:sz w:val="16"/>
          <w:szCs w:val="16"/>
          <w:lang w:bidi="en-US"/>
        </w:rPr>
        <w:t>Confocal microscope images of blowfly embryo cell line (BFEC) cell transfection in original BFEC culture medium by Cellfectin® II with insect</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specific expression plasmid for green fluorescent protein (GFP)</w:t>
      </w:r>
    </w:p>
    <w:p w14:paraId="1B29CD99" w14:textId="77777777" w:rsidR="00590242" w:rsidRPr="002D4BDD" w:rsidRDefault="00590242" w:rsidP="00590242">
      <w:pPr>
        <w:jc w:val="both"/>
        <w:rPr>
          <w:rFonts w:ascii="Times New Roman" w:hAnsi="Times New Roman" w:cs="Times New Roman"/>
          <w:sz w:val="16"/>
          <w:szCs w:val="16"/>
          <w:lang w:bidi="en-US"/>
        </w:rPr>
      </w:pPr>
      <w:r w:rsidRPr="002D4BDD">
        <w:rPr>
          <w:rFonts w:ascii="Times New Roman" w:hAnsi="Times New Roman" w:cs="Times New Roman"/>
          <w:sz w:val="16"/>
          <w:szCs w:val="16"/>
          <w:lang w:bidi="en-US"/>
        </w:rPr>
        <w:lastRenderedPageBreak/>
        <w:t xml:space="preserve">a, </w:t>
      </w:r>
      <w:r>
        <w:rPr>
          <w:rFonts w:ascii="Times New Roman" w:hAnsi="Times New Roman" w:cs="Times New Roman"/>
          <w:sz w:val="16"/>
          <w:szCs w:val="16"/>
          <w:lang w:bidi="en-US"/>
        </w:rPr>
        <w:t>200 ng</w:t>
      </w:r>
      <w:r w:rsidRPr="002D4BDD">
        <w:rPr>
          <w:rFonts w:ascii="Times New Roman" w:hAnsi="Times New Roman" w:cs="Times New Roman"/>
          <w:sz w:val="16"/>
          <w:szCs w:val="16"/>
          <w:lang w:bidi="en-US"/>
        </w:rPr>
        <w:t xml:space="preserve"> pLC-exCas-GFP without Plus Reagent at 24 hours; b, </w:t>
      </w:r>
      <w:r>
        <w:rPr>
          <w:rFonts w:ascii="Times New Roman" w:hAnsi="Times New Roman" w:cs="Times New Roman"/>
          <w:sz w:val="16"/>
          <w:szCs w:val="16"/>
          <w:lang w:bidi="en-US"/>
        </w:rPr>
        <w:t>200 ng</w:t>
      </w:r>
      <w:r w:rsidRPr="002D4BDD">
        <w:rPr>
          <w:rFonts w:ascii="Times New Roman" w:hAnsi="Times New Roman" w:cs="Times New Roman"/>
          <w:sz w:val="16"/>
          <w:szCs w:val="16"/>
          <w:lang w:bidi="en-US"/>
        </w:rPr>
        <w:t xml:space="preserve"> pLC-exCas-GFP with Plus Reagent at 24 hours; c, </w:t>
      </w:r>
      <w:r>
        <w:rPr>
          <w:rFonts w:ascii="Times New Roman" w:hAnsi="Times New Roman" w:cs="Times New Roman"/>
          <w:sz w:val="16"/>
          <w:szCs w:val="16"/>
          <w:lang w:bidi="en-US"/>
        </w:rPr>
        <w:t>200 ng</w:t>
      </w:r>
      <w:r w:rsidRPr="002D4BDD">
        <w:rPr>
          <w:rFonts w:ascii="Times New Roman" w:hAnsi="Times New Roman" w:cs="Times New Roman"/>
          <w:sz w:val="16"/>
          <w:szCs w:val="16"/>
          <w:lang w:bidi="en-US"/>
        </w:rPr>
        <w:t xml:space="preserve"> pLC-exCas-GFP) with Plus Reagent at 48 hours; d, </w:t>
      </w:r>
      <w:r>
        <w:rPr>
          <w:rFonts w:ascii="Times New Roman" w:hAnsi="Times New Roman" w:cs="Times New Roman"/>
          <w:sz w:val="16"/>
          <w:szCs w:val="16"/>
          <w:lang w:bidi="en-US"/>
        </w:rPr>
        <w:t>600 ng</w:t>
      </w:r>
      <w:r w:rsidRPr="002D4BDD">
        <w:rPr>
          <w:rFonts w:ascii="Times New Roman" w:hAnsi="Times New Roman" w:cs="Times New Roman"/>
          <w:sz w:val="16"/>
          <w:szCs w:val="16"/>
          <w:lang w:bidi="en-US"/>
        </w:rPr>
        <w:t xml:space="preserve"> pLC-exCas-GFP with Plus Reagent at 48 hours; e, </w:t>
      </w:r>
      <w:r>
        <w:rPr>
          <w:rFonts w:ascii="Times New Roman" w:hAnsi="Times New Roman" w:cs="Times New Roman"/>
          <w:sz w:val="16"/>
          <w:szCs w:val="16"/>
          <w:lang w:bidi="en-US"/>
        </w:rPr>
        <w:t>200 ng</w:t>
      </w:r>
      <w:r w:rsidRPr="002D4BDD">
        <w:rPr>
          <w:rFonts w:ascii="Times New Roman" w:hAnsi="Times New Roman" w:cs="Times New Roman"/>
          <w:sz w:val="16"/>
          <w:szCs w:val="16"/>
          <w:lang w:bidi="en-US"/>
        </w:rPr>
        <w:t xml:space="preserve"> pLC-exCas-GFP without Plus Reagent at 72 hours.</w:t>
      </w:r>
      <w:r>
        <w:rPr>
          <w:rFonts w:ascii="Times New Roman" w:hAnsi="Times New Roman" w:cs="Times New Roman"/>
          <w:sz w:val="16"/>
          <w:szCs w:val="16"/>
          <w:lang w:bidi="en-US"/>
        </w:rPr>
        <w:t xml:space="preserve"> </w:t>
      </w:r>
      <w:r w:rsidRPr="002D4BDD">
        <w:rPr>
          <w:rFonts w:ascii="Times New Roman" w:hAnsi="Times New Roman" w:cs="Times New Roman"/>
          <w:sz w:val="16"/>
          <w:szCs w:val="16"/>
          <w:lang w:bidi="en-US"/>
        </w:rPr>
        <w:t>(</w:t>
      </w:r>
      <w:r w:rsidRPr="002D4BDD">
        <w:rPr>
          <w:rFonts w:ascii="Times New Roman" w:eastAsia="微软雅黑" w:hAnsi="Times New Roman" w:cs="Times New Roman"/>
          <w:sz w:val="16"/>
          <w:szCs w:val="16"/>
          <w:lang w:bidi="en-US"/>
        </w:rPr>
        <w:t>i</w:t>
      </w:r>
      <w:r w:rsidRPr="002D4BDD">
        <w:rPr>
          <w:rFonts w:ascii="Times New Roman" w:hAnsi="Times New Roman" w:cs="Times New Roman"/>
          <w:sz w:val="16"/>
          <w:szCs w:val="16"/>
          <w:lang w:bidi="en-US"/>
        </w:rPr>
        <w:t xml:space="preserve">) </w:t>
      </w:r>
      <w:r>
        <w:rPr>
          <w:rFonts w:ascii="Times New Roman" w:hAnsi="Times New Roman" w:cs="Times New Roman"/>
          <w:sz w:val="16"/>
          <w:szCs w:val="16"/>
          <w:lang w:bidi="en-US"/>
        </w:rPr>
        <w:t>Brightfield microscopy.</w:t>
      </w:r>
      <w:r w:rsidRPr="002D4BDD">
        <w:rPr>
          <w:rFonts w:ascii="Times New Roman" w:hAnsi="Times New Roman" w:cs="Times New Roman"/>
          <w:sz w:val="16"/>
          <w:szCs w:val="16"/>
          <w:lang w:bidi="en-US"/>
        </w:rPr>
        <w:t xml:space="preserve"> (ii) BFECs </w:t>
      </w:r>
      <w:r>
        <w:rPr>
          <w:rFonts w:ascii="Times New Roman" w:hAnsi="Times New Roman" w:cs="Times New Roman"/>
          <w:sz w:val="16"/>
          <w:szCs w:val="16"/>
          <w:lang w:bidi="en-US"/>
        </w:rPr>
        <w:t>have</w:t>
      </w:r>
      <w:r w:rsidRPr="002D4BDD">
        <w:rPr>
          <w:rFonts w:ascii="Times New Roman" w:hAnsi="Times New Roman" w:cs="Times New Roman"/>
          <w:sz w:val="16"/>
          <w:szCs w:val="16"/>
          <w:lang w:bidi="en-US"/>
        </w:rPr>
        <w:t xml:space="preserve"> self</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blue fluorescence and </w:t>
      </w:r>
      <w:r>
        <w:rPr>
          <w:rFonts w:ascii="Times New Roman" w:hAnsi="Times New Roman" w:cs="Times New Roman"/>
          <w:sz w:val="16"/>
          <w:szCs w:val="16"/>
          <w:lang w:bidi="en-US"/>
        </w:rPr>
        <w:t>can</w:t>
      </w:r>
      <w:r w:rsidRPr="002D4BDD">
        <w:rPr>
          <w:rFonts w:ascii="Times New Roman" w:hAnsi="Times New Roman" w:cs="Times New Roman"/>
          <w:sz w:val="16"/>
          <w:szCs w:val="16"/>
          <w:lang w:bidi="en-US"/>
        </w:rPr>
        <w:t xml:space="preserve"> confirm the cell location</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 (iii) GFP view was used to detect the </w:t>
      </w:r>
      <w:r>
        <w:rPr>
          <w:rFonts w:ascii="Times New Roman" w:hAnsi="Times New Roman" w:cs="Times New Roman"/>
          <w:sz w:val="16"/>
          <w:szCs w:val="16"/>
          <w:lang w:bidi="en-US"/>
        </w:rPr>
        <w:t>cellular</w:t>
      </w:r>
      <w:r w:rsidRPr="002D4BDD">
        <w:rPr>
          <w:rFonts w:ascii="Times New Roman" w:hAnsi="Times New Roman" w:cs="Times New Roman"/>
          <w:sz w:val="16"/>
          <w:szCs w:val="16"/>
          <w:lang w:bidi="en-US"/>
        </w:rPr>
        <w:t xml:space="preserve"> uptake of the green fluorescent plasmid</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 (iv) </w:t>
      </w:r>
      <w:r>
        <w:rPr>
          <w:rFonts w:ascii="Times New Roman" w:hAnsi="Times New Roman" w:cs="Times New Roman"/>
          <w:sz w:val="16"/>
          <w:szCs w:val="16"/>
          <w:lang w:bidi="en-US"/>
        </w:rPr>
        <w:t>Brightfield microscopy</w:t>
      </w:r>
      <w:r w:rsidRPr="002D4BDD">
        <w:rPr>
          <w:rFonts w:ascii="Times New Roman" w:hAnsi="Times New Roman" w:cs="Times New Roman"/>
          <w:sz w:val="16"/>
          <w:szCs w:val="16"/>
          <w:lang w:bidi="en-US"/>
        </w:rPr>
        <w:t xml:space="preserve"> + GFP view + self</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fluorescence was used to image whole cells with nucleus and cellular uptake of plasmid expressing GFP. Images were analysed using a Leica TCS SP8 confocal fluorescence microscope. </w:t>
      </w:r>
      <w:r>
        <w:rPr>
          <w:rFonts w:ascii="Times New Roman" w:hAnsi="Times New Roman" w:cs="Times New Roman"/>
          <w:sz w:val="16"/>
          <w:szCs w:val="16"/>
          <w:lang w:bidi="en-US"/>
        </w:rPr>
        <w:t>Glycerinum (</w:t>
      </w:r>
      <w:r w:rsidRPr="002D4BDD">
        <w:rPr>
          <w:rFonts w:ascii="Times New Roman" w:hAnsi="Times New Roman" w:cs="Times New Roman"/>
          <w:sz w:val="16"/>
          <w:szCs w:val="16"/>
          <w:lang w:bidi="en-US"/>
        </w:rPr>
        <w:t>99.5%</w:t>
      </w:r>
      <w:r>
        <w:rPr>
          <w:rFonts w:ascii="Times New Roman" w:hAnsi="Times New Roman" w:cs="Times New Roman"/>
          <w:sz w:val="16"/>
          <w:szCs w:val="16"/>
          <w:lang w:bidi="en-US"/>
        </w:rPr>
        <w:t>) was</w:t>
      </w:r>
      <w:r w:rsidRPr="002D4BDD">
        <w:rPr>
          <w:rFonts w:ascii="Times New Roman" w:hAnsi="Times New Roman" w:cs="Times New Roman"/>
          <w:sz w:val="16"/>
          <w:szCs w:val="16"/>
          <w:lang w:bidi="en-US"/>
        </w:rPr>
        <w:t xml:space="preserve"> applied for glass </w:t>
      </w:r>
      <w:r>
        <w:rPr>
          <w:rFonts w:ascii="Times New Roman" w:hAnsi="Times New Roman" w:cs="Times New Roman"/>
          <w:sz w:val="16"/>
          <w:szCs w:val="16"/>
          <w:lang w:bidi="en-US"/>
        </w:rPr>
        <w:t>slip</w:t>
      </w:r>
      <w:r w:rsidRPr="002D4BDD">
        <w:rPr>
          <w:rFonts w:ascii="Times New Roman" w:hAnsi="Times New Roman" w:cs="Times New Roman"/>
          <w:sz w:val="16"/>
          <w:szCs w:val="16"/>
          <w:lang w:bidi="en-US"/>
        </w:rPr>
        <w:t xml:space="preserve"> sealing.</w:t>
      </w:r>
    </w:p>
    <w:p w14:paraId="2DC11A95" w14:textId="77777777" w:rsidR="00590242" w:rsidRPr="002D4BDD" w:rsidRDefault="00590242" w:rsidP="00590242">
      <w:pPr>
        <w:jc w:val="both"/>
        <w:rPr>
          <w:rFonts w:ascii="Times New Roman" w:hAnsi="Times New Roman" w:cs="Times New Roman"/>
          <w:sz w:val="20"/>
          <w:szCs w:val="20"/>
        </w:rPr>
      </w:pPr>
    </w:p>
    <w:p w14:paraId="6425A237" w14:textId="77777777" w:rsidR="00590242" w:rsidRPr="002D4BDD" w:rsidRDefault="00590242" w:rsidP="00590242">
      <w:pPr>
        <w:jc w:val="both"/>
        <w:rPr>
          <w:rFonts w:ascii="Times New Roman" w:hAnsi="Times New Roman" w:cs="Times New Roman"/>
          <w:b/>
          <w:bCs/>
          <w:sz w:val="20"/>
          <w:szCs w:val="20"/>
        </w:rPr>
      </w:pPr>
      <w:r w:rsidRPr="0094461C">
        <w:rPr>
          <w:rFonts w:ascii="Times New Roman" w:hAnsi="Times New Roman" w:cs="Times New Roman"/>
          <w:b/>
          <w:bCs/>
          <w:sz w:val="20"/>
          <w:szCs w:val="20"/>
          <w:lang w:bidi="en-US"/>
        </w:rPr>
        <w:t>Online Resource</w:t>
      </w:r>
      <w:r w:rsidRPr="002D4BDD">
        <w:rPr>
          <w:rFonts w:ascii="Times New Roman" w:hAnsi="Times New Roman" w:cs="Times New Roman"/>
          <w:b/>
          <w:bCs/>
          <w:sz w:val="20"/>
          <w:szCs w:val="20"/>
          <w:lang w:bidi="en-US"/>
        </w:rPr>
        <w:t xml:space="preserve"> 6</w:t>
      </w:r>
    </w:p>
    <w:p w14:paraId="12CCFAE4" w14:textId="77777777" w:rsidR="00590242" w:rsidRPr="002D4BDD" w:rsidRDefault="00590242" w:rsidP="00590242">
      <w:pPr>
        <w:jc w:val="both"/>
        <w:rPr>
          <w:rFonts w:ascii="Times New Roman" w:hAnsi="Times New Roman" w:cs="Times New Roman"/>
          <w:sz w:val="20"/>
          <w:szCs w:val="20"/>
        </w:rPr>
      </w:pPr>
      <w:r w:rsidRPr="002D4BDD">
        <w:rPr>
          <w:rFonts w:ascii="Times New Roman" w:hAnsi="Times New Roman" w:cs="Times New Roman"/>
          <w:noProof/>
          <w:sz w:val="20"/>
          <w:szCs w:val="20"/>
        </w:rPr>
        <w:drawing>
          <wp:inline distT="0" distB="0" distL="0" distR="0" wp14:anchorId="43EB0B28" wp14:editId="2B17D533">
            <wp:extent cx="5282418" cy="5216388"/>
            <wp:effectExtent l="0" t="0" r="1270" b="3810"/>
            <wp:docPr id="68583863" name="图片 6858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65398" name="图片 806765398"/>
                    <pic:cNvPicPr/>
                  </pic:nvPicPr>
                  <pic:blipFill>
                    <a:blip r:embed="rId7">
                      <a:extLst>
                        <a:ext uri="{28A0092B-C50C-407E-A947-70E740481C1C}">
                          <a14:useLocalDpi xmlns:a14="http://schemas.microsoft.com/office/drawing/2010/main" val="0"/>
                        </a:ext>
                      </a:extLst>
                    </a:blip>
                    <a:stretch>
                      <a:fillRect/>
                    </a:stretch>
                  </pic:blipFill>
                  <pic:spPr>
                    <a:xfrm>
                      <a:off x="0" y="0"/>
                      <a:ext cx="5288152" cy="5222051"/>
                    </a:xfrm>
                    <a:prstGeom prst="rect">
                      <a:avLst/>
                    </a:prstGeom>
                  </pic:spPr>
                </pic:pic>
              </a:graphicData>
            </a:graphic>
          </wp:inline>
        </w:drawing>
      </w:r>
    </w:p>
    <w:p w14:paraId="5CC1A750" w14:textId="77777777" w:rsidR="00590242" w:rsidRPr="002D4BDD" w:rsidRDefault="00590242" w:rsidP="00590242">
      <w:pPr>
        <w:jc w:val="both"/>
        <w:rPr>
          <w:rFonts w:ascii="Times New Roman" w:hAnsi="Times New Roman" w:cs="Times New Roman"/>
          <w:sz w:val="16"/>
          <w:szCs w:val="16"/>
          <w:lang w:bidi="en-US"/>
        </w:rPr>
      </w:pPr>
      <w:r w:rsidRPr="0094461C">
        <w:rPr>
          <w:rFonts w:ascii="Times New Roman" w:hAnsi="Times New Roman" w:cs="Times New Roman"/>
          <w:b/>
          <w:bCs/>
          <w:sz w:val="16"/>
          <w:szCs w:val="16"/>
          <w:lang w:bidi="en-US"/>
        </w:rPr>
        <w:t>Online Resource</w:t>
      </w:r>
      <w:r w:rsidRPr="002D4BDD">
        <w:rPr>
          <w:rFonts w:ascii="Times New Roman" w:hAnsi="Times New Roman" w:cs="Times New Roman"/>
          <w:b/>
          <w:bCs/>
          <w:sz w:val="16"/>
          <w:szCs w:val="16"/>
          <w:lang w:bidi="en-US"/>
        </w:rPr>
        <w:t xml:space="preserve"> Fig</w:t>
      </w:r>
      <w:r>
        <w:rPr>
          <w:rFonts w:ascii="Times New Roman" w:hAnsi="Times New Roman" w:cs="Times New Roman"/>
          <w:b/>
          <w:bCs/>
          <w:sz w:val="16"/>
          <w:szCs w:val="16"/>
          <w:lang w:bidi="en-US"/>
        </w:rPr>
        <w:t xml:space="preserve">. </w:t>
      </w:r>
      <w:r w:rsidRPr="002D4BDD">
        <w:rPr>
          <w:rFonts w:ascii="Times New Roman" w:hAnsi="Times New Roman" w:cs="Times New Roman"/>
          <w:b/>
          <w:bCs/>
          <w:sz w:val="16"/>
          <w:szCs w:val="16"/>
          <w:lang w:bidi="en-US"/>
        </w:rPr>
        <w:t xml:space="preserve">S6 </w:t>
      </w:r>
      <w:r w:rsidRPr="002D4BDD">
        <w:rPr>
          <w:rFonts w:ascii="Times New Roman" w:hAnsi="Times New Roman" w:cs="Times New Roman"/>
          <w:sz w:val="16"/>
          <w:szCs w:val="16"/>
          <w:lang w:bidi="en-US"/>
        </w:rPr>
        <w:t xml:space="preserve">Confocal microscope images of transfection in ESF 921 </w:t>
      </w:r>
      <w:r>
        <w:rPr>
          <w:rFonts w:ascii="Times New Roman" w:hAnsi="Times New Roman" w:cs="Times New Roman"/>
          <w:sz w:val="16"/>
          <w:szCs w:val="16"/>
          <w:lang w:bidi="en-US"/>
        </w:rPr>
        <w:t>+10% FBS</w:t>
      </w:r>
      <w:r w:rsidRPr="002D4BDD">
        <w:rPr>
          <w:rFonts w:ascii="Times New Roman" w:hAnsi="Times New Roman" w:cs="Times New Roman"/>
          <w:sz w:val="16"/>
          <w:szCs w:val="16"/>
          <w:lang w:bidi="en-US"/>
        </w:rPr>
        <w:t xml:space="preserve"> culture medium by Cellfectin® II with insect</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specific expression plasmid for green fluorescent protein (GFP). a, </w:t>
      </w:r>
      <w:r>
        <w:rPr>
          <w:rFonts w:ascii="Times New Roman" w:hAnsi="Times New Roman" w:cs="Times New Roman"/>
          <w:sz w:val="16"/>
          <w:szCs w:val="16"/>
          <w:lang w:bidi="en-US"/>
        </w:rPr>
        <w:t>200 ng</w:t>
      </w:r>
      <w:r w:rsidRPr="002D4BDD">
        <w:rPr>
          <w:rFonts w:ascii="Times New Roman" w:hAnsi="Times New Roman" w:cs="Times New Roman"/>
          <w:sz w:val="16"/>
          <w:szCs w:val="16"/>
          <w:lang w:bidi="en-US"/>
        </w:rPr>
        <w:t xml:space="preserve"> pLC-exCas-GFP with Plus Reagent at 72 hours; b, </w:t>
      </w:r>
      <w:r>
        <w:rPr>
          <w:rFonts w:ascii="Times New Roman" w:hAnsi="Times New Roman" w:cs="Times New Roman"/>
          <w:sz w:val="16"/>
          <w:szCs w:val="16"/>
          <w:lang w:bidi="en-US"/>
        </w:rPr>
        <w:t>600 ng</w:t>
      </w:r>
      <w:r w:rsidRPr="002D4BDD">
        <w:rPr>
          <w:rFonts w:ascii="Times New Roman" w:hAnsi="Times New Roman" w:cs="Times New Roman"/>
          <w:sz w:val="16"/>
          <w:szCs w:val="16"/>
          <w:lang w:bidi="en-US"/>
        </w:rPr>
        <w:t xml:space="preserve"> pLC-exCas-GFP without Plus Reagent at 72 hours; c, </w:t>
      </w:r>
      <w:r>
        <w:rPr>
          <w:rFonts w:ascii="Times New Roman" w:hAnsi="Times New Roman" w:cs="Times New Roman"/>
          <w:sz w:val="16"/>
          <w:szCs w:val="16"/>
          <w:lang w:bidi="en-US"/>
        </w:rPr>
        <w:t>600 ng</w:t>
      </w:r>
      <w:r w:rsidRPr="002D4BDD">
        <w:rPr>
          <w:rFonts w:ascii="Times New Roman" w:hAnsi="Times New Roman" w:cs="Times New Roman"/>
          <w:sz w:val="16"/>
          <w:szCs w:val="16"/>
          <w:lang w:bidi="en-US"/>
        </w:rPr>
        <w:t xml:space="preserve"> pLC-exCas-GFP) with Plus Reagent at 72 hours; d, </w:t>
      </w:r>
      <w:r>
        <w:rPr>
          <w:rFonts w:ascii="Times New Roman" w:hAnsi="Times New Roman" w:cs="Times New Roman"/>
          <w:sz w:val="16"/>
          <w:szCs w:val="16"/>
          <w:lang w:bidi="en-US"/>
        </w:rPr>
        <w:t>200 ng</w:t>
      </w:r>
      <w:r w:rsidRPr="002D4BDD">
        <w:rPr>
          <w:rFonts w:ascii="Times New Roman" w:hAnsi="Times New Roman" w:cs="Times New Roman"/>
          <w:sz w:val="16"/>
          <w:szCs w:val="16"/>
          <w:lang w:bidi="en-US"/>
        </w:rPr>
        <w:t xml:space="preserve"> pLC-exCas-GFP with Plus Reagent at 24 hours;</w:t>
      </w:r>
    </w:p>
    <w:p w14:paraId="0C3C8188" w14:textId="77777777" w:rsidR="00590242" w:rsidRPr="002D4BDD" w:rsidRDefault="00590242" w:rsidP="00590242">
      <w:pPr>
        <w:jc w:val="both"/>
        <w:rPr>
          <w:rFonts w:ascii="Times New Roman" w:hAnsi="Times New Roman" w:cs="Times New Roman"/>
          <w:sz w:val="16"/>
          <w:szCs w:val="16"/>
          <w:lang w:bidi="en-US"/>
        </w:rPr>
      </w:pPr>
      <w:r w:rsidRPr="002D4BDD">
        <w:rPr>
          <w:rFonts w:ascii="Times New Roman" w:hAnsi="Times New Roman" w:cs="Times New Roman"/>
          <w:sz w:val="16"/>
          <w:szCs w:val="16"/>
          <w:lang w:bidi="en-US"/>
        </w:rPr>
        <w:t>(</w:t>
      </w:r>
      <w:r w:rsidRPr="002D4BDD">
        <w:rPr>
          <w:rFonts w:ascii="Times New Roman" w:eastAsia="微软雅黑" w:hAnsi="Times New Roman" w:cs="Times New Roman"/>
          <w:sz w:val="16"/>
          <w:szCs w:val="16"/>
          <w:lang w:bidi="en-US"/>
        </w:rPr>
        <w:t>i</w:t>
      </w:r>
      <w:r w:rsidRPr="002D4BDD">
        <w:rPr>
          <w:rFonts w:ascii="Times New Roman" w:hAnsi="Times New Roman" w:cs="Times New Roman"/>
          <w:sz w:val="16"/>
          <w:szCs w:val="16"/>
          <w:lang w:bidi="en-US"/>
        </w:rPr>
        <w:t>) brightfield, (ii) Sf9 has self</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blue fluorescence and </w:t>
      </w:r>
      <w:r>
        <w:rPr>
          <w:rFonts w:ascii="Times New Roman" w:hAnsi="Times New Roman" w:cs="Times New Roman"/>
          <w:sz w:val="16"/>
          <w:szCs w:val="16"/>
          <w:lang w:bidi="en-US"/>
        </w:rPr>
        <w:t>can</w:t>
      </w:r>
      <w:r w:rsidRPr="002D4BDD">
        <w:rPr>
          <w:rFonts w:ascii="Times New Roman" w:hAnsi="Times New Roman" w:cs="Times New Roman"/>
          <w:sz w:val="16"/>
          <w:szCs w:val="16"/>
          <w:lang w:bidi="en-US"/>
        </w:rPr>
        <w:t xml:space="preserve"> confirm the cell location, (iii) GFP view was used to detect the </w:t>
      </w:r>
      <w:r>
        <w:rPr>
          <w:rFonts w:ascii="Times New Roman" w:hAnsi="Times New Roman" w:cs="Times New Roman"/>
          <w:sz w:val="16"/>
          <w:szCs w:val="16"/>
          <w:lang w:bidi="en-US"/>
        </w:rPr>
        <w:t>cellular</w:t>
      </w:r>
      <w:r w:rsidRPr="002D4BDD">
        <w:rPr>
          <w:rFonts w:ascii="Times New Roman" w:hAnsi="Times New Roman" w:cs="Times New Roman"/>
          <w:sz w:val="16"/>
          <w:szCs w:val="16"/>
          <w:lang w:bidi="en-US"/>
        </w:rPr>
        <w:t xml:space="preserve"> uptake of the green fluorescent plasmid, and (iv) brightfield + GFP view + self</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fluorescence was used to image whole cells with nucleus and cellular uptake of plasmid expressing GFP. Images were analysed using a Leica TCS SP8 confocal fluorescence microscope. </w:t>
      </w:r>
      <w:r>
        <w:rPr>
          <w:rFonts w:ascii="Times New Roman" w:hAnsi="Times New Roman" w:cs="Times New Roman"/>
          <w:sz w:val="16"/>
          <w:szCs w:val="16"/>
          <w:lang w:bidi="en-US"/>
        </w:rPr>
        <w:t>Glycerinum (</w:t>
      </w:r>
      <w:r w:rsidRPr="002D4BDD">
        <w:rPr>
          <w:rFonts w:ascii="Times New Roman" w:hAnsi="Times New Roman" w:cs="Times New Roman"/>
          <w:sz w:val="16"/>
          <w:szCs w:val="16"/>
          <w:lang w:bidi="en-US"/>
        </w:rPr>
        <w:t>99.5%</w:t>
      </w:r>
      <w:r>
        <w:rPr>
          <w:rFonts w:ascii="Times New Roman" w:hAnsi="Times New Roman" w:cs="Times New Roman"/>
          <w:sz w:val="16"/>
          <w:szCs w:val="16"/>
          <w:lang w:bidi="en-US"/>
        </w:rPr>
        <w:t>) was</w:t>
      </w:r>
      <w:r w:rsidRPr="002D4BDD">
        <w:rPr>
          <w:rFonts w:ascii="Times New Roman" w:hAnsi="Times New Roman" w:cs="Times New Roman"/>
          <w:sz w:val="16"/>
          <w:szCs w:val="16"/>
          <w:lang w:bidi="en-US"/>
        </w:rPr>
        <w:t xml:space="preserve"> applied for glass </w:t>
      </w:r>
      <w:r>
        <w:rPr>
          <w:rFonts w:ascii="Times New Roman" w:hAnsi="Times New Roman" w:cs="Times New Roman"/>
          <w:sz w:val="16"/>
          <w:szCs w:val="16"/>
          <w:lang w:bidi="en-US"/>
        </w:rPr>
        <w:t>slip</w:t>
      </w:r>
      <w:r w:rsidRPr="002D4BDD">
        <w:rPr>
          <w:rFonts w:ascii="Times New Roman" w:hAnsi="Times New Roman" w:cs="Times New Roman"/>
          <w:sz w:val="16"/>
          <w:szCs w:val="16"/>
          <w:lang w:bidi="en-US"/>
        </w:rPr>
        <w:t xml:space="preserve"> sealing.</w:t>
      </w:r>
    </w:p>
    <w:p w14:paraId="0841ED3D" w14:textId="77777777" w:rsidR="00590242" w:rsidRPr="002D4BDD" w:rsidRDefault="00590242" w:rsidP="00590242">
      <w:pPr>
        <w:jc w:val="both"/>
        <w:rPr>
          <w:rFonts w:ascii="Times New Roman" w:hAnsi="Times New Roman" w:cs="Times New Roman"/>
          <w:sz w:val="20"/>
          <w:szCs w:val="20"/>
        </w:rPr>
      </w:pPr>
    </w:p>
    <w:p w14:paraId="643704CA" w14:textId="77777777" w:rsidR="00590242" w:rsidRPr="002D4BDD" w:rsidRDefault="00590242" w:rsidP="00590242">
      <w:pPr>
        <w:jc w:val="both"/>
        <w:rPr>
          <w:rFonts w:ascii="Times New Roman" w:hAnsi="Times New Roman" w:cs="Times New Roman"/>
          <w:b/>
          <w:bCs/>
          <w:sz w:val="20"/>
          <w:szCs w:val="20"/>
        </w:rPr>
      </w:pPr>
      <w:r w:rsidRPr="0094461C">
        <w:rPr>
          <w:rFonts w:ascii="Times New Roman" w:hAnsi="Times New Roman" w:cs="Times New Roman"/>
          <w:b/>
          <w:bCs/>
          <w:sz w:val="20"/>
          <w:szCs w:val="20"/>
          <w:lang w:bidi="en-US"/>
        </w:rPr>
        <w:lastRenderedPageBreak/>
        <w:t>Online Resource</w:t>
      </w:r>
      <w:r w:rsidRPr="002D4BDD">
        <w:rPr>
          <w:rFonts w:ascii="Times New Roman" w:hAnsi="Times New Roman" w:cs="Times New Roman"/>
          <w:b/>
          <w:bCs/>
          <w:sz w:val="20"/>
          <w:szCs w:val="20"/>
          <w:lang w:bidi="en-US"/>
        </w:rPr>
        <w:t xml:space="preserve"> 7</w:t>
      </w:r>
    </w:p>
    <w:p w14:paraId="2DBFAC19" w14:textId="77777777" w:rsidR="00590242" w:rsidRPr="002D4BDD" w:rsidRDefault="00590242" w:rsidP="00590242">
      <w:pPr>
        <w:jc w:val="both"/>
        <w:rPr>
          <w:rFonts w:ascii="Times New Roman" w:hAnsi="Times New Roman" w:cs="Times New Roman"/>
          <w:sz w:val="20"/>
          <w:szCs w:val="20"/>
        </w:rPr>
      </w:pPr>
      <w:r w:rsidRPr="002D4BDD">
        <w:rPr>
          <w:rFonts w:ascii="Times New Roman" w:hAnsi="Times New Roman" w:cs="Times New Roman"/>
          <w:noProof/>
          <w:sz w:val="20"/>
          <w:szCs w:val="20"/>
        </w:rPr>
        <w:drawing>
          <wp:inline distT="0" distB="0" distL="0" distR="0" wp14:anchorId="4C5ACCEF" wp14:editId="5274CAA2">
            <wp:extent cx="5274310" cy="6191250"/>
            <wp:effectExtent l="0" t="0" r="0" b="6350"/>
            <wp:docPr id="895803822" name="图片 89580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27860" name="图片 1817727860"/>
                    <pic:cNvPicPr/>
                  </pic:nvPicPr>
                  <pic:blipFill>
                    <a:blip r:embed="rId8">
                      <a:extLst>
                        <a:ext uri="{28A0092B-C50C-407E-A947-70E740481C1C}">
                          <a14:useLocalDpi xmlns:a14="http://schemas.microsoft.com/office/drawing/2010/main" val="0"/>
                        </a:ext>
                      </a:extLst>
                    </a:blip>
                    <a:stretch>
                      <a:fillRect/>
                    </a:stretch>
                  </pic:blipFill>
                  <pic:spPr>
                    <a:xfrm>
                      <a:off x="0" y="0"/>
                      <a:ext cx="5274310" cy="6191250"/>
                    </a:xfrm>
                    <a:prstGeom prst="rect">
                      <a:avLst/>
                    </a:prstGeom>
                  </pic:spPr>
                </pic:pic>
              </a:graphicData>
            </a:graphic>
          </wp:inline>
        </w:drawing>
      </w:r>
    </w:p>
    <w:p w14:paraId="2D3A1872" w14:textId="77777777" w:rsidR="00590242" w:rsidRPr="002D4BDD" w:rsidRDefault="00590242" w:rsidP="00590242">
      <w:pPr>
        <w:jc w:val="both"/>
        <w:rPr>
          <w:rFonts w:ascii="Times New Roman" w:hAnsi="Times New Roman" w:cs="Times New Roman"/>
          <w:sz w:val="16"/>
          <w:szCs w:val="16"/>
          <w:lang w:bidi="en-US"/>
        </w:rPr>
      </w:pPr>
      <w:r w:rsidRPr="0094461C">
        <w:rPr>
          <w:rFonts w:ascii="Times New Roman" w:hAnsi="Times New Roman" w:cs="Times New Roman"/>
          <w:b/>
          <w:bCs/>
          <w:sz w:val="16"/>
          <w:szCs w:val="16"/>
          <w:lang w:bidi="en-US"/>
        </w:rPr>
        <w:t>Online Resource</w:t>
      </w:r>
      <w:r w:rsidRPr="002D4BDD">
        <w:rPr>
          <w:rFonts w:ascii="Times New Roman" w:hAnsi="Times New Roman" w:cs="Times New Roman"/>
          <w:b/>
          <w:bCs/>
          <w:sz w:val="16"/>
          <w:szCs w:val="16"/>
          <w:lang w:bidi="en-US"/>
        </w:rPr>
        <w:t xml:space="preserve"> Fig</w:t>
      </w:r>
      <w:r>
        <w:rPr>
          <w:rFonts w:ascii="Times New Roman" w:hAnsi="Times New Roman" w:cs="Times New Roman"/>
          <w:b/>
          <w:bCs/>
          <w:sz w:val="16"/>
          <w:szCs w:val="16"/>
          <w:lang w:bidi="en-US"/>
        </w:rPr>
        <w:t xml:space="preserve">. </w:t>
      </w:r>
      <w:r w:rsidRPr="002D4BDD">
        <w:rPr>
          <w:rFonts w:ascii="Times New Roman" w:hAnsi="Times New Roman" w:cs="Times New Roman"/>
          <w:b/>
          <w:bCs/>
          <w:sz w:val="16"/>
          <w:szCs w:val="16"/>
          <w:lang w:bidi="en-US"/>
        </w:rPr>
        <w:t>S7</w:t>
      </w:r>
      <w:r w:rsidRPr="002D4BDD">
        <w:rPr>
          <w:rFonts w:ascii="Times New Roman" w:hAnsi="Times New Roman" w:cs="Times New Roman"/>
          <w:sz w:val="16"/>
          <w:szCs w:val="16"/>
          <w:lang w:bidi="en-US"/>
        </w:rPr>
        <w:t xml:space="preserve"> Confocal microscope images of blowfly embryo cell line (BFEC) cell transfection of fluorescent RNA (GFP) in original BFEC culture medium by Cellfectin® II with Plus Reagent. a, </w:t>
      </w:r>
      <w:r>
        <w:rPr>
          <w:rFonts w:ascii="Times New Roman" w:hAnsi="Times New Roman" w:cs="Times New Roman"/>
          <w:sz w:val="16"/>
          <w:szCs w:val="16"/>
          <w:lang w:bidi="en-US"/>
        </w:rPr>
        <w:t>500 ng eGFP mRNA</w:t>
      </w:r>
      <w:r w:rsidRPr="002D4BDD">
        <w:rPr>
          <w:rFonts w:ascii="Times New Roman" w:hAnsi="Times New Roman" w:cs="Times New Roman"/>
          <w:sz w:val="16"/>
          <w:szCs w:val="16"/>
          <w:lang w:bidi="en-US"/>
        </w:rPr>
        <w:t xml:space="preserve"> at 24 hours; b, </w:t>
      </w:r>
      <w:r>
        <w:rPr>
          <w:rFonts w:ascii="Times New Roman" w:hAnsi="Times New Roman" w:cs="Times New Roman"/>
          <w:sz w:val="16"/>
          <w:szCs w:val="16"/>
          <w:lang w:bidi="en-US"/>
        </w:rPr>
        <w:t>500 ng eGFP mRNA</w:t>
      </w:r>
      <w:r w:rsidRPr="002D4BDD">
        <w:rPr>
          <w:rFonts w:ascii="Times New Roman" w:hAnsi="Times New Roman" w:cs="Times New Roman"/>
          <w:sz w:val="16"/>
          <w:szCs w:val="16"/>
          <w:lang w:bidi="en-US"/>
        </w:rPr>
        <w:t xml:space="preserve"> at 48 hours; c, </w:t>
      </w:r>
      <w:r>
        <w:rPr>
          <w:rFonts w:ascii="Times New Roman" w:hAnsi="Times New Roman" w:cs="Times New Roman"/>
          <w:sz w:val="16"/>
          <w:szCs w:val="16"/>
          <w:lang w:bidi="en-US"/>
        </w:rPr>
        <w:t>500 ng eGFP mRNA</w:t>
      </w:r>
      <w:r w:rsidRPr="002D4BDD">
        <w:rPr>
          <w:rFonts w:ascii="Times New Roman" w:hAnsi="Times New Roman" w:cs="Times New Roman"/>
          <w:sz w:val="16"/>
          <w:szCs w:val="16"/>
          <w:lang w:bidi="en-US"/>
        </w:rPr>
        <w:t xml:space="preserve"> at 72 hours; d, </w:t>
      </w:r>
      <w:r>
        <w:rPr>
          <w:rFonts w:ascii="Times New Roman" w:hAnsi="Times New Roman" w:cs="Times New Roman"/>
          <w:sz w:val="16"/>
          <w:szCs w:val="16"/>
          <w:lang w:bidi="en-US"/>
        </w:rPr>
        <w:t>500 ng</w:t>
      </w:r>
      <w:r w:rsidRPr="002D4BDD">
        <w:rPr>
          <w:rFonts w:ascii="Times New Roman" w:hAnsi="Times New Roman" w:cs="Times New Roman"/>
          <w:sz w:val="16"/>
          <w:szCs w:val="16"/>
          <w:lang w:bidi="en-US"/>
        </w:rPr>
        <w:t xml:space="preserve"> L. cuprina</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specific fluorescent dsRNA (FL) at 24 hours; e, </w:t>
      </w:r>
      <w:r>
        <w:rPr>
          <w:rFonts w:ascii="Times New Roman" w:hAnsi="Times New Roman" w:cs="Times New Roman"/>
          <w:sz w:val="16"/>
          <w:szCs w:val="16"/>
          <w:lang w:bidi="en-US"/>
        </w:rPr>
        <w:t>500 ng</w:t>
      </w:r>
      <w:r w:rsidRPr="002D4BDD">
        <w:rPr>
          <w:rFonts w:ascii="Times New Roman" w:hAnsi="Times New Roman" w:cs="Times New Roman"/>
          <w:sz w:val="16"/>
          <w:szCs w:val="16"/>
          <w:lang w:bidi="en-US"/>
        </w:rPr>
        <w:t xml:space="preserve"> L. cuprina</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specific fluorescent dsRNA (FL) at 48 hours</w:t>
      </w:r>
    </w:p>
    <w:p w14:paraId="28C88D54" w14:textId="77777777" w:rsidR="00590242" w:rsidRPr="002D4BDD" w:rsidRDefault="00590242" w:rsidP="00590242">
      <w:pPr>
        <w:jc w:val="both"/>
        <w:rPr>
          <w:rFonts w:ascii="Times New Roman" w:hAnsi="Times New Roman" w:cs="Times New Roman"/>
          <w:sz w:val="16"/>
          <w:szCs w:val="16"/>
          <w:lang w:bidi="en-US"/>
        </w:rPr>
      </w:pPr>
      <w:r w:rsidRPr="002D4BDD">
        <w:rPr>
          <w:rFonts w:ascii="Times New Roman" w:hAnsi="Times New Roman" w:cs="Times New Roman"/>
          <w:sz w:val="16"/>
          <w:szCs w:val="16"/>
          <w:lang w:bidi="en-US"/>
        </w:rPr>
        <w:t>(</w:t>
      </w:r>
      <w:r w:rsidRPr="002D4BDD">
        <w:rPr>
          <w:rFonts w:ascii="Times New Roman" w:eastAsia="微软雅黑" w:hAnsi="Times New Roman" w:cs="Times New Roman"/>
          <w:sz w:val="16"/>
          <w:szCs w:val="16"/>
          <w:lang w:bidi="en-US"/>
        </w:rPr>
        <w:t>i</w:t>
      </w:r>
      <w:r w:rsidRPr="002D4BDD">
        <w:rPr>
          <w:rFonts w:ascii="Times New Roman" w:hAnsi="Times New Roman" w:cs="Times New Roman"/>
          <w:sz w:val="16"/>
          <w:szCs w:val="16"/>
          <w:lang w:bidi="en-US"/>
        </w:rPr>
        <w:t xml:space="preserve">) </w:t>
      </w:r>
      <w:r>
        <w:rPr>
          <w:rFonts w:ascii="Times New Roman" w:hAnsi="Times New Roman" w:cs="Times New Roman"/>
          <w:sz w:val="16"/>
          <w:szCs w:val="16"/>
          <w:lang w:bidi="en-US"/>
        </w:rPr>
        <w:t>Brightfield microscopy.</w:t>
      </w:r>
      <w:r w:rsidRPr="002D4BDD">
        <w:rPr>
          <w:rFonts w:ascii="Times New Roman" w:hAnsi="Times New Roman" w:cs="Times New Roman"/>
          <w:sz w:val="16"/>
          <w:szCs w:val="16"/>
          <w:lang w:bidi="en-US"/>
        </w:rPr>
        <w:t xml:space="preserve"> (ii) BFECs </w:t>
      </w:r>
      <w:r>
        <w:rPr>
          <w:rFonts w:ascii="Times New Roman" w:hAnsi="Times New Roman" w:cs="Times New Roman"/>
          <w:sz w:val="16"/>
          <w:szCs w:val="16"/>
          <w:lang w:bidi="en-US"/>
        </w:rPr>
        <w:t>have</w:t>
      </w:r>
      <w:r w:rsidRPr="002D4BDD">
        <w:rPr>
          <w:rFonts w:ascii="Times New Roman" w:hAnsi="Times New Roman" w:cs="Times New Roman"/>
          <w:sz w:val="16"/>
          <w:szCs w:val="16"/>
          <w:lang w:bidi="en-US"/>
        </w:rPr>
        <w:t xml:space="preserve"> self</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blue fluorescence and </w:t>
      </w:r>
      <w:r>
        <w:rPr>
          <w:rFonts w:ascii="Times New Roman" w:hAnsi="Times New Roman" w:cs="Times New Roman"/>
          <w:sz w:val="16"/>
          <w:szCs w:val="16"/>
          <w:lang w:bidi="en-US"/>
        </w:rPr>
        <w:t>can</w:t>
      </w:r>
      <w:r w:rsidRPr="002D4BDD">
        <w:rPr>
          <w:rFonts w:ascii="Times New Roman" w:hAnsi="Times New Roman" w:cs="Times New Roman"/>
          <w:sz w:val="16"/>
          <w:szCs w:val="16"/>
          <w:lang w:bidi="en-US"/>
        </w:rPr>
        <w:t xml:space="preserve"> confirm the cell location</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 (iii) GFP view was used to detect the </w:t>
      </w:r>
      <w:r>
        <w:rPr>
          <w:rFonts w:ascii="Times New Roman" w:hAnsi="Times New Roman" w:cs="Times New Roman"/>
          <w:sz w:val="16"/>
          <w:szCs w:val="16"/>
          <w:lang w:bidi="en-US"/>
        </w:rPr>
        <w:t>cellular</w:t>
      </w:r>
      <w:r w:rsidRPr="002D4BDD">
        <w:rPr>
          <w:rFonts w:ascii="Times New Roman" w:hAnsi="Times New Roman" w:cs="Times New Roman"/>
          <w:sz w:val="16"/>
          <w:szCs w:val="16"/>
          <w:lang w:bidi="en-US"/>
        </w:rPr>
        <w:t xml:space="preserve"> uptake of the green fluorescent plasmid</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 (iv) </w:t>
      </w:r>
      <w:r>
        <w:rPr>
          <w:rFonts w:ascii="Times New Roman" w:hAnsi="Times New Roman" w:cs="Times New Roman"/>
          <w:sz w:val="16"/>
          <w:szCs w:val="16"/>
          <w:lang w:bidi="en-US"/>
        </w:rPr>
        <w:t>Brightfield microscopy</w:t>
      </w:r>
      <w:r w:rsidRPr="002D4BDD">
        <w:rPr>
          <w:rFonts w:ascii="Times New Roman" w:hAnsi="Times New Roman" w:cs="Times New Roman"/>
          <w:sz w:val="16"/>
          <w:szCs w:val="16"/>
          <w:lang w:bidi="en-US"/>
        </w:rPr>
        <w:t xml:space="preserve"> + GFP view + self</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fluorescence was used to image whole cells with nucleus and cellular uptake of plasmid expressing GFP. Images were analysed using a Leica TCS SP8 confocal fluorescence microscope. </w:t>
      </w:r>
      <w:r>
        <w:rPr>
          <w:rFonts w:ascii="Times New Roman" w:hAnsi="Times New Roman" w:cs="Times New Roman"/>
          <w:sz w:val="16"/>
          <w:szCs w:val="16"/>
          <w:lang w:bidi="en-US"/>
        </w:rPr>
        <w:t>Glycerinum (</w:t>
      </w:r>
      <w:r w:rsidRPr="002D4BDD">
        <w:rPr>
          <w:rFonts w:ascii="Times New Roman" w:hAnsi="Times New Roman" w:cs="Times New Roman"/>
          <w:sz w:val="16"/>
          <w:szCs w:val="16"/>
          <w:lang w:bidi="en-US"/>
        </w:rPr>
        <w:t>99.5%</w:t>
      </w:r>
      <w:r>
        <w:rPr>
          <w:rFonts w:ascii="Times New Roman" w:hAnsi="Times New Roman" w:cs="Times New Roman"/>
          <w:sz w:val="16"/>
          <w:szCs w:val="16"/>
          <w:lang w:bidi="en-US"/>
        </w:rPr>
        <w:t>) was</w:t>
      </w:r>
      <w:r w:rsidRPr="002D4BDD">
        <w:rPr>
          <w:rFonts w:ascii="Times New Roman" w:hAnsi="Times New Roman" w:cs="Times New Roman"/>
          <w:sz w:val="16"/>
          <w:szCs w:val="16"/>
          <w:lang w:bidi="en-US"/>
        </w:rPr>
        <w:t xml:space="preserve"> applied for glass </w:t>
      </w:r>
      <w:r>
        <w:rPr>
          <w:rFonts w:ascii="Times New Roman" w:hAnsi="Times New Roman" w:cs="Times New Roman"/>
          <w:sz w:val="16"/>
          <w:szCs w:val="16"/>
          <w:lang w:bidi="en-US"/>
        </w:rPr>
        <w:t>slip</w:t>
      </w:r>
      <w:r w:rsidRPr="002D4BDD">
        <w:rPr>
          <w:rFonts w:ascii="Times New Roman" w:hAnsi="Times New Roman" w:cs="Times New Roman"/>
          <w:sz w:val="16"/>
          <w:szCs w:val="16"/>
          <w:lang w:bidi="en-US"/>
        </w:rPr>
        <w:t xml:space="preserve"> sealing.</w:t>
      </w:r>
    </w:p>
    <w:p w14:paraId="30E2A708" w14:textId="77777777" w:rsidR="00590242" w:rsidRPr="002D4BDD" w:rsidRDefault="00590242" w:rsidP="00590242">
      <w:pPr>
        <w:jc w:val="both"/>
        <w:rPr>
          <w:rFonts w:ascii="Times New Roman" w:hAnsi="Times New Roman" w:cs="Times New Roman"/>
          <w:sz w:val="16"/>
          <w:szCs w:val="16"/>
        </w:rPr>
      </w:pPr>
    </w:p>
    <w:p w14:paraId="022EBDBE" w14:textId="77777777" w:rsidR="00590242" w:rsidRPr="002D4BDD" w:rsidRDefault="00590242" w:rsidP="00590242">
      <w:pPr>
        <w:jc w:val="both"/>
        <w:rPr>
          <w:rFonts w:ascii="Times New Roman" w:hAnsi="Times New Roman" w:cs="Times New Roman"/>
          <w:b/>
          <w:bCs/>
          <w:sz w:val="20"/>
          <w:szCs w:val="20"/>
        </w:rPr>
      </w:pPr>
      <w:r w:rsidRPr="0094461C">
        <w:rPr>
          <w:rFonts w:ascii="Times New Roman" w:hAnsi="Times New Roman" w:cs="Times New Roman"/>
          <w:b/>
          <w:bCs/>
          <w:sz w:val="20"/>
          <w:szCs w:val="20"/>
          <w:lang w:bidi="en-US"/>
        </w:rPr>
        <w:t>Online Resource</w:t>
      </w:r>
      <w:r w:rsidRPr="002D4BDD">
        <w:rPr>
          <w:rFonts w:ascii="Times New Roman" w:hAnsi="Times New Roman" w:cs="Times New Roman"/>
          <w:b/>
          <w:bCs/>
          <w:sz w:val="20"/>
          <w:szCs w:val="20"/>
          <w:lang w:bidi="en-US"/>
        </w:rPr>
        <w:t xml:space="preserve"> 8</w:t>
      </w:r>
    </w:p>
    <w:p w14:paraId="5631E1B6" w14:textId="77777777" w:rsidR="00590242" w:rsidRPr="002D4BDD" w:rsidRDefault="00590242" w:rsidP="00590242">
      <w:pPr>
        <w:jc w:val="both"/>
        <w:rPr>
          <w:rFonts w:ascii="Times New Roman" w:hAnsi="Times New Roman" w:cs="Times New Roman"/>
          <w:sz w:val="20"/>
          <w:szCs w:val="20"/>
        </w:rPr>
      </w:pPr>
      <w:r w:rsidRPr="002D4BDD">
        <w:rPr>
          <w:rFonts w:ascii="Times New Roman" w:hAnsi="Times New Roman" w:cs="Times New Roman"/>
          <w:noProof/>
          <w:sz w:val="20"/>
          <w:szCs w:val="20"/>
        </w:rPr>
        <w:lastRenderedPageBreak/>
        <w:drawing>
          <wp:inline distT="0" distB="0" distL="0" distR="0" wp14:anchorId="658E9293" wp14:editId="2999F68F">
            <wp:extent cx="5274310" cy="6217920"/>
            <wp:effectExtent l="0" t="0" r="0" b="5080"/>
            <wp:docPr id="644927165" name="图片 64492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882916" name="图片 1144882916"/>
                    <pic:cNvPicPr/>
                  </pic:nvPicPr>
                  <pic:blipFill>
                    <a:blip r:embed="rId9">
                      <a:extLst>
                        <a:ext uri="{28A0092B-C50C-407E-A947-70E740481C1C}">
                          <a14:useLocalDpi xmlns:a14="http://schemas.microsoft.com/office/drawing/2010/main" val="0"/>
                        </a:ext>
                      </a:extLst>
                    </a:blip>
                    <a:stretch>
                      <a:fillRect/>
                    </a:stretch>
                  </pic:blipFill>
                  <pic:spPr>
                    <a:xfrm>
                      <a:off x="0" y="0"/>
                      <a:ext cx="5274310" cy="6217920"/>
                    </a:xfrm>
                    <a:prstGeom prst="rect">
                      <a:avLst/>
                    </a:prstGeom>
                  </pic:spPr>
                </pic:pic>
              </a:graphicData>
            </a:graphic>
          </wp:inline>
        </w:drawing>
      </w:r>
    </w:p>
    <w:p w14:paraId="52ACEC18" w14:textId="77777777" w:rsidR="00590242" w:rsidRPr="002D4BDD" w:rsidRDefault="00590242" w:rsidP="00590242">
      <w:pPr>
        <w:jc w:val="both"/>
        <w:rPr>
          <w:rFonts w:ascii="Times New Roman" w:hAnsi="Times New Roman" w:cs="Times New Roman"/>
          <w:sz w:val="16"/>
          <w:szCs w:val="16"/>
          <w:lang w:bidi="en-US"/>
        </w:rPr>
      </w:pPr>
      <w:r w:rsidRPr="0094461C">
        <w:rPr>
          <w:rFonts w:ascii="Times New Roman" w:hAnsi="Times New Roman" w:cs="Times New Roman"/>
          <w:b/>
          <w:bCs/>
          <w:sz w:val="16"/>
          <w:szCs w:val="16"/>
          <w:lang w:bidi="en-US"/>
        </w:rPr>
        <w:t>Online Resource</w:t>
      </w:r>
      <w:r w:rsidRPr="002D4BDD">
        <w:rPr>
          <w:rFonts w:ascii="Times New Roman" w:hAnsi="Times New Roman" w:cs="Times New Roman"/>
          <w:b/>
          <w:bCs/>
          <w:sz w:val="16"/>
          <w:szCs w:val="16"/>
          <w:lang w:bidi="en-US"/>
        </w:rPr>
        <w:t xml:space="preserve"> Fig</w:t>
      </w:r>
      <w:r>
        <w:rPr>
          <w:rFonts w:ascii="Times New Roman" w:hAnsi="Times New Roman" w:cs="Times New Roman"/>
          <w:b/>
          <w:bCs/>
          <w:sz w:val="16"/>
          <w:szCs w:val="16"/>
          <w:lang w:bidi="en-US"/>
        </w:rPr>
        <w:t xml:space="preserve">. </w:t>
      </w:r>
      <w:r w:rsidRPr="002D4BDD">
        <w:rPr>
          <w:rFonts w:ascii="Times New Roman" w:hAnsi="Times New Roman" w:cs="Times New Roman"/>
          <w:b/>
          <w:bCs/>
          <w:sz w:val="16"/>
          <w:szCs w:val="16"/>
          <w:lang w:bidi="en-US"/>
        </w:rPr>
        <w:t>S8</w:t>
      </w:r>
      <w:r w:rsidRPr="002D4BDD">
        <w:rPr>
          <w:rFonts w:ascii="Times New Roman" w:hAnsi="Times New Roman" w:cs="Times New Roman"/>
          <w:sz w:val="16"/>
          <w:szCs w:val="16"/>
          <w:lang w:bidi="en-US"/>
        </w:rPr>
        <w:t xml:space="preserve"> Confocal </w:t>
      </w:r>
      <w:r>
        <w:rPr>
          <w:rFonts w:ascii="Times New Roman" w:hAnsi="Times New Roman" w:cs="Times New Roman"/>
          <w:sz w:val="16"/>
          <w:szCs w:val="16"/>
          <w:lang w:bidi="en-US"/>
        </w:rPr>
        <w:t>microscopy</w:t>
      </w:r>
      <w:r w:rsidRPr="002D4BDD">
        <w:rPr>
          <w:rFonts w:ascii="Times New Roman" w:hAnsi="Times New Roman" w:cs="Times New Roman"/>
          <w:sz w:val="16"/>
          <w:szCs w:val="16"/>
          <w:lang w:bidi="en-US"/>
        </w:rPr>
        <w:t xml:space="preserve"> images of blowfly embryo cell line (BFEC) </w:t>
      </w:r>
      <w:r>
        <w:rPr>
          <w:rFonts w:ascii="Times New Roman" w:hAnsi="Times New Roman" w:cs="Times New Roman"/>
          <w:sz w:val="16"/>
          <w:szCs w:val="16"/>
          <w:lang w:bidi="en-US"/>
        </w:rPr>
        <w:t>cells transfected with</w:t>
      </w:r>
      <w:r w:rsidRPr="002D4BDD">
        <w:rPr>
          <w:rFonts w:ascii="Times New Roman" w:hAnsi="Times New Roman" w:cs="Times New Roman"/>
          <w:sz w:val="16"/>
          <w:szCs w:val="16"/>
          <w:lang w:bidi="en-US"/>
        </w:rPr>
        <w:t xml:space="preserve"> fluorescent RNA (GFP) in original BFEC culture medium by Lipofectamine™</w:t>
      </w:r>
      <w:r w:rsidRPr="002D4BDD">
        <w:rPr>
          <w:rFonts w:ascii="Times New Roman" w:hAnsi="Times New Roman" w:cs="Times New Roman"/>
          <w:sz w:val="20"/>
          <w:szCs w:val="20"/>
          <w:lang w:bidi="en-US"/>
        </w:rPr>
        <w:t xml:space="preserve"> </w:t>
      </w:r>
      <w:r w:rsidRPr="002D4BDD">
        <w:rPr>
          <w:rFonts w:ascii="Times New Roman" w:hAnsi="Times New Roman" w:cs="Times New Roman"/>
          <w:sz w:val="16"/>
          <w:szCs w:val="16"/>
          <w:lang w:bidi="en-US"/>
        </w:rPr>
        <w:t xml:space="preserve">MessengerMAX™. a, </w:t>
      </w:r>
      <w:r>
        <w:rPr>
          <w:rFonts w:ascii="Times New Roman" w:hAnsi="Times New Roman" w:cs="Times New Roman"/>
          <w:sz w:val="16"/>
          <w:szCs w:val="16"/>
          <w:lang w:bidi="en-US"/>
        </w:rPr>
        <w:t>500 ng eGFP mRNA</w:t>
      </w:r>
      <w:r w:rsidRPr="002D4BDD">
        <w:rPr>
          <w:rFonts w:ascii="Times New Roman" w:hAnsi="Times New Roman" w:cs="Times New Roman"/>
          <w:sz w:val="16"/>
          <w:szCs w:val="16"/>
          <w:lang w:bidi="en-US"/>
        </w:rPr>
        <w:t xml:space="preserve"> at 24 hours; b, </w:t>
      </w:r>
      <w:r>
        <w:rPr>
          <w:rFonts w:ascii="Times New Roman" w:hAnsi="Times New Roman" w:cs="Times New Roman"/>
          <w:sz w:val="16"/>
          <w:szCs w:val="16"/>
          <w:lang w:bidi="en-US"/>
        </w:rPr>
        <w:t>500 ng eGFP mRNA</w:t>
      </w:r>
      <w:r w:rsidRPr="002D4BDD">
        <w:rPr>
          <w:rFonts w:ascii="Times New Roman" w:hAnsi="Times New Roman" w:cs="Times New Roman"/>
          <w:sz w:val="16"/>
          <w:szCs w:val="16"/>
          <w:lang w:bidi="en-US"/>
        </w:rPr>
        <w:t xml:space="preserve"> at 48 hours; c, </w:t>
      </w:r>
      <w:r>
        <w:rPr>
          <w:rFonts w:ascii="Times New Roman" w:hAnsi="Times New Roman" w:cs="Times New Roman"/>
          <w:sz w:val="16"/>
          <w:szCs w:val="16"/>
          <w:lang w:bidi="en-US"/>
        </w:rPr>
        <w:t>500 ng eGFP mRNA</w:t>
      </w:r>
      <w:r w:rsidRPr="002D4BDD">
        <w:rPr>
          <w:rFonts w:ascii="Times New Roman" w:hAnsi="Times New Roman" w:cs="Times New Roman"/>
          <w:sz w:val="16"/>
          <w:szCs w:val="16"/>
          <w:lang w:bidi="en-US"/>
        </w:rPr>
        <w:t xml:space="preserve"> at 72 hours; d, </w:t>
      </w:r>
      <w:r>
        <w:rPr>
          <w:rFonts w:ascii="Times New Roman" w:hAnsi="Times New Roman" w:cs="Times New Roman"/>
          <w:sz w:val="16"/>
          <w:szCs w:val="16"/>
          <w:lang w:bidi="en-US"/>
        </w:rPr>
        <w:t>500 ng</w:t>
      </w:r>
      <w:r w:rsidRPr="002D4BDD">
        <w:rPr>
          <w:rFonts w:ascii="Times New Roman" w:hAnsi="Times New Roman" w:cs="Times New Roman"/>
          <w:sz w:val="16"/>
          <w:szCs w:val="16"/>
          <w:lang w:bidi="en-US"/>
        </w:rPr>
        <w:t xml:space="preserve"> L. cuprina</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specific fluorescent dsRNA (FL) at 24 hours; e, </w:t>
      </w:r>
      <w:r>
        <w:rPr>
          <w:rFonts w:ascii="Times New Roman" w:hAnsi="Times New Roman" w:cs="Times New Roman"/>
          <w:sz w:val="16"/>
          <w:szCs w:val="16"/>
          <w:lang w:bidi="en-US"/>
        </w:rPr>
        <w:t>500 ng</w:t>
      </w:r>
      <w:r w:rsidRPr="002D4BDD">
        <w:rPr>
          <w:rFonts w:ascii="Times New Roman" w:hAnsi="Times New Roman" w:cs="Times New Roman"/>
          <w:sz w:val="16"/>
          <w:szCs w:val="16"/>
          <w:lang w:bidi="en-US"/>
        </w:rPr>
        <w:t xml:space="preserve"> L. cuprina</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specific fluorescent dsRNA (FL) at 72 hours</w:t>
      </w:r>
    </w:p>
    <w:p w14:paraId="4EEA318E" w14:textId="77777777" w:rsidR="00590242" w:rsidRPr="002D4BDD" w:rsidRDefault="00590242" w:rsidP="00590242">
      <w:pPr>
        <w:jc w:val="both"/>
        <w:rPr>
          <w:rFonts w:ascii="Times New Roman" w:hAnsi="Times New Roman" w:cs="Times New Roman"/>
          <w:sz w:val="16"/>
          <w:szCs w:val="16"/>
          <w:lang w:bidi="en-US"/>
        </w:rPr>
      </w:pPr>
      <w:r w:rsidRPr="002D4BDD">
        <w:rPr>
          <w:rFonts w:ascii="Times New Roman" w:hAnsi="Times New Roman" w:cs="Times New Roman"/>
          <w:sz w:val="16"/>
          <w:szCs w:val="16"/>
          <w:lang w:bidi="en-US"/>
        </w:rPr>
        <w:t>(</w:t>
      </w:r>
      <w:r w:rsidRPr="002D4BDD">
        <w:rPr>
          <w:rFonts w:ascii="Times New Roman" w:eastAsia="微软雅黑" w:hAnsi="Times New Roman" w:cs="Times New Roman"/>
          <w:sz w:val="16"/>
          <w:szCs w:val="16"/>
          <w:lang w:bidi="en-US"/>
        </w:rPr>
        <w:t>i</w:t>
      </w:r>
      <w:r w:rsidRPr="002D4BDD">
        <w:rPr>
          <w:rFonts w:ascii="Times New Roman" w:hAnsi="Times New Roman" w:cs="Times New Roman"/>
          <w:sz w:val="16"/>
          <w:szCs w:val="16"/>
          <w:lang w:bidi="en-US"/>
        </w:rPr>
        <w:t xml:space="preserve">) </w:t>
      </w:r>
      <w:r>
        <w:rPr>
          <w:rFonts w:ascii="Times New Roman" w:hAnsi="Times New Roman" w:cs="Times New Roman"/>
          <w:sz w:val="16"/>
          <w:szCs w:val="16"/>
          <w:lang w:bidi="en-US"/>
        </w:rPr>
        <w:t>Brightfield microscopy.</w:t>
      </w:r>
      <w:r w:rsidRPr="002D4BDD">
        <w:rPr>
          <w:rFonts w:ascii="Times New Roman" w:hAnsi="Times New Roman" w:cs="Times New Roman"/>
          <w:sz w:val="16"/>
          <w:szCs w:val="16"/>
          <w:lang w:bidi="en-US"/>
        </w:rPr>
        <w:t xml:space="preserve"> (ii) BFECs </w:t>
      </w:r>
      <w:r>
        <w:rPr>
          <w:rFonts w:ascii="Times New Roman" w:hAnsi="Times New Roman" w:cs="Times New Roman"/>
          <w:sz w:val="16"/>
          <w:szCs w:val="16"/>
          <w:lang w:bidi="en-US"/>
        </w:rPr>
        <w:t>have</w:t>
      </w:r>
      <w:r w:rsidRPr="002D4BDD">
        <w:rPr>
          <w:rFonts w:ascii="Times New Roman" w:hAnsi="Times New Roman" w:cs="Times New Roman"/>
          <w:sz w:val="16"/>
          <w:szCs w:val="16"/>
          <w:lang w:bidi="en-US"/>
        </w:rPr>
        <w:t xml:space="preserve"> self</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blue fluorescence and </w:t>
      </w:r>
      <w:r>
        <w:rPr>
          <w:rFonts w:ascii="Times New Roman" w:hAnsi="Times New Roman" w:cs="Times New Roman"/>
          <w:sz w:val="16"/>
          <w:szCs w:val="16"/>
          <w:lang w:bidi="en-US"/>
        </w:rPr>
        <w:t>can</w:t>
      </w:r>
      <w:r w:rsidRPr="002D4BDD">
        <w:rPr>
          <w:rFonts w:ascii="Times New Roman" w:hAnsi="Times New Roman" w:cs="Times New Roman"/>
          <w:sz w:val="16"/>
          <w:szCs w:val="16"/>
          <w:lang w:bidi="en-US"/>
        </w:rPr>
        <w:t xml:space="preserve"> confirm the cell location</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 (iii) GFP view was used to detect the </w:t>
      </w:r>
      <w:r>
        <w:rPr>
          <w:rFonts w:ascii="Times New Roman" w:hAnsi="Times New Roman" w:cs="Times New Roman"/>
          <w:sz w:val="16"/>
          <w:szCs w:val="16"/>
          <w:lang w:bidi="en-US"/>
        </w:rPr>
        <w:t>cellular</w:t>
      </w:r>
      <w:r w:rsidRPr="002D4BDD">
        <w:rPr>
          <w:rFonts w:ascii="Times New Roman" w:hAnsi="Times New Roman" w:cs="Times New Roman"/>
          <w:sz w:val="16"/>
          <w:szCs w:val="16"/>
          <w:lang w:bidi="en-US"/>
        </w:rPr>
        <w:t xml:space="preserve"> uptake of the green fluorescent plasmid</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 (iv) </w:t>
      </w:r>
      <w:r>
        <w:rPr>
          <w:rFonts w:ascii="Times New Roman" w:hAnsi="Times New Roman" w:cs="Times New Roman"/>
          <w:sz w:val="16"/>
          <w:szCs w:val="16"/>
          <w:lang w:bidi="en-US"/>
        </w:rPr>
        <w:t>Brightfield microscopy</w:t>
      </w:r>
      <w:r w:rsidRPr="002D4BDD">
        <w:rPr>
          <w:rFonts w:ascii="Times New Roman" w:hAnsi="Times New Roman" w:cs="Times New Roman"/>
          <w:sz w:val="16"/>
          <w:szCs w:val="16"/>
          <w:lang w:bidi="en-US"/>
        </w:rPr>
        <w:t xml:space="preserve"> + GFP view + self</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fluorescence was used to image whole cells with nucleus and cellular uptake of plasmid expressing GFP. Images were analysed using a Leica TCS SP8 confocal fluorescence microscope. </w:t>
      </w:r>
      <w:r>
        <w:rPr>
          <w:rFonts w:ascii="Times New Roman" w:hAnsi="Times New Roman" w:cs="Times New Roman"/>
          <w:sz w:val="16"/>
          <w:szCs w:val="16"/>
          <w:lang w:bidi="en-US"/>
        </w:rPr>
        <w:t>Glycerinum (</w:t>
      </w:r>
      <w:r w:rsidRPr="002D4BDD">
        <w:rPr>
          <w:rFonts w:ascii="Times New Roman" w:hAnsi="Times New Roman" w:cs="Times New Roman"/>
          <w:sz w:val="16"/>
          <w:szCs w:val="16"/>
          <w:lang w:bidi="en-US"/>
        </w:rPr>
        <w:t>99.5%</w:t>
      </w:r>
      <w:r>
        <w:rPr>
          <w:rFonts w:ascii="Times New Roman" w:hAnsi="Times New Roman" w:cs="Times New Roman"/>
          <w:sz w:val="16"/>
          <w:szCs w:val="16"/>
          <w:lang w:bidi="en-US"/>
        </w:rPr>
        <w:t>) was</w:t>
      </w:r>
      <w:r w:rsidRPr="002D4BDD">
        <w:rPr>
          <w:rFonts w:ascii="Times New Roman" w:hAnsi="Times New Roman" w:cs="Times New Roman"/>
          <w:sz w:val="16"/>
          <w:szCs w:val="16"/>
          <w:lang w:bidi="en-US"/>
        </w:rPr>
        <w:t xml:space="preserve"> applied for glass </w:t>
      </w:r>
      <w:r>
        <w:rPr>
          <w:rFonts w:ascii="Times New Roman" w:hAnsi="Times New Roman" w:cs="Times New Roman"/>
          <w:sz w:val="16"/>
          <w:szCs w:val="16"/>
          <w:lang w:bidi="en-US"/>
        </w:rPr>
        <w:t>slip</w:t>
      </w:r>
      <w:r w:rsidRPr="002D4BDD">
        <w:rPr>
          <w:rFonts w:ascii="Times New Roman" w:hAnsi="Times New Roman" w:cs="Times New Roman"/>
          <w:sz w:val="16"/>
          <w:szCs w:val="16"/>
          <w:lang w:bidi="en-US"/>
        </w:rPr>
        <w:t xml:space="preserve"> sealing.</w:t>
      </w:r>
    </w:p>
    <w:p w14:paraId="097BF074" w14:textId="77777777" w:rsidR="00590242" w:rsidRPr="002D4BDD" w:rsidRDefault="00590242" w:rsidP="00590242">
      <w:pPr>
        <w:jc w:val="both"/>
        <w:rPr>
          <w:rFonts w:ascii="Times New Roman" w:hAnsi="Times New Roman" w:cs="Times New Roman"/>
          <w:sz w:val="20"/>
          <w:szCs w:val="20"/>
        </w:rPr>
      </w:pPr>
    </w:p>
    <w:p w14:paraId="72C439C6" w14:textId="77777777" w:rsidR="00590242" w:rsidRPr="002D4BDD" w:rsidRDefault="00590242" w:rsidP="00590242">
      <w:pPr>
        <w:jc w:val="both"/>
        <w:rPr>
          <w:rFonts w:ascii="Times New Roman" w:hAnsi="Times New Roman" w:cs="Times New Roman"/>
          <w:b/>
          <w:bCs/>
          <w:sz w:val="20"/>
          <w:szCs w:val="20"/>
        </w:rPr>
      </w:pPr>
      <w:r w:rsidRPr="0094461C">
        <w:rPr>
          <w:rFonts w:ascii="Times New Roman" w:hAnsi="Times New Roman" w:cs="Times New Roman"/>
          <w:b/>
          <w:bCs/>
          <w:sz w:val="20"/>
          <w:szCs w:val="20"/>
          <w:lang w:bidi="en-US"/>
        </w:rPr>
        <w:t>Online Resource</w:t>
      </w:r>
      <w:r w:rsidRPr="002D4BDD">
        <w:rPr>
          <w:rFonts w:ascii="Times New Roman" w:hAnsi="Times New Roman" w:cs="Times New Roman"/>
          <w:b/>
          <w:bCs/>
          <w:sz w:val="20"/>
          <w:szCs w:val="20"/>
          <w:lang w:bidi="en-US"/>
        </w:rPr>
        <w:t xml:space="preserve"> 9</w:t>
      </w:r>
    </w:p>
    <w:p w14:paraId="6CE96480" w14:textId="77777777" w:rsidR="00590242" w:rsidRPr="002D4BDD" w:rsidRDefault="00590242" w:rsidP="00590242">
      <w:pPr>
        <w:jc w:val="both"/>
        <w:rPr>
          <w:rFonts w:ascii="Times New Roman" w:hAnsi="Times New Roman" w:cs="Times New Roman"/>
          <w:sz w:val="20"/>
          <w:szCs w:val="20"/>
          <w:lang w:val="en-AU"/>
        </w:rPr>
      </w:pPr>
      <w:r>
        <w:rPr>
          <w:rFonts w:ascii="Times New Roman" w:hAnsi="Times New Roman" w:cs="Times New Roman"/>
          <w:noProof/>
          <w:sz w:val="20"/>
          <w:szCs w:val="20"/>
          <w:lang w:val="en-AU"/>
        </w:rPr>
        <w:lastRenderedPageBreak/>
        <w:drawing>
          <wp:inline distT="0" distB="0" distL="0" distR="0" wp14:anchorId="129487AC" wp14:editId="67257C0B">
            <wp:extent cx="4987379" cy="5858691"/>
            <wp:effectExtent l="0" t="0" r="3810" b="0"/>
            <wp:docPr id="1923446731" name="图片 1923446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157412" name="图片 1463157412"/>
                    <pic:cNvPicPr/>
                  </pic:nvPicPr>
                  <pic:blipFill>
                    <a:blip r:embed="rId10" cstate="print">
                      <a:extLst>
                        <a:ext uri="{28A0092B-C50C-407E-A947-70E740481C1C}">
                          <a14:useLocalDpi xmlns:a14="http://schemas.microsoft.com/office/drawing/2010/main" val="0"/>
                        </a:ext>
                      </a:extLst>
                    </a:blip>
                    <a:srcRect r="21984" b="35167"/>
                    <a:stretch>
                      <a:fillRect/>
                    </a:stretch>
                  </pic:blipFill>
                  <pic:spPr bwMode="auto">
                    <a:xfrm>
                      <a:off x="0" y="0"/>
                      <a:ext cx="4990021" cy="5861795"/>
                    </a:xfrm>
                    <a:prstGeom prst="rect">
                      <a:avLst/>
                    </a:prstGeom>
                    <a:ln>
                      <a:noFill/>
                    </a:ln>
                    <a:extLst>
                      <a:ext uri="{53640926-AAD7-44D8-BBD7-CCE9431645EC}">
                        <a14:shadowObscured xmlns:a14="http://schemas.microsoft.com/office/drawing/2010/main"/>
                      </a:ext>
                    </a:extLst>
                  </pic:spPr>
                </pic:pic>
              </a:graphicData>
            </a:graphic>
          </wp:inline>
        </w:drawing>
      </w:r>
    </w:p>
    <w:p w14:paraId="50C18134" w14:textId="77777777" w:rsidR="00590242" w:rsidRPr="002D4BDD" w:rsidRDefault="00590242" w:rsidP="00590242">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2414926E" wp14:editId="44425709">
            <wp:extent cx="5218611" cy="5937220"/>
            <wp:effectExtent l="0" t="0" r="1270" b="0"/>
            <wp:docPr id="1331283331" name="图片 133128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85606" name="图片 1863185606"/>
                    <pic:cNvPicPr/>
                  </pic:nvPicPr>
                  <pic:blipFill>
                    <a:blip r:embed="rId11" cstate="print">
                      <a:extLst>
                        <a:ext uri="{28A0092B-C50C-407E-A947-70E740481C1C}">
                          <a14:useLocalDpi xmlns:a14="http://schemas.microsoft.com/office/drawing/2010/main" val="0"/>
                        </a:ext>
                      </a:extLst>
                    </a:blip>
                    <a:srcRect t="13754" r="22602" b="23952"/>
                    <a:stretch>
                      <a:fillRect/>
                    </a:stretch>
                  </pic:blipFill>
                  <pic:spPr bwMode="auto">
                    <a:xfrm>
                      <a:off x="0" y="0"/>
                      <a:ext cx="5227348" cy="5947160"/>
                    </a:xfrm>
                    <a:prstGeom prst="rect">
                      <a:avLst/>
                    </a:prstGeom>
                    <a:ln>
                      <a:noFill/>
                    </a:ln>
                    <a:extLst>
                      <a:ext uri="{53640926-AAD7-44D8-BBD7-CCE9431645EC}">
                        <a14:shadowObscured xmlns:a14="http://schemas.microsoft.com/office/drawing/2010/main"/>
                      </a:ext>
                    </a:extLst>
                  </pic:spPr>
                </pic:pic>
              </a:graphicData>
            </a:graphic>
          </wp:inline>
        </w:drawing>
      </w:r>
    </w:p>
    <w:p w14:paraId="2A8687BA" w14:textId="77777777" w:rsidR="00590242" w:rsidRDefault="00590242" w:rsidP="00590242">
      <w:pPr>
        <w:jc w:val="both"/>
        <w:rPr>
          <w:rFonts w:ascii="Times New Roman" w:hAnsi="Times New Roman" w:cs="Times New Roman"/>
          <w:sz w:val="16"/>
          <w:szCs w:val="16"/>
        </w:rPr>
      </w:pPr>
      <w:r w:rsidRPr="0094461C">
        <w:rPr>
          <w:rFonts w:ascii="Times New Roman" w:hAnsi="Times New Roman" w:cs="Times New Roman"/>
          <w:b/>
          <w:bCs/>
          <w:sz w:val="16"/>
          <w:szCs w:val="16"/>
          <w:lang w:bidi="en-US"/>
        </w:rPr>
        <w:t>Online Resource</w:t>
      </w:r>
      <w:r w:rsidRPr="002D4BDD">
        <w:rPr>
          <w:rFonts w:ascii="Times New Roman" w:hAnsi="Times New Roman" w:cs="Times New Roman"/>
          <w:b/>
          <w:bCs/>
          <w:sz w:val="16"/>
          <w:szCs w:val="16"/>
          <w:lang w:bidi="en-US"/>
        </w:rPr>
        <w:t xml:space="preserve"> Fig</w:t>
      </w:r>
      <w:r>
        <w:rPr>
          <w:rFonts w:ascii="Times New Roman" w:hAnsi="Times New Roman" w:cs="Times New Roman"/>
          <w:b/>
          <w:bCs/>
          <w:sz w:val="16"/>
          <w:szCs w:val="16"/>
          <w:lang w:bidi="en-US"/>
        </w:rPr>
        <w:t xml:space="preserve">. </w:t>
      </w:r>
      <w:r w:rsidRPr="002D4BDD">
        <w:rPr>
          <w:rFonts w:ascii="Times New Roman" w:hAnsi="Times New Roman" w:cs="Times New Roman"/>
          <w:b/>
          <w:bCs/>
          <w:sz w:val="16"/>
          <w:szCs w:val="16"/>
          <w:lang w:bidi="en-US"/>
        </w:rPr>
        <w:t xml:space="preserve">S9 </w:t>
      </w:r>
      <w:r w:rsidRPr="002D4BDD">
        <w:rPr>
          <w:rFonts w:ascii="Times New Roman" w:hAnsi="Times New Roman" w:cs="Times New Roman"/>
          <w:sz w:val="16"/>
          <w:szCs w:val="16"/>
          <w:lang w:bidi="en-US"/>
        </w:rPr>
        <w:t xml:space="preserve">Mortality of naked dsRNA oral treatment in </w:t>
      </w:r>
      <w:r w:rsidRPr="002D4BDD">
        <w:rPr>
          <w:rFonts w:ascii="Times New Roman" w:hAnsi="Times New Roman" w:cs="Times New Roman"/>
          <w:sz w:val="16"/>
          <w:szCs w:val="16"/>
        </w:rPr>
        <w:t xml:space="preserve">L. cuprina larvae </w:t>
      </w:r>
      <w:r w:rsidRPr="002D4BDD">
        <w:rPr>
          <w:rFonts w:ascii="Times New Roman" w:hAnsi="Times New Roman" w:cs="Times New Roman"/>
          <w:sz w:val="16"/>
          <w:szCs w:val="16"/>
          <w:lang w:bidi="en-US"/>
        </w:rPr>
        <w:t xml:space="preserve">dsRNA </w:t>
      </w:r>
      <w:r w:rsidRPr="002D4BDD">
        <w:rPr>
          <w:rFonts w:ascii="Times New Roman" w:hAnsi="Times New Roman" w:cs="Times New Roman"/>
          <w:sz w:val="16"/>
          <w:szCs w:val="16"/>
        </w:rPr>
        <w:t>feeding assay</w:t>
      </w:r>
    </w:p>
    <w:p w14:paraId="0611AA43" w14:textId="77777777" w:rsidR="00590242" w:rsidRPr="002D4BDD" w:rsidRDefault="00590242" w:rsidP="00590242">
      <w:pPr>
        <w:jc w:val="both"/>
        <w:rPr>
          <w:rFonts w:ascii="Times New Roman" w:hAnsi="Times New Roman" w:cs="Times New Roman"/>
          <w:sz w:val="16"/>
          <w:szCs w:val="16"/>
          <w:lang w:val="en-AU" w:bidi="en-US"/>
        </w:rPr>
      </w:pPr>
      <w:r>
        <w:rPr>
          <w:rFonts w:ascii="Times New Roman" w:hAnsi="Times New Roman" w:cs="Times New Roman"/>
          <w:sz w:val="16"/>
          <w:szCs w:val="16"/>
          <w:lang w:bidi="en-US"/>
        </w:rPr>
        <w:t>Twelve</w:t>
      </w:r>
      <w:r w:rsidRPr="002D4BDD">
        <w:rPr>
          <w:rFonts w:ascii="Times New Roman" w:hAnsi="Times New Roman" w:cs="Times New Roman"/>
          <w:sz w:val="16"/>
          <w:szCs w:val="16"/>
          <w:lang w:bidi="en-US"/>
        </w:rPr>
        <w:t xml:space="preserve"> candidate dsRNAs (a: GART; b: SPCNC; c: FL; d: AKI; e: AT1; f: ADH3; g: ASPM; h: V-ATPase; i: DCO; j: DALLY; k: TID; l: ER) were tested in 3 (i-iii) independent bioassays (n = 5 soda glass tubes with 20 larvae each). </w:t>
      </w:r>
      <w:r>
        <w:rPr>
          <w:rFonts w:ascii="Times New Roman" w:hAnsi="Times New Roman" w:cs="Times New Roman"/>
          <w:sz w:val="16"/>
          <w:szCs w:val="16"/>
          <w:lang w:bidi="en-US"/>
        </w:rPr>
        <w:t>Twenty</w:t>
      </w:r>
      <w:r w:rsidRPr="002D4BDD">
        <w:rPr>
          <w:rFonts w:ascii="Times New Roman" w:hAnsi="Times New Roman" w:cs="Times New Roman"/>
          <w:sz w:val="16"/>
          <w:szCs w:val="16"/>
          <w:lang w:bidi="en-US"/>
        </w:rPr>
        <w:t xml:space="preserve"> larvae in every biological replicate were provided 500 μg </w:t>
      </w:r>
      <w:r>
        <w:rPr>
          <w:rFonts w:ascii="Times New Roman" w:hAnsi="Times New Roman" w:cs="Times New Roman"/>
          <w:sz w:val="16"/>
          <w:szCs w:val="16"/>
          <w:lang w:bidi="en-US"/>
        </w:rPr>
        <w:t xml:space="preserve">of </w:t>
      </w:r>
      <w:r w:rsidRPr="002D4BDD">
        <w:rPr>
          <w:rFonts w:ascii="Times New Roman" w:hAnsi="Times New Roman" w:cs="Times New Roman"/>
          <w:sz w:val="16"/>
          <w:szCs w:val="16"/>
          <w:lang w:bidi="en-US"/>
        </w:rPr>
        <w:t xml:space="preserve">naked individual candidate dsRNA mixed with 1 mL </w:t>
      </w:r>
      <w:r>
        <w:rPr>
          <w:rFonts w:ascii="Times New Roman" w:hAnsi="Times New Roman" w:cs="Times New Roman"/>
          <w:sz w:val="16"/>
          <w:szCs w:val="16"/>
          <w:lang w:bidi="en-US"/>
        </w:rPr>
        <w:t xml:space="preserve">of </w:t>
      </w:r>
      <w:r w:rsidRPr="002D4BDD">
        <w:rPr>
          <w:rFonts w:ascii="Times New Roman" w:hAnsi="Times New Roman" w:cs="Times New Roman"/>
          <w:sz w:val="16"/>
          <w:szCs w:val="16"/>
          <w:lang w:bidi="en-US"/>
        </w:rPr>
        <w:t>100% heat</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inactivated sheep serum for dsRNA treatment, nutrition and moisture. The best candidate dsRNA (ci) showed 27% increased corrected mortality.</w:t>
      </w:r>
    </w:p>
    <w:p w14:paraId="6EBD8EF3" w14:textId="77777777" w:rsidR="00590242" w:rsidRPr="002D4BDD" w:rsidRDefault="00590242" w:rsidP="00590242">
      <w:pPr>
        <w:jc w:val="both"/>
        <w:rPr>
          <w:rFonts w:ascii="Times New Roman" w:hAnsi="Times New Roman" w:cs="Times New Roman"/>
          <w:sz w:val="20"/>
          <w:szCs w:val="20"/>
          <w:lang w:val="en-AU" w:bidi="en-US"/>
        </w:rPr>
      </w:pPr>
    </w:p>
    <w:p w14:paraId="7921EC78" w14:textId="77777777" w:rsidR="00590242" w:rsidRPr="002D4BDD" w:rsidRDefault="00590242" w:rsidP="00590242">
      <w:pPr>
        <w:jc w:val="both"/>
        <w:rPr>
          <w:rFonts w:ascii="Times New Roman" w:hAnsi="Times New Roman" w:cs="Times New Roman"/>
          <w:b/>
          <w:bCs/>
          <w:sz w:val="20"/>
          <w:szCs w:val="20"/>
        </w:rPr>
      </w:pPr>
      <w:r w:rsidRPr="0094461C">
        <w:rPr>
          <w:rFonts w:ascii="Times New Roman" w:hAnsi="Times New Roman" w:cs="Times New Roman"/>
          <w:b/>
          <w:bCs/>
          <w:sz w:val="20"/>
          <w:szCs w:val="20"/>
          <w:lang w:bidi="en-US"/>
        </w:rPr>
        <w:t>Online Resource</w:t>
      </w:r>
      <w:r w:rsidRPr="002D4BDD">
        <w:rPr>
          <w:rFonts w:ascii="Times New Roman" w:hAnsi="Times New Roman" w:cs="Times New Roman"/>
          <w:b/>
          <w:bCs/>
          <w:sz w:val="20"/>
          <w:szCs w:val="20"/>
          <w:lang w:bidi="en-US"/>
        </w:rPr>
        <w:t xml:space="preserve"> 10</w:t>
      </w:r>
    </w:p>
    <w:p w14:paraId="2579C2E3" w14:textId="77777777" w:rsidR="00590242" w:rsidRPr="002D4BDD" w:rsidRDefault="00590242" w:rsidP="00590242">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4011BC47" wp14:editId="0370B8A1">
            <wp:extent cx="4232366" cy="8842359"/>
            <wp:effectExtent l="0" t="0" r="0" b="0"/>
            <wp:docPr id="1682106767" name="图片 1682106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46532" name="图片 394646532"/>
                    <pic:cNvPicPr/>
                  </pic:nvPicPr>
                  <pic:blipFill>
                    <a:blip r:embed="rId12" cstate="print">
                      <a:extLst>
                        <a:ext uri="{28A0092B-C50C-407E-A947-70E740481C1C}">
                          <a14:useLocalDpi xmlns:a14="http://schemas.microsoft.com/office/drawing/2010/main" val="0"/>
                        </a:ext>
                      </a:extLst>
                    </a:blip>
                    <a:srcRect t="2629" r="37461" b="4940"/>
                    <a:stretch>
                      <a:fillRect/>
                    </a:stretch>
                  </pic:blipFill>
                  <pic:spPr bwMode="auto">
                    <a:xfrm>
                      <a:off x="0" y="0"/>
                      <a:ext cx="4236656" cy="8851323"/>
                    </a:xfrm>
                    <a:prstGeom prst="rect">
                      <a:avLst/>
                    </a:prstGeom>
                    <a:ln>
                      <a:noFill/>
                    </a:ln>
                    <a:extLst>
                      <a:ext uri="{53640926-AAD7-44D8-BBD7-CCE9431645EC}">
                        <a14:shadowObscured xmlns:a14="http://schemas.microsoft.com/office/drawing/2010/main"/>
                      </a:ext>
                    </a:extLst>
                  </pic:spPr>
                </pic:pic>
              </a:graphicData>
            </a:graphic>
          </wp:inline>
        </w:drawing>
      </w:r>
    </w:p>
    <w:p w14:paraId="4B364BB7" w14:textId="77777777" w:rsidR="00590242" w:rsidRDefault="00590242" w:rsidP="00590242">
      <w:pPr>
        <w:jc w:val="both"/>
        <w:rPr>
          <w:rFonts w:ascii="Times New Roman" w:hAnsi="Times New Roman" w:cs="Times New Roman"/>
          <w:sz w:val="16"/>
          <w:szCs w:val="16"/>
        </w:rPr>
      </w:pPr>
      <w:r w:rsidRPr="0094461C">
        <w:rPr>
          <w:rFonts w:ascii="Times New Roman" w:hAnsi="Times New Roman" w:cs="Times New Roman"/>
          <w:b/>
          <w:bCs/>
          <w:sz w:val="16"/>
          <w:szCs w:val="16"/>
          <w:lang w:bidi="en-US"/>
        </w:rPr>
        <w:lastRenderedPageBreak/>
        <w:t>Online Resource</w:t>
      </w:r>
      <w:r w:rsidRPr="002D4BDD">
        <w:rPr>
          <w:rFonts w:ascii="Times New Roman" w:hAnsi="Times New Roman" w:cs="Times New Roman"/>
          <w:b/>
          <w:bCs/>
          <w:sz w:val="16"/>
          <w:szCs w:val="16"/>
          <w:lang w:bidi="en-US"/>
        </w:rPr>
        <w:t xml:space="preserve"> Fig</w:t>
      </w:r>
      <w:r>
        <w:rPr>
          <w:rFonts w:ascii="Times New Roman" w:hAnsi="Times New Roman" w:cs="Times New Roman"/>
          <w:b/>
          <w:bCs/>
          <w:sz w:val="16"/>
          <w:szCs w:val="16"/>
          <w:lang w:bidi="en-US"/>
        </w:rPr>
        <w:t xml:space="preserve">. </w:t>
      </w:r>
      <w:r w:rsidRPr="002D4BDD">
        <w:rPr>
          <w:rFonts w:ascii="Times New Roman" w:hAnsi="Times New Roman" w:cs="Times New Roman"/>
          <w:b/>
          <w:bCs/>
          <w:sz w:val="16"/>
          <w:szCs w:val="16"/>
          <w:lang w:bidi="en-US"/>
        </w:rPr>
        <w:t xml:space="preserve">S10 </w:t>
      </w:r>
      <w:r w:rsidRPr="002D4BDD">
        <w:rPr>
          <w:rFonts w:ascii="Times New Roman" w:hAnsi="Times New Roman" w:cs="Times New Roman"/>
          <w:sz w:val="16"/>
          <w:szCs w:val="16"/>
          <w:lang w:bidi="en-US"/>
        </w:rPr>
        <w:t>pupa</w:t>
      </w:r>
      <w:r>
        <w:rPr>
          <w:rFonts w:ascii="Times New Roman" w:hAnsi="Times New Roman" w:cs="Times New Roman"/>
          <w:sz w:val="16"/>
          <w:szCs w:val="16"/>
          <w:lang w:bidi="en-US"/>
        </w:rPr>
        <w:t>tion</w:t>
      </w:r>
      <w:r w:rsidRPr="002D4BDD">
        <w:rPr>
          <w:rFonts w:ascii="Times New Roman" w:hAnsi="Times New Roman" w:cs="Times New Roman"/>
          <w:sz w:val="16"/>
          <w:szCs w:val="16"/>
          <w:lang w:bidi="en-US"/>
        </w:rPr>
        <w:t xml:space="preserve"> rates (%) of naked dsRNA oral treatment in </w:t>
      </w:r>
      <w:r w:rsidRPr="002D4BDD">
        <w:rPr>
          <w:rFonts w:ascii="Times New Roman" w:hAnsi="Times New Roman" w:cs="Times New Roman"/>
          <w:sz w:val="16"/>
          <w:szCs w:val="16"/>
        </w:rPr>
        <w:t xml:space="preserve">L. cuprina larvae </w:t>
      </w:r>
      <w:r w:rsidRPr="002D4BDD">
        <w:rPr>
          <w:rFonts w:ascii="Times New Roman" w:hAnsi="Times New Roman" w:cs="Times New Roman"/>
          <w:sz w:val="16"/>
          <w:szCs w:val="16"/>
          <w:lang w:bidi="en-US"/>
        </w:rPr>
        <w:t xml:space="preserve">dsRNA </w:t>
      </w:r>
      <w:r w:rsidRPr="002D4BDD">
        <w:rPr>
          <w:rFonts w:ascii="Times New Roman" w:hAnsi="Times New Roman" w:cs="Times New Roman"/>
          <w:sz w:val="16"/>
          <w:szCs w:val="16"/>
        </w:rPr>
        <w:t xml:space="preserve">feeding assay </w:t>
      </w:r>
    </w:p>
    <w:p w14:paraId="7D038FBB" w14:textId="77777777" w:rsidR="00590242" w:rsidRPr="002D4BDD" w:rsidRDefault="00590242" w:rsidP="00590242">
      <w:pPr>
        <w:jc w:val="both"/>
        <w:rPr>
          <w:rFonts w:ascii="Times New Roman" w:hAnsi="Times New Roman" w:cs="Times New Roman"/>
          <w:sz w:val="16"/>
          <w:szCs w:val="16"/>
          <w:lang w:val="en-AU" w:bidi="en-US"/>
        </w:rPr>
      </w:pPr>
      <w:r>
        <w:rPr>
          <w:rFonts w:ascii="Times New Roman" w:hAnsi="Times New Roman" w:cs="Times New Roman"/>
          <w:sz w:val="16"/>
          <w:szCs w:val="16"/>
          <w:lang w:bidi="en-US"/>
        </w:rPr>
        <w:t>Twelve</w:t>
      </w:r>
      <w:r w:rsidRPr="002D4BDD">
        <w:rPr>
          <w:rFonts w:ascii="Times New Roman" w:hAnsi="Times New Roman" w:cs="Times New Roman"/>
          <w:sz w:val="16"/>
          <w:szCs w:val="16"/>
          <w:lang w:bidi="en-US"/>
        </w:rPr>
        <w:t xml:space="preserve"> candidate dsRNAs (a: GART; b: SPCNC; c: FL; d: AKI; e: AT1; f: ADH3; g: ASPM; h: V-ATPase; i: DCO; j: DALLY; k: TID; l: ER) were tested in 3 (i-iii) independent bioassays (n = 5 soda glass tubes with 20 larvae each). </w:t>
      </w:r>
      <w:r>
        <w:rPr>
          <w:rFonts w:ascii="Times New Roman" w:hAnsi="Times New Roman" w:cs="Times New Roman"/>
          <w:sz w:val="16"/>
          <w:szCs w:val="16"/>
          <w:lang w:bidi="en-US"/>
        </w:rPr>
        <w:t>Twenty</w:t>
      </w:r>
      <w:r w:rsidRPr="002D4BDD">
        <w:rPr>
          <w:rFonts w:ascii="Times New Roman" w:hAnsi="Times New Roman" w:cs="Times New Roman"/>
          <w:sz w:val="16"/>
          <w:szCs w:val="16"/>
          <w:lang w:bidi="en-US"/>
        </w:rPr>
        <w:t xml:space="preserve"> larvae in every biological replicate were provided 500 μg </w:t>
      </w:r>
      <w:r>
        <w:rPr>
          <w:rFonts w:ascii="Times New Roman" w:hAnsi="Times New Roman" w:cs="Times New Roman"/>
          <w:sz w:val="16"/>
          <w:szCs w:val="16"/>
          <w:lang w:bidi="en-US"/>
        </w:rPr>
        <w:t xml:space="preserve">of </w:t>
      </w:r>
      <w:r w:rsidRPr="002D4BDD">
        <w:rPr>
          <w:rFonts w:ascii="Times New Roman" w:hAnsi="Times New Roman" w:cs="Times New Roman"/>
          <w:sz w:val="16"/>
          <w:szCs w:val="16"/>
          <w:lang w:bidi="en-US"/>
        </w:rPr>
        <w:t xml:space="preserve">naked individual candidate dsRNA mixed with 1 mL </w:t>
      </w:r>
      <w:r>
        <w:rPr>
          <w:rFonts w:ascii="Times New Roman" w:hAnsi="Times New Roman" w:cs="Times New Roman"/>
          <w:sz w:val="16"/>
          <w:szCs w:val="16"/>
          <w:lang w:bidi="en-US"/>
        </w:rPr>
        <w:t xml:space="preserve">of </w:t>
      </w:r>
      <w:r w:rsidRPr="002D4BDD">
        <w:rPr>
          <w:rFonts w:ascii="Times New Roman" w:hAnsi="Times New Roman" w:cs="Times New Roman"/>
          <w:sz w:val="16"/>
          <w:szCs w:val="16"/>
          <w:lang w:bidi="en-US"/>
        </w:rPr>
        <w:t>100% heat</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inactivated sheep serum for dsRNA treatment, nutrition and moisture. In this experimental design, larvae </w:t>
      </w:r>
      <w:r>
        <w:rPr>
          <w:rFonts w:ascii="Times New Roman" w:hAnsi="Times New Roman" w:cs="Times New Roman"/>
          <w:sz w:val="16"/>
          <w:szCs w:val="16"/>
          <w:lang w:bidi="en-US"/>
        </w:rPr>
        <w:t>that</w:t>
      </w:r>
      <w:r w:rsidRPr="002D4BDD">
        <w:rPr>
          <w:rFonts w:ascii="Times New Roman" w:hAnsi="Times New Roman" w:cs="Times New Roman"/>
          <w:sz w:val="16"/>
          <w:szCs w:val="16"/>
          <w:lang w:bidi="en-US"/>
        </w:rPr>
        <w:t xml:space="preserve"> become pupa </w:t>
      </w:r>
      <w:r>
        <w:rPr>
          <w:rFonts w:ascii="Times New Roman" w:hAnsi="Times New Roman" w:cs="Times New Roman"/>
          <w:sz w:val="16"/>
          <w:szCs w:val="16"/>
          <w:lang w:bidi="en-US"/>
        </w:rPr>
        <w:t>were</w:t>
      </w:r>
      <w:r w:rsidRPr="002D4BDD">
        <w:rPr>
          <w:rFonts w:ascii="Times New Roman" w:hAnsi="Times New Roman" w:cs="Times New Roman"/>
          <w:sz w:val="16"/>
          <w:szCs w:val="16"/>
          <w:lang w:bidi="en-US"/>
        </w:rPr>
        <w:t xml:space="preserve"> considered one health feature, which is against this project's aim. Pupa only </w:t>
      </w:r>
      <w:r>
        <w:rPr>
          <w:rFonts w:ascii="Times New Roman" w:hAnsi="Times New Roman" w:cs="Times New Roman"/>
          <w:sz w:val="16"/>
          <w:szCs w:val="16"/>
          <w:lang w:bidi="en-US"/>
        </w:rPr>
        <w:t>appeared</w:t>
      </w:r>
      <w:r w:rsidRPr="002D4BDD">
        <w:rPr>
          <w:rFonts w:ascii="Times New Roman" w:hAnsi="Times New Roman" w:cs="Times New Roman"/>
          <w:sz w:val="16"/>
          <w:szCs w:val="16"/>
          <w:lang w:bidi="en-US"/>
        </w:rPr>
        <w:t xml:space="preserve"> from day 7 under our artificial </w:t>
      </w:r>
      <w:r>
        <w:rPr>
          <w:rFonts w:ascii="Times New Roman" w:hAnsi="Times New Roman" w:cs="Times New Roman"/>
          <w:sz w:val="16"/>
          <w:szCs w:val="16"/>
          <w:lang w:bidi="en-US"/>
        </w:rPr>
        <w:t>larval</w:t>
      </w:r>
      <w:r w:rsidRPr="002D4BDD">
        <w:rPr>
          <w:rFonts w:ascii="Times New Roman" w:hAnsi="Times New Roman" w:cs="Times New Roman"/>
          <w:sz w:val="16"/>
          <w:szCs w:val="16"/>
          <w:lang w:bidi="en-US"/>
        </w:rPr>
        <w:t xml:space="preserve"> growth environment</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 hence</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 only two days (day 7 and day 10) </w:t>
      </w:r>
      <w:r>
        <w:rPr>
          <w:rFonts w:ascii="Times New Roman" w:hAnsi="Times New Roman" w:cs="Times New Roman"/>
          <w:sz w:val="16"/>
          <w:szCs w:val="16"/>
          <w:lang w:bidi="en-US"/>
        </w:rPr>
        <w:t xml:space="preserve">of </w:t>
      </w:r>
      <w:r w:rsidRPr="002D4BDD">
        <w:rPr>
          <w:rFonts w:ascii="Times New Roman" w:hAnsi="Times New Roman" w:cs="Times New Roman"/>
          <w:sz w:val="16"/>
          <w:szCs w:val="16"/>
          <w:lang w:bidi="en-US"/>
        </w:rPr>
        <w:t xml:space="preserve">data </w:t>
      </w:r>
      <w:r>
        <w:rPr>
          <w:rFonts w:ascii="Times New Roman" w:hAnsi="Times New Roman" w:cs="Times New Roman"/>
          <w:sz w:val="16"/>
          <w:szCs w:val="16"/>
          <w:lang w:bidi="en-US"/>
        </w:rPr>
        <w:t xml:space="preserve">were available </w:t>
      </w:r>
      <w:r w:rsidRPr="002D4BDD">
        <w:rPr>
          <w:rFonts w:ascii="Times New Roman" w:hAnsi="Times New Roman" w:cs="Times New Roman"/>
          <w:sz w:val="16"/>
          <w:szCs w:val="16"/>
          <w:lang w:bidi="en-US"/>
        </w:rPr>
        <w:t xml:space="preserve">for </w:t>
      </w:r>
      <w:r>
        <w:rPr>
          <w:rFonts w:ascii="Times New Roman" w:hAnsi="Times New Roman" w:cs="Times New Roman"/>
          <w:sz w:val="16"/>
          <w:szCs w:val="16"/>
          <w:lang w:bidi="en-US"/>
        </w:rPr>
        <w:t xml:space="preserve">the </w:t>
      </w:r>
      <w:r w:rsidRPr="002D4BDD">
        <w:rPr>
          <w:rFonts w:ascii="Times New Roman" w:hAnsi="Times New Roman" w:cs="Times New Roman"/>
          <w:sz w:val="16"/>
          <w:szCs w:val="16"/>
          <w:lang w:bidi="en-US"/>
        </w:rPr>
        <w:t xml:space="preserve">pupa rate. The best candidate dsRNA (ai) showed </w:t>
      </w:r>
      <w:r>
        <w:rPr>
          <w:rFonts w:ascii="Times New Roman" w:hAnsi="Times New Roman" w:cs="Times New Roman"/>
          <w:sz w:val="16"/>
          <w:szCs w:val="16"/>
          <w:lang w:bidi="en-US"/>
        </w:rPr>
        <w:t xml:space="preserve">a </w:t>
      </w:r>
      <w:r w:rsidRPr="002D4BDD">
        <w:rPr>
          <w:rFonts w:ascii="Times New Roman" w:hAnsi="Times New Roman" w:cs="Times New Roman"/>
          <w:sz w:val="16"/>
          <w:szCs w:val="16"/>
          <w:lang w:bidi="en-US"/>
        </w:rPr>
        <w:t>34% decreased pupa rate.</w:t>
      </w:r>
    </w:p>
    <w:p w14:paraId="0CADFA7D" w14:textId="77777777" w:rsidR="00590242" w:rsidRPr="002D4BDD" w:rsidRDefault="00590242" w:rsidP="00590242">
      <w:pPr>
        <w:jc w:val="both"/>
        <w:rPr>
          <w:rFonts w:ascii="Times New Roman" w:hAnsi="Times New Roman" w:cs="Times New Roman"/>
          <w:sz w:val="20"/>
          <w:szCs w:val="20"/>
        </w:rPr>
      </w:pPr>
    </w:p>
    <w:p w14:paraId="096F4323" w14:textId="77777777" w:rsidR="00590242" w:rsidRPr="002D4BDD" w:rsidRDefault="00590242" w:rsidP="00590242">
      <w:pPr>
        <w:jc w:val="both"/>
        <w:rPr>
          <w:rFonts w:ascii="Times New Roman" w:hAnsi="Times New Roman" w:cs="Times New Roman"/>
          <w:b/>
          <w:bCs/>
          <w:sz w:val="20"/>
          <w:szCs w:val="20"/>
        </w:rPr>
      </w:pPr>
      <w:r w:rsidRPr="0094461C">
        <w:rPr>
          <w:rFonts w:ascii="Times New Roman" w:hAnsi="Times New Roman" w:cs="Times New Roman"/>
          <w:b/>
          <w:bCs/>
          <w:sz w:val="20"/>
          <w:szCs w:val="20"/>
          <w:lang w:bidi="en-US"/>
        </w:rPr>
        <w:t>Online Resource</w:t>
      </w:r>
      <w:r w:rsidRPr="002D4BDD">
        <w:rPr>
          <w:rFonts w:ascii="Times New Roman" w:hAnsi="Times New Roman" w:cs="Times New Roman"/>
          <w:b/>
          <w:bCs/>
          <w:sz w:val="20"/>
          <w:szCs w:val="20"/>
          <w:lang w:bidi="en-US"/>
        </w:rPr>
        <w:t xml:space="preserve"> 11</w:t>
      </w:r>
    </w:p>
    <w:p w14:paraId="0C6F5243" w14:textId="77777777" w:rsidR="00590242" w:rsidRPr="002D4BDD" w:rsidRDefault="00590242" w:rsidP="00590242">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6679AE2" wp14:editId="1FAD91E4">
            <wp:extent cx="5055326" cy="7024299"/>
            <wp:effectExtent l="0" t="0" r="0" b="0"/>
            <wp:docPr id="1873452556" name="图片 187345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73602" name="图片 1352473602"/>
                    <pic:cNvPicPr/>
                  </pic:nvPicPr>
                  <pic:blipFill>
                    <a:blip r:embed="rId13" cstate="print">
                      <a:extLst>
                        <a:ext uri="{28A0092B-C50C-407E-A947-70E740481C1C}">
                          <a14:useLocalDpi xmlns:a14="http://schemas.microsoft.com/office/drawing/2010/main" val="0"/>
                        </a:ext>
                      </a:extLst>
                    </a:blip>
                    <a:srcRect r="22727" b="24043"/>
                    <a:stretch>
                      <a:fillRect/>
                    </a:stretch>
                  </pic:blipFill>
                  <pic:spPr bwMode="auto">
                    <a:xfrm>
                      <a:off x="0" y="0"/>
                      <a:ext cx="5066417" cy="7039710"/>
                    </a:xfrm>
                    <a:prstGeom prst="rect">
                      <a:avLst/>
                    </a:prstGeom>
                    <a:ln>
                      <a:noFill/>
                    </a:ln>
                    <a:extLst>
                      <a:ext uri="{53640926-AAD7-44D8-BBD7-CCE9431645EC}">
                        <a14:shadowObscured xmlns:a14="http://schemas.microsoft.com/office/drawing/2010/main"/>
                      </a:ext>
                    </a:extLst>
                  </pic:spPr>
                </pic:pic>
              </a:graphicData>
            </a:graphic>
          </wp:inline>
        </w:drawing>
      </w:r>
    </w:p>
    <w:p w14:paraId="25B37ED3" w14:textId="77777777" w:rsidR="00590242" w:rsidRPr="002D4BDD" w:rsidRDefault="00590242" w:rsidP="00590242">
      <w:pPr>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0C29DBC" wp14:editId="252A2132">
            <wp:extent cx="5205549" cy="7358962"/>
            <wp:effectExtent l="0" t="0" r="1905" b="0"/>
            <wp:docPr id="173752331" name="图片 17375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397" name="图片 20639397"/>
                    <pic:cNvPicPr/>
                  </pic:nvPicPr>
                  <pic:blipFill>
                    <a:blip r:embed="rId14" cstate="print">
                      <a:extLst>
                        <a:ext uri="{28A0092B-C50C-407E-A947-70E740481C1C}">
                          <a14:useLocalDpi xmlns:a14="http://schemas.microsoft.com/office/drawing/2010/main" val="0"/>
                        </a:ext>
                      </a:extLst>
                    </a:blip>
                    <a:srcRect r="21241" b="21234"/>
                    <a:stretch>
                      <a:fillRect/>
                    </a:stretch>
                  </pic:blipFill>
                  <pic:spPr bwMode="auto">
                    <a:xfrm>
                      <a:off x="0" y="0"/>
                      <a:ext cx="5212960" cy="7369438"/>
                    </a:xfrm>
                    <a:prstGeom prst="rect">
                      <a:avLst/>
                    </a:prstGeom>
                    <a:ln>
                      <a:noFill/>
                    </a:ln>
                    <a:extLst>
                      <a:ext uri="{53640926-AAD7-44D8-BBD7-CCE9431645EC}">
                        <a14:shadowObscured xmlns:a14="http://schemas.microsoft.com/office/drawing/2010/main"/>
                      </a:ext>
                    </a:extLst>
                  </pic:spPr>
                </pic:pic>
              </a:graphicData>
            </a:graphic>
          </wp:inline>
        </w:drawing>
      </w:r>
    </w:p>
    <w:p w14:paraId="72153E1D" w14:textId="77777777" w:rsidR="00590242" w:rsidRDefault="00590242" w:rsidP="00590242">
      <w:pPr>
        <w:jc w:val="both"/>
        <w:rPr>
          <w:rFonts w:ascii="Times New Roman" w:hAnsi="Times New Roman" w:cs="Times New Roman"/>
          <w:sz w:val="16"/>
          <w:szCs w:val="16"/>
        </w:rPr>
      </w:pPr>
      <w:r w:rsidRPr="0094461C">
        <w:rPr>
          <w:rFonts w:ascii="Times New Roman" w:hAnsi="Times New Roman" w:cs="Times New Roman"/>
          <w:b/>
          <w:bCs/>
          <w:sz w:val="16"/>
          <w:szCs w:val="16"/>
          <w:lang w:bidi="en-US"/>
        </w:rPr>
        <w:t>Online Resource</w:t>
      </w:r>
      <w:r w:rsidRPr="002D4BDD">
        <w:rPr>
          <w:rFonts w:ascii="Times New Roman" w:hAnsi="Times New Roman" w:cs="Times New Roman"/>
          <w:b/>
          <w:bCs/>
          <w:sz w:val="16"/>
          <w:szCs w:val="16"/>
          <w:lang w:bidi="en-US"/>
        </w:rPr>
        <w:t xml:space="preserve"> Fig</w:t>
      </w:r>
      <w:r>
        <w:rPr>
          <w:rFonts w:ascii="Times New Roman" w:hAnsi="Times New Roman" w:cs="Times New Roman"/>
          <w:b/>
          <w:bCs/>
          <w:sz w:val="16"/>
          <w:szCs w:val="16"/>
          <w:lang w:bidi="en-US"/>
        </w:rPr>
        <w:t>.</w:t>
      </w:r>
      <w:r w:rsidRPr="002D4BDD">
        <w:rPr>
          <w:rFonts w:ascii="Times New Roman" w:hAnsi="Times New Roman" w:cs="Times New Roman"/>
          <w:b/>
          <w:bCs/>
          <w:sz w:val="16"/>
          <w:szCs w:val="16"/>
          <w:lang w:bidi="en-US"/>
        </w:rPr>
        <w:t xml:space="preserve"> S11 </w:t>
      </w:r>
      <w:r w:rsidRPr="002D4BDD">
        <w:rPr>
          <w:rFonts w:ascii="Times New Roman" w:hAnsi="Times New Roman" w:cs="Times New Roman"/>
          <w:sz w:val="16"/>
          <w:szCs w:val="16"/>
          <w:lang w:bidi="en-US"/>
        </w:rPr>
        <w:t xml:space="preserve">Growth performance (%) of naked dsRNA oral treatment in </w:t>
      </w:r>
      <w:r w:rsidRPr="002D4BDD">
        <w:rPr>
          <w:rFonts w:ascii="Times New Roman" w:hAnsi="Times New Roman" w:cs="Times New Roman"/>
          <w:sz w:val="16"/>
          <w:szCs w:val="16"/>
        </w:rPr>
        <w:t xml:space="preserve">L. cuprina larvae </w:t>
      </w:r>
      <w:r w:rsidRPr="002D4BDD">
        <w:rPr>
          <w:rFonts w:ascii="Times New Roman" w:hAnsi="Times New Roman" w:cs="Times New Roman"/>
          <w:sz w:val="16"/>
          <w:szCs w:val="16"/>
          <w:lang w:bidi="en-US"/>
        </w:rPr>
        <w:t xml:space="preserve">dsRNA </w:t>
      </w:r>
      <w:r w:rsidRPr="002D4BDD">
        <w:rPr>
          <w:rFonts w:ascii="Times New Roman" w:hAnsi="Times New Roman" w:cs="Times New Roman"/>
          <w:sz w:val="16"/>
          <w:szCs w:val="16"/>
        </w:rPr>
        <w:t>feeding assay</w:t>
      </w:r>
    </w:p>
    <w:p w14:paraId="7829FCF2" w14:textId="33FCDA18" w:rsidR="007F6D9E" w:rsidRDefault="00590242" w:rsidP="00590242">
      <w:r>
        <w:rPr>
          <w:rFonts w:ascii="Times New Roman" w:hAnsi="Times New Roman" w:cs="Times New Roman"/>
          <w:sz w:val="16"/>
          <w:szCs w:val="16"/>
          <w:lang w:bidi="en-US"/>
        </w:rPr>
        <w:t>Twelve</w:t>
      </w:r>
      <w:r w:rsidRPr="002D4BDD">
        <w:rPr>
          <w:rFonts w:ascii="Times New Roman" w:hAnsi="Times New Roman" w:cs="Times New Roman"/>
          <w:sz w:val="16"/>
          <w:szCs w:val="16"/>
          <w:lang w:bidi="en-US"/>
        </w:rPr>
        <w:t xml:space="preserve"> candidate dsRNAs (a: GART; b: SPCNC; c: FL; d: AKI; e: AT1; f: ADH3; g: ASPM; h: V-ATPase; i: DCO; j: DALLY; k: TID; l: ER) were tested in 3 (i-iii) independent bioassays (n = 5 soda glass tubes with 20 larvae each). </w:t>
      </w:r>
      <w:r>
        <w:rPr>
          <w:rFonts w:ascii="Times New Roman" w:hAnsi="Times New Roman" w:cs="Times New Roman"/>
          <w:sz w:val="16"/>
          <w:szCs w:val="16"/>
          <w:lang w:bidi="en-US"/>
        </w:rPr>
        <w:t>Twenty</w:t>
      </w:r>
      <w:r w:rsidRPr="002D4BDD">
        <w:rPr>
          <w:rFonts w:ascii="Times New Roman" w:hAnsi="Times New Roman" w:cs="Times New Roman"/>
          <w:sz w:val="16"/>
          <w:szCs w:val="16"/>
          <w:lang w:bidi="en-US"/>
        </w:rPr>
        <w:t xml:space="preserve"> larvae in every biological replicate were provided 500 μg </w:t>
      </w:r>
      <w:r>
        <w:rPr>
          <w:rFonts w:ascii="Times New Roman" w:hAnsi="Times New Roman" w:cs="Times New Roman"/>
          <w:sz w:val="16"/>
          <w:szCs w:val="16"/>
          <w:lang w:bidi="en-US"/>
        </w:rPr>
        <w:t xml:space="preserve">of </w:t>
      </w:r>
      <w:r w:rsidRPr="002D4BDD">
        <w:rPr>
          <w:rFonts w:ascii="Times New Roman" w:hAnsi="Times New Roman" w:cs="Times New Roman"/>
          <w:sz w:val="16"/>
          <w:szCs w:val="16"/>
          <w:lang w:bidi="en-US"/>
        </w:rPr>
        <w:t xml:space="preserve">naked individual candidate dsRNA mixed with 1 mL </w:t>
      </w:r>
      <w:r>
        <w:rPr>
          <w:rFonts w:ascii="Times New Roman" w:hAnsi="Times New Roman" w:cs="Times New Roman"/>
          <w:sz w:val="16"/>
          <w:szCs w:val="16"/>
          <w:lang w:bidi="en-US"/>
        </w:rPr>
        <w:t xml:space="preserve">of </w:t>
      </w:r>
      <w:r w:rsidRPr="002D4BDD">
        <w:rPr>
          <w:rFonts w:ascii="Times New Roman" w:hAnsi="Times New Roman" w:cs="Times New Roman"/>
          <w:sz w:val="16"/>
          <w:szCs w:val="16"/>
          <w:lang w:bidi="en-US"/>
        </w:rPr>
        <w:t>100% heat</w:t>
      </w:r>
      <w:r>
        <w:rPr>
          <w:rFonts w:ascii="Times New Roman" w:hAnsi="Times New Roman" w:cs="Times New Roman"/>
          <w:sz w:val="16"/>
          <w:szCs w:val="16"/>
          <w:lang w:bidi="en-US"/>
        </w:rPr>
        <w:t>-</w:t>
      </w:r>
      <w:r w:rsidRPr="002D4BDD">
        <w:rPr>
          <w:rFonts w:ascii="Times New Roman" w:hAnsi="Times New Roman" w:cs="Times New Roman"/>
          <w:sz w:val="16"/>
          <w:szCs w:val="16"/>
          <w:lang w:bidi="en-US"/>
        </w:rPr>
        <w:t xml:space="preserve">inactivated sheep serum for dsRNA treatment, nutrition and moisture. </w:t>
      </w:r>
      <w:r>
        <w:rPr>
          <w:rFonts w:ascii="Times New Roman" w:hAnsi="Times New Roman" w:cs="Times New Roman"/>
          <w:sz w:val="16"/>
          <w:szCs w:val="16"/>
          <w:lang w:bidi="en-US"/>
        </w:rPr>
        <w:t>The growth</w:t>
      </w:r>
      <w:r w:rsidRPr="002D4BDD">
        <w:rPr>
          <w:rFonts w:ascii="Times New Roman" w:hAnsi="Times New Roman" w:cs="Times New Roman"/>
          <w:sz w:val="16"/>
          <w:szCs w:val="16"/>
          <w:lang w:bidi="en-US"/>
        </w:rPr>
        <w:t xml:space="preserve"> performance score is one feature </w:t>
      </w:r>
      <w:r>
        <w:rPr>
          <w:rFonts w:ascii="Times New Roman" w:hAnsi="Times New Roman" w:cs="Times New Roman"/>
          <w:sz w:val="16"/>
          <w:szCs w:val="16"/>
          <w:lang w:bidi="en-US"/>
        </w:rPr>
        <w:t xml:space="preserve">used </w:t>
      </w:r>
      <w:r w:rsidRPr="002D4BDD">
        <w:rPr>
          <w:rFonts w:ascii="Times New Roman" w:hAnsi="Times New Roman" w:cs="Times New Roman"/>
          <w:sz w:val="16"/>
          <w:szCs w:val="16"/>
          <w:lang w:bidi="en-US"/>
        </w:rPr>
        <w:t xml:space="preserve">to evaluate </w:t>
      </w:r>
      <w:r>
        <w:rPr>
          <w:rFonts w:ascii="Times New Roman" w:hAnsi="Times New Roman" w:cs="Times New Roman"/>
          <w:sz w:val="16"/>
          <w:szCs w:val="16"/>
          <w:lang w:bidi="en-US"/>
        </w:rPr>
        <w:t>larval</w:t>
      </w:r>
      <w:r w:rsidRPr="002D4BDD">
        <w:rPr>
          <w:rFonts w:ascii="Times New Roman" w:hAnsi="Times New Roman" w:cs="Times New Roman"/>
          <w:sz w:val="16"/>
          <w:szCs w:val="16"/>
          <w:lang w:bidi="en-US"/>
        </w:rPr>
        <w:t xml:space="preserve"> growth performance in general, including mortality, pupa rate and </w:t>
      </w:r>
      <w:r>
        <w:rPr>
          <w:rFonts w:ascii="Times New Roman" w:hAnsi="Times New Roman" w:cs="Times New Roman"/>
          <w:sz w:val="16"/>
          <w:szCs w:val="16"/>
          <w:lang w:bidi="en-US"/>
        </w:rPr>
        <w:t>larval</w:t>
      </w:r>
      <w:r w:rsidRPr="002D4BDD">
        <w:rPr>
          <w:rFonts w:ascii="Times New Roman" w:hAnsi="Times New Roman" w:cs="Times New Roman"/>
          <w:sz w:val="16"/>
          <w:szCs w:val="16"/>
          <w:lang w:bidi="en-US"/>
        </w:rPr>
        <w:t xml:space="preserve"> body size.</w:t>
      </w:r>
    </w:p>
    <w:sectPr w:rsidR="007F6D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微软雅黑">
    <w:panose1 w:val="020B0503020204020204"/>
    <w:charset w:val="86"/>
    <w:family w:val="swiss"/>
    <w:pitch w:val="variable"/>
    <w:sig w:usb0="80000287" w:usb1="2A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42"/>
    <w:rsid w:val="00590242"/>
    <w:rsid w:val="007F6D9E"/>
    <w:rsid w:val="00811D4A"/>
    <w:rsid w:val="00D60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E25E185"/>
  <w15:chartTrackingRefBased/>
  <w15:docId w15:val="{CCD71C6F-EA13-3D4C-96E8-20F189D9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242"/>
    <w:rPr>
      <w:rFonts w:ascii="宋体" w:eastAsia="宋体" w:hAnsi="宋体" w:cs="宋体"/>
      <w:kern w:val="0"/>
      <w:sz w:val="24"/>
      <w:lang w:val="en-GB"/>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emf"/><Relationship Id="rId5" Type="http://schemas.openxmlformats.org/officeDocument/2006/relationships/image" Target="media/image2.tif"/><Relationship Id="rId15" Type="http://schemas.openxmlformats.org/officeDocument/2006/relationships/fontTable" Target="fontTable.xml"/><Relationship Id="rId10" Type="http://schemas.openxmlformats.org/officeDocument/2006/relationships/image" Target="media/image7.em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1699</Words>
  <Characters>9688</Characters>
  <Application>Microsoft Office Word</Application>
  <DocSecurity>0</DocSecurity>
  <Lines>80</Lines>
  <Paragraphs>22</Paragraphs>
  <ScaleCrop>false</ScaleCrop>
  <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Yunjia Yang</dc:creator>
  <cp:keywords/>
  <dc:description/>
  <cp:lastModifiedBy>Yunjia Yang</cp:lastModifiedBy>
  <cp:revision>1</cp:revision>
  <dcterms:created xsi:type="dcterms:W3CDTF">2023-11-24T07:58:00Z</dcterms:created>
  <dcterms:modified xsi:type="dcterms:W3CDTF">2023-11-24T07:58:00Z</dcterms:modified>
</cp:coreProperties>
</file>