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4D43" w:rsidRPr="003A4D43" w:rsidRDefault="003A4D43" w:rsidP="003A4D43">
      <w:pPr>
        <w:jc w:val="both"/>
        <w:rPr>
          <w:rFonts w:ascii="Times New Roman" w:hAnsi="Times New Roman" w:cs="Times New Roman"/>
          <w:lang w:val="en-US"/>
        </w:rPr>
      </w:pPr>
      <w:r w:rsidRPr="003A4D43">
        <w:rPr>
          <w:rFonts w:ascii="Times New Roman" w:hAnsi="Times New Roman" w:cs="Times New Roman"/>
          <w:lang w:val="en-US"/>
        </w:rPr>
        <w:t>Supplementary appendix</w:t>
      </w:r>
    </w:p>
    <w:p w:rsidR="003A4D43" w:rsidRPr="003A4D43" w:rsidRDefault="003A4D43" w:rsidP="003A4D43">
      <w:pPr>
        <w:jc w:val="both"/>
        <w:rPr>
          <w:rFonts w:ascii="Times New Roman" w:hAnsi="Times New Roman" w:cs="Times New Roman"/>
          <w:lang w:val="en-US"/>
        </w:rPr>
      </w:pPr>
    </w:p>
    <w:p w:rsidR="003A4D43" w:rsidRPr="003A4D43" w:rsidRDefault="003A4D43" w:rsidP="003A4D43">
      <w:pPr>
        <w:jc w:val="both"/>
        <w:rPr>
          <w:rFonts w:ascii="Times New Roman" w:hAnsi="Times New Roman" w:cs="Times New Roman"/>
          <w:lang w:val="en-US"/>
        </w:rPr>
      </w:pPr>
      <w:r w:rsidRPr="003A4D43">
        <w:rPr>
          <w:rFonts w:ascii="Times New Roman" w:hAnsi="Times New Roman" w:cs="Times New Roman"/>
          <w:lang w:val="en-US"/>
        </w:rPr>
        <w:t xml:space="preserve">The present supplementary appendix should give additional information to the readers of Schwarz S., et al. </w:t>
      </w:r>
      <w:r w:rsidR="00E6490C" w:rsidRPr="00E6490C">
        <w:rPr>
          <w:rFonts w:ascii="Times New Roman" w:hAnsi="Times New Roman" w:cs="Times New Roman"/>
          <w:b/>
          <w:bCs/>
          <w:lang w:val="en-US"/>
        </w:rPr>
        <w:t>Ultrasound s</w:t>
      </w:r>
      <w:r w:rsidR="00994891" w:rsidRPr="00E6490C">
        <w:rPr>
          <w:rFonts w:ascii="Times New Roman" w:hAnsi="Times New Roman" w:cs="Times New Roman"/>
          <w:b/>
          <w:bCs/>
          <w:lang w:val="en-US"/>
        </w:rPr>
        <w:t>uper-</w:t>
      </w:r>
      <w:r w:rsidR="00994891" w:rsidRPr="003A4D43">
        <w:rPr>
          <w:rFonts w:ascii="Times New Roman" w:hAnsi="Times New Roman" w:cs="Times New Roman"/>
          <w:b/>
          <w:bCs/>
          <w:lang w:val="en-US"/>
        </w:rPr>
        <w:t>resolution imaging of neonatal cerebral vascular reorganization during neurovascular interventions</w:t>
      </w:r>
    </w:p>
    <w:p w:rsidR="003A4D43" w:rsidRPr="003A4D43" w:rsidRDefault="003A4D43" w:rsidP="003A4D43">
      <w:pPr>
        <w:jc w:val="both"/>
        <w:rPr>
          <w:rFonts w:ascii="Times New Roman" w:eastAsia="Times New Roman" w:hAnsi="Times New Roman" w:cs="Times New Roman"/>
          <w:b/>
          <w:bCs/>
          <w:kern w:val="28"/>
          <w:lang w:val="en-US"/>
          <w14:ligatures w14:val="none"/>
        </w:rPr>
      </w:pPr>
      <w:r w:rsidRPr="003A4D43">
        <w:rPr>
          <w:lang w:val="en-US"/>
        </w:rPr>
        <w:br w:type="page"/>
      </w:r>
    </w:p>
    <w:p w:rsidR="003A4D43" w:rsidRDefault="003A4D43">
      <w:pPr>
        <w:pStyle w:val="Verzeichnis1"/>
        <w:tabs>
          <w:tab w:val="right" w:pos="9062"/>
        </w:tabs>
        <w:rPr>
          <w:rFonts w:ascii="Times New Roman" w:hAnsi="Times New Roman" w:cs="Times New Roman"/>
          <w:lang w:val="en-US"/>
        </w:rPr>
      </w:pPr>
      <w:bookmarkStart w:id="0" w:name="_Toc132710271"/>
      <w:r>
        <w:rPr>
          <w:rFonts w:ascii="Times New Roman" w:hAnsi="Times New Roman" w:cs="Times New Roman"/>
          <w:lang w:val="en-US"/>
        </w:rPr>
        <w:lastRenderedPageBreak/>
        <w:t>Table of Contents</w:t>
      </w:r>
    </w:p>
    <w:p w:rsidR="003A4D43" w:rsidRDefault="003A4D43">
      <w:pPr>
        <w:pStyle w:val="Verzeichnis1"/>
        <w:tabs>
          <w:tab w:val="right" w:pos="90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lang w:eastAsia="de-DE"/>
        </w:rPr>
      </w:pPr>
      <w:r w:rsidRPr="003A4D43">
        <w:rPr>
          <w:rFonts w:ascii="Times New Roman" w:hAnsi="Times New Roman" w:cs="Times New Roman"/>
          <w:lang w:val="en-US"/>
        </w:rPr>
        <w:fldChar w:fldCharType="begin"/>
      </w:r>
      <w:r w:rsidRPr="003A4D43">
        <w:rPr>
          <w:rFonts w:ascii="Times New Roman" w:hAnsi="Times New Roman" w:cs="Times New Roman"/>
          <w:lang w:val="en-US"/>
        </w:rPr>
        <w:instrText xml:space="preserve"> TOC \o "1-3" \h \z \u </w:instrText>
      </w:r>
      <w:r w:rsidRPr="003A4D43">
        <w:rPr>
          <w:rFonts w:ascii="Times New Roman" w:hAnsi="Times New Roman" w:cs="Times New Roman"/>
          <w:lang w:val="en-US"/>
        </w:rPr>
        <w:fldChar w:fldCharType="separate"/>
      </w:r>
      <w:hyperlink w:anchor="_Toc151459449" w:history="1">
        <w:r w:rsidRPr="008B4B60">
          <w:rPr>
            <w:rStyle w:val="Hyperlink"/>
            <w:rFonts w:ascii="Times New Roman" w:hAnsi="Times New Roman" w:cs="Times New Roman"/>
            <w:noProof/>
            <w:lang w:val="en-US"/>
          </w:rPr>
          <w:t>Supplementary Tables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_Toc151459449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A4D43" w:rsidRDefault="00000000">
      <w:pPr>
        <w:pStyle w:val="Verzeichnis2"/>
        <w:tabs>
          <w:tab w:val="right" w:pos="9062"/>
        </w:tabs>
        <w:rPr>
          <w:rFonts w:eastAsiaTheme="minorEastAsia" w:cstheme="minorBidi"/>
          <w:b w:val="0"/>
          <w:bCs w:val="0"/>
          <w:noProof/>
          <w:sz w:val="24"/>
          <w:szCs w:val="24"/>
          <w:lang w:eastAsia="de-DE"/>
        </w:rPr>
      </w:pPr>
      <w:hyperlink w:anchor="_Toc151459450" w:history="1">
        <w:r w:rsidR="003A4D43" w:rsidRPr="008B4B60">
          <w:rPr>
            <w:rStyle w:val="Hyperlink"/>
            <w:rFonts w:ascii="Times New Roman" w:hAnsi="Times New Roman" w:cs="Times New Roman"/>
            <w:noProof/>
            <w:lang w:val="en-US"/>
          </w:rPr>
          <w:t>Table S1 - Patient characterization and clinical data</w:t>
        </w:r>
        <w:r w:rsidR="003A4D43">
          <w:rPr>
            <w:noProof/>
            <w:webHidden/>
          </w:rPr>
          <w:tab/>
        </w:r>
        <w:r w:rsidR="003A4D43">
          <w:rPr>
            <w:noProof/>
            <w:webHidden/>
          </w:rPr>
          <w:fldChar w:fldCharType="begin"/>
        </w:r>
        <w:r w:rsidR="003A4D43">
          <w:rPr>
            <w:noProof/>
            <w:webHidden/>
          </w:rPr>
          <w:instrText xml:space="preserve"> PAGEREF _Toc151459450 \h </w:instrText>
        </w:r>
        <w:r w:rsidR="003A4D43">
          <w:rPr>
            <w:noProof/>
            <w:webHidden/>
          </w:rPr>
        </w:r>
        <w:r w:rsidR="003A4D43">
          <w:rPr>
            <w:noProof/>
            <w:webHidden/>
          </w:rPr>
          <w:fldChar w:fldCharType="separate"/>
        </w:r>
        <w:r w:rsidR="003A4D43">
          <w:rPr>
            <w:noProof/>
            <w:webHidden/>
          </w:rPr>
          <w:t>4</w:t>
        </w:r>
        <w:r w:rsidR="003A4D43">
          <w:rPr>
            <w:noProof/>
            <w:webHidden/>
          </w:rPr>
          <w:fldChar w:fldCharType="end"/>
        </w:r>
      </w:hyperlink>
    </w:p>
    <w:p w:rsidR="003A4D43" w:rsidRDefault="00000000">
      <w:pPr>
        <w:pStyle w:val="Verzeichnis2"/>
        <w:tabs>
          <w:tab w:val="right" w:pos="9062"/>
        </w:tabs>
        <w:rPr>
          <w:rFonts w:eastAsiaTheme="minorEastAsia" w:cstheme="minorBidi"/>
          <w:b w:val="0"/>
          <w:bCs w:val="0"/>
          <w:noProof/>
          <w:sz w:val="24"/>
          <w:szCs w:val="24"/>
          <w:lang w:eastAsia="de-DE"/>
        </w:rPr>
      </w:pPr>
      <w:hyperlink w:anchor="_Toc151459451" w:history="1">
        <w:r w:rsidR="003A4D43" w:rsidRPr="008B4B60">
          <w:rPr>
            <w:rStyle w:val="Hyperlink"/>
            <w:rFonts w:ascii="Times New Roman" w:hAnsi="Times New Roman" w:cs="Times New Roman"/>
            <w:noProof/>
            <w:lang w:val="en-US"/>
          </w:rPr>
          <w:t>Table S2 - Clinical scores and MR imaging</w:t>
        </w:r>
        <w:r w:rsidR="003A4D43">
          <w:rPr>
            <w:noProof/>
            <w:webHidden/>
          </w:rPr>
          <w:tab/>
        </w:r>
        <w:r w:rsidR="003A4D43">
          <w:rPr>
            <w:noProof/>
            <w:webHidden/>
          </w:rPr>
          <w:fldChar w:fldCharType="begin"/>
        </w:r>
        <w:r w:rsidR="003A4D43">
          <w:rPr>
            <w:noProof/>
            <w:webHidden/>
          </w:rPr>
          <w:instrText xml:space="preserve"> PAGEREF _Toc151459451 \h </w:instrText>
        </w:r>
        <w:r w:rsidR="003A4D43">
          <w:rPr>
            <w:noProof/>
            <w:webHidden/>
          </w:rPr>
        </w:r>
        <w:r w:rsidR="003A4D43">
          <w:rPr>
            <w:noProof/>
            <w:webHidden/>
          </w:rPr>
          <w:fldChar w:fldCharType="separate"/>
        </w:r>
        <w:r w:rsidR="003A4D43">
          <w:rPr>
            <w:noProof/>
            <w:webHidden/>
          </w:rPr>
          <w:t>5</w:t>
        </w:r>
        <w:r w:rsidR="003A4D43">
          <w:rPr>
            <w:noProof/>
            <w:webHidden/>
          </w:rPr>
          <w:fldChar w:fldCharType="end"/>
        </w:r>
      </w:hyperlink>
    </w:p>
    <w:p w:rsidR="003A4D43" w:rsidRPr="003A4D43" w:rsidRDefault="003A4D43" w:rsidP="003A4D43">
      <w:pPr>
        <w:jc w:val="both"/>
        <w:rPr>
          <w:rFonts w:ascii="Times New Roman" w:eastAsiaTheme="majorEastAsia" w:hAnsi="Times New Roman" w:cs="Times New Roman"/>
          <w:b/>
          <w:kern w:val="0"/>
          <w:lang w:val="en-US"/>
          <w14:ligatures w14:val="none"/>
        </w:rPr>
      </w:pPr>
      <w:r w:rsidRPr="003A4D43">
        <w:rPr>
          <w:rFonts w:ascii="Times New Roman" w:hAnsi="Times New Roman" w:cs="Times New Roman"/>
          <w:lang w:val="en-US"/>
        </w:rPr>
        <w:fldChar w:fldCharType="end"/>
      </w:r>
      <w:r w:rsidRPr="003A4D43">
        <w:rPr>
          <w:rFonts w:ascii="Times New Roman" w:hAnsi="Times New Roman" w:cs="Times New Roman"/>
          <w:lang w:val="en-US"/>
        </w:rPr>
        <w:br w:type="page"/>
      </w:r>
    </w:p>
    <w:p w:rsidR="003A4D43" w:rsidRPr="003A4D43" w:rsidRDefault="003A4D43" w:rsidP="00BE05B9">
      <w:pPr>
        <w:pStyle w:val="berschrift1"/>
        <w:jc w:val="both"/>
        <w:rPr>
          <w:rFonts w:cs="Arial"/>
          <w:color w:val="000000" w:themeColor="text1"/>
          <w:lang w:val="en-US"/>
        </w:rPr>
      </w:pPr>
      <w:bookmarkStart w:id="1" w:name="_Toc151459449"/>
      <w:r w:rsidRPr="003A4D43">
        <w:rPr>
          <w:rFonts w:ascii="Times New Roman" w:hAnsi="Times New Roman" w:cs="Times New Roman"/>
          <w:sz w:val="24"/>
          <w:szCs w:val="24"/>
          <w:lang w:val="en-US"/>
        </w:rPr>
        <w:lastRenderedPageBreak/>
        <w:t>Supplementary Tables</w:t>
      </w:r>
      <w:bookmarkEnd w:id="0"/>
      <w:bookmarkEnd w:id="1"/>
    </w:p>
    <w:p w:rsidR="003A4D43" w:rsidRPr="003A4D43" w:rsidRDefault="003A4D43" w:rsidP="003A4D43">
      <w:pPr>
        <w:jc w:val="both"/>
        <w:rPr>
          <w:rFonts w:ascii="Arial" w:eastAsiaTheme="majorEastAsia" w:hAnsi="Arial" w:cstheme="majorBidi"/>
          <w:b/>
          <w:color w:val="000000" w:themeColor="text1"/>
          <w:kern w:val="0"/>
          <w:sz w:val="20"/>
          <w:szCs w:val="20"/>
          <w:lang w:val="en-US"/>
          <w14:ligatures w14:val="none"/>
        </w:rPr>
      </w:pPr>
      <w:bookmarkStart w:id="2" w:name="_Toc132710272"/>
      <w:r w:rsidRPr="003A4D43">
        <w:rPr>
          <w:sz w:val="20"/>
          <w:szCs w:val="20"/>
          <w:lang w:val="en-US"/>
        </w:rPr>
        <w:br w:type="page"/>
      </w:r>
    </w:p>
    <w:p w:rsidR="003A4D43" w:rsidRPr="003A4D43" w:rsidRDefault="003A4D43" w:rsidP="003A4D43">
      <w:pPr>
        <w:pStyle w:val="berschrift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3" w:name="_Toc151459450"/>
      <w:r w:rsidRPr="003A4D43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S1 - Patient characterization and clinical data</w:t>
      </w:r>
      <w:bookmarkEnd w:id="3"/>
      <w:r w:rsidRPr="003A4D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End w:id="2"/>
    </w:p>
    <w:tbl>
      <w:tblPr>
        <w:tblStyle w:val="Tabellenraster"/>
        <w:tblW w:w="1093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572"/>
        <w:gridCol w:w="1306"/>
        <w:gridCol w:w="898"/>
        <w:gridCol w:w="1206"/>
        <w:gridCol w:w="1173"/>
        <w:gridCol w:w="1535"/>
        <w:gridCol w:w="1472"/>
        <w:gridCol w:w="1894"/>
      </w:tblGrid>
      <w:tr w:rsidR="003A4D43" w:rsidRPr="003A4D43" w:rsidTr="00D37D7B">
        <w:trPr>
          <w:jc w:val="center"/>
        </w:trPr>
        <w:tc>
          <w:tcPr>
            <w:tcW w:w="8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ind w:left="-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Patient</w:t>
            </w:r>
          </w:p>
          <w:p w:rsidR="003A4D43" w:rsidRPr="003A4D43" w:rsidRDefault="003A4D43" w:rsidP="003A4D43">
            <w:pPr>
              <w:spacing w:line="276" w:lineRule="auto"/>
              <w:ind w:left="-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No.</w:t>
            </w:r>
          </w:p>
        </w:tc>
        <w:tc>
          <w:tcPr>
            <w:tcW w:w="5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Sex</w:t>
            </w:r>
          </w:p>
        </w:tc>
        <w:tc>
          <w:tcPr>
            <w:tcW w:w="130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Gestational Age</w:t>
            </w:r>
          </w:p>
        </w:tc>
        <w:tc>
          <w:tcPr>
            <w:tcW w:w="8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Weight (g)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Age at admission</w:t>
            </w:r>
          </w:p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(d)</w:t>
            </w:r>
          </w:p>
        </w:tc>
        <w:tc>
          <w:tcPr>
            <w:tcW w:w="117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VGAM subtype</w:t>
            </w:r>
          </w:p>
        </w:tc>
        <w:tc>
          <w:tcPr>
            <w:tcW w:w="15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Age at 1</w:t>
            </w: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st</w:t>
            </w: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embolization/</w:t>
            </w:r>
          </w:p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cMRI</w:t>
            </w:r>
            <w:proofErr w:type="spellEnd"/>
          </w:p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(d)</w:t>
            </w:r>
          </w:p>
        </w:tc>
        <w:tc>
          <w:tcPr>
            <w:tcW w:w="14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No. of interventions during 1</w:t>
            </w: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st</w:t>
            </w: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inpatient stay</w:t>
            </w:r>
          </w:p>
        </w:tc>
        <w:tc>
          <w:tcPr>
            <w:tcW w:w="18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Major Complications</w:t>
            </w:r>
          </w:p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3A4D43" w:rsidRPr="003A4D43" w:rsidTr="00D37D7B">
        <w:trPr>
          <w:jc w:val="center"/>
        </w:trPr>
        <w:tc>
          <w:tcPr>
            <w:tcW w:w="880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ind w:left="-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572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</w:p>
        </w:tc>
        <w:tc>
          <w:tcPr>
            <w:tcW w:w="1306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1/7</w:t>
            </w:r>
          </w:p>
        </w:tc>
        <w:tc>
          <w:tcPr>
            <w:tcW w:w="898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3000</w:t>
            </w:r>
          </w:p>
        </w:tc>
        <w:tc>
          <w:tcPr>
            <w:tcW w:w="1206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73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mural</w:t>
            </w:r>
          </w:p>
        </w:tc>
        <w:tc>
          <w:tcPr>
            <w:tcW w:w="1535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472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94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</w:tr>
      <w:tr w:rsidR="003A4D43" w:rsidRPr="003A4D43" w:rsidTr="00D37D7B">
        <w:trPr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360" w:lineRule="auto"/>
              <w:ind w:left="-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5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</w:p>
        </w:tc>
        <w:tc>
          <w:tcPr>
            <w:tcW w:w="13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1/7</w:t>
            </w:r>
          </w:p>
        </w:tc>
        <w:tc>
          <w:tcPr>
            <w:tcW w:w="898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2980</w:t>
            </w:r>
          </w:p>
        </w:tc>
        <w:tc>
          <w:tcPr>
            <w:tcW w:w="12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73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mixed type</w:t>
            </w:r>
          </w:p>
        </w:tc>
        <w:tc>
          <w:tcPr>
            <w:tcW w:w="1535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4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94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</w:tr>
      <w:tr w:rsidR="003A4D43" w:rsidRPr="003A4D43" w:rsidTr="00D37D7B">
        <w:trPr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360" w:lineRule="auto"/>
              <w:ind w:left="-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5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</w:p>
        </w:tc>
        <w:tc>
          <w:tcPr>
            <w:tcW w:w="13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0/7</w:t>
            </w:r>
          </w:p>
        </w:tc>
        <w:tc>
          <w:tcPr>
            <w:tcW w:w="898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3090</w:t>
            </w:r>
          </w:p>
        </w:tc>
        <w:tc>
          <w:tcPr>
            <w:tcW w:w="12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73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mural</w:t>
            </w:r>
          </w:p>
        </w:tc>
        <w:tc>
          <w:tcPr>
            <w:tcW w:w="1535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94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</w:tr>
      <w:tr w:rsidR="003A4D43" w:rsidRPr="003A4D43" w:rsidTr="00D37D7B">
        <w:trPr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360" w:lineRule="auto"/>
              <w:ind w:left="-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5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</w:p>
        </w:tc>
        <w:tc>
          <w:tcPr>
            <w:tcW w:w="13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5/7</w:t>
            </w:r>
          </w:p>
        </w:tc>
        <w:tc>
          <w:tcPr>
            <w:tcW w:w="898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3360</w:t>
            </w:r>
          </w:p>
        </w:tc>
        <w:tc>
          <w:tcPr>
            <w:tcW w:w="12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73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choroidal</w:t>
            </w:r>
          </w:p>
        </w:tc>
        <w:tc>
          <w:tcPr>
            <w:tcW w:w="1535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94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3A4D43" w:rsidRPr="003A4D43" w:rsidTr="00D37D7B">
        <w:trPr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360" w:lineRule="auto"/>
              <w:ind w:left="-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5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</w:p>
        </w:tc>
        <w:tc>
          <w:tcPr>
            <w:tcW w:w="13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 6/7</w:t>
            </w:r>
          </w:p>
        </w:tc>
        <w:tc>
          <w:tcPr>
            <w:tcW w:w="898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2710</w:t>
            </w:r>
          </w:p>
        </w:tc>
        <w:tc>
          <w:tcPr>
            <w:tcW w:w="12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73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choroidal</w:t>
            </w:r>
          </w:p>
        </w:tc>
        <w:tc>
          <w:tcPr>
            <w:tcW w:w="1535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94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3A4D43" w:rsidRPr="003A4D43" w:rsidTr="00D37D7B">
        <w:trPr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360" w:lineRule="auto"/>
              <w:ind w:left="-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5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</w:p>
        </w:tc>
        <w:tc>
          <w:tcPr>
            <w:tcW w:w="13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5/7</w:t>
            </w:r>
          </w:p>
        </w:tc>
        <w:tc>
          <w:tcPr>
            <w:tcW w:w="898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2450</w:t>
            </w:r>
          </w:p>
        </w:tc>
        <w:tc>
          <w:tcPr>
            <w:tcW w:w="1206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73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choroidal</w:t>
            </w:r>
          </w:p>
        </w:tc>
        <w:tc>
          <w:tcPr>
            <w:tcW w:w="1535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472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894" w:type="dxa"/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3A4D43" w:rsidRPr="003A4D43" w:rsidTr="00D37D7B">
        <w:trPr>
          <w:jc w:val="center"/>
        </w:trPr>
        <w:tc>
          <w:tcPr>
            <w:tcW w:w="880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ind w:left="-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572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</w:p>
        </w:tc>
        <w:tc>
          <w:tcPr>
            <w:tcW w:w="1306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1/7</w:t>
            </w:r>
          </w:p>
        </w:tc>
        <w:tc>
          <w:tcPr>
            <w:tcW w:w="898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4600</w:t>
            </w:r>
          </w:p>
        </w:tc>
        <w:tc>
          <w:tcPr>
            <w:tcW w:w="1206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73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mural</w:t>
            </w:r>
          </w:p>
        </w:tc>
        <w:tc>
          <w:tcPr>
            <w:tcW w:w="1535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94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</w:tr>
    </w:tbl>
    <w:p w:rsidR="003A4D43" w:rsidRPr="003A4D43" w:rsidRDefault="003A4D43" w:rsidP="003A4D43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3A4D43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3A4D43">
        <w:rPr>
          <w:rFonts w:ascii="Times New Roman" w:hAnsi="Times New Roman" w:cs="Times New Roman"/>
          <w:sz w:val="22"/>
          <w:szCs w:val="22"/>
          <w:lang w:val="en-US"/>
        </w:rPr>
        <w:t xml:space="preserve">F = Female, M = Male, VGAM = Vein of Galen aneurysmal malformation, </w:t>
      </w:r>
      <w:proofErr w:type="spellStart"/>
      <w:r w:rsidRPr="003A4D43">
        <w:rPr>
          <w:rFonts w:ascii="Times New Roman" w:hAnsi="Times New Roman" w:cs="Times New Roman"/>
          <w:sz w:val="22"/>
          <w:szCs w:val="22"/>
          <w:lang w:val="en-US"/>
        </w:rPr>
        <w:t>cMRI</w:t>
      </w:r>
      <w:proofErr w:type="spellEnd"/>
      <w:r w:rsidRPr="003A4D43">
        <w:rPr>
          <w:rFonts w:ascii="Times New Roman" w:hAnsi="Times New Roman" w:cs="Times New Roman"/>
          <w:sz w:val="22"/>
          <w:szCs w:val="22"/>
          <w:lang w:val="en-US"/>
        </w:rPr>
        <w:t xml:space="preserve"> = cerebral magnetic resonance imaging</w:t>
      </w:r>
    </w:p>
    <w:p w:rsidR="003A4D43" w:rsidRPr="003A4D43" w:rsidRDefault="003A4D43" w:rsidP="003A4D43">
      <w:pPr>
        <w:pStyle w:val="berschrift2"/>
        <w:jc w:val="both"/>
        <w:rPr>
          <w:rFonts w:ascii="Times New Roman" w:eastAsia="Times New Roman" w:hAnsi="Times New Roman" w:cs="Times New Roman"/>
          <w:kern w:val="28"/>
          <w:lang w:val="en-US"/>
        </w:rPr>
      </w:pPr>
    </w:p>
    <w:p w:rsidR="003A4D43" w:rsidRPr="003A4D43" w:rsidRDefault="003A4D43" w:rsidP="003A4D43">
      <w:pPr>
        <w:spacing w:line="480" w:lineRule="auto"/>
        <w:jc w:val="both"/>
        <w:rPr>
          <w:sz w:val="20"/>
          <w:szCs w:val="20"/>
          <w:lang w:val="en-US"/>
        </w:rPr>
      </w:pPr>
    </w:p>
    <w:p w:rsidR="003A4D43" w:rsidRPr="003A4D43" w:rsidRDefault="003A4D43" w:rsidP="003A4D43">
      <w:pPr>
        <w:jc w:val="both"/>
        <w:rPr>
          <w:b/>
          <w:sz w:val="18"/>
          <w:szCs w:val="18"/>
          <w:lang w:val="en-US"/>
        </w:rPr>
      </w:pPr>
      <w:r w:rsidRPr="003A4D43">
        <w:rPr>
          <w:b/>
          <w:sz w:val="18"/>
          <w:szCs w:val="18"/>
          <w:lang w:val="en-US"/>
        </w:rPr>
        <w:br w:type="page"/>
      </w:r>
    </w:p>
    <w:p w:rsidR="003A4D43" w:rsidRPr="003A4D43" w:rsidRDefault="003A4D43" w:rsidP="003A4D43">
      <w:pPr>
        <w:pStyle w:val="berschrift2"/>
        <w:rPr>
          <w:rFonts w:ascii="Times New Roman" w:hAnsi="Times New Roman" w:cs="Times New Roman"/>
          <w:sz w:val="24"/>
          <w:szCs w:val="24"/>
          <w:lang w:val="en-US"/>
        </w:rPr>
      </w:pPr>
      <w:bookmarkStart w:id="4" w:name="_Toc151459451"/>
      <w:r w:rsidRPr="003A4D43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S2 - Clinical scores and MR imaging</w:t>
      </w:r>
      <w:bookmarkEnd w:id="4"/>
    </w:p>
    <w:tbl>
      <w:tblPr>
        <w:tblStyle w:val="Tabellenraster"/>
        <w:tblW w:w="110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772"/>
        <w:gridCol w:w="772"/>
        <w:gridCol w:w="1061"/>
        <w:gridCol w:w="1072"/>
        <w:gridCol w:w="1038"/>
        <w:gridCol w:w="1205"/>
        <w:gridCol w:w="1072"/>
        <w:gridCol w:w="1038"/>
        <w:gridCol w:w="1138"/>
        <w:gridCol w:w="1050"/>
      </w:tblGrid>
      <w:tr w:rsidR="003A4D43" w:rsidRPr="003A4D43" w:rsidTr="00D37D7B">
        <w:trPr>
          <w:trHeight w:val="1141"/>
          <w:jc w:val="center"/>
        </w:trPr>
        <w:tc>
          <w:tcPr>
            <w:tcW w:w="8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ind w:left="-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Patient</w:t>
            </w:r>
          </w:p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No.</w:t>
            </w:r>
          </w:p>
        </w:tc>
        <w:tc>
          <w:tcPr>
            <w:tcW w:w="7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BNES</w:t>
            </w:r>
          </w:p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pre</w:t>
            </w:r>
          </w:p>
        </w:tc>
        <w:tc>
          <w:tcPr>
            <w:tcW w:w="7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BNES</w:t>
            </w:r>
          </w:p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post</w:t>
            </w:r>
          </w:p>
        </w:tc>
        <w:tc>
          <w:tcPr>
            <w:tcW w:w="10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NEOMOD</w:t>
            </w:r>
          </w:p>
          <w:p w:rsidR="003A4D43" w:rsidRPr="003A4D43" w:rsidRDefault="003A4D43" w:rsidP="003A4D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max</w:t>
            </w:r>
          </w:p>
        </w:tc>
        <w:tc>
          <w:tcPr>
            <w:tcW w:w="10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MRI(WM) pre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MRI(GM) pre</w:t>
            </w:r>
          </w:p>
        </w:tc>
        <w:tc>
          <w:tcPr>
            <w:tcW w:w="12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gramStart"/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MRT(</w:t>
            </w:r>
            <w:proofErr w:type="gramEnd"/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total) pre</w:t>
            </w:r>
          </w:p>
        </w:tc>
        <w:tc>
          <w:tcPr>
            <w:tcW w:w="10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MRI(WM) post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MRI(GM) post</w:t>
            </w:r>
          </w:p>
        </w:tc>
        <w:tc>
          <w:tcPr>
            <w:tcW w:w="113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gramStart"/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MRI(</w:t>
            </w:r>
            <w:proofErr w:type="gramEnd"/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total)</w:t>
            </w:r>
          </w:p>
          <w:p w:rsidR="003A4D43" w:rsidRPr="003A4D43" w:rsidRDefault="003A4D43" w:rsidP="003A4D4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post</w:t>
            </w:r>
          </w:p>
        </w:tc>
        <w:tc>
          <w:tcPr>
            <w:tcW w:w="10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Mortality</w:t>
            </w:r>
          </w:p>
        </w:tc>
      </w:tr>
      <w:tr w:rsidR="003A4D43" w:rsidRPr="003A4D43" w:rsidTr="00D37D7B">
        <w:trPr>
          <w:trHeight w:val="390"/>
          <w:jc w:val="center"/>
        </w:trPr>
        <w:tc>
          <w:tcPr>
            <w:tcW w:w="880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ind w:left="-3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72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772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1061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1072" w:type="dxa"/>
            <w:tcBorders>
              <w:top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038" w:type="dxa"/>
            <w:tcBorders>
              <w:top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5" w:type="dxa"/>
            <w:tcBorders>
              <w:top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072" w:type="dxa"/>
            <w:tcBorders>
              <w:top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038" w:type="dxa"/>
            <w:tcBorders>
              <w:top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8" w:type="dxa"/>
            <w:tcBorders>
              <w:top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050" w:type="dxa"/>
            <w:tcBorders>
              <w:top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alive</w:t>
            </w:r>
          </w:p>
        </w:tc>
      </w:tr>
      <w:tr w:rsidR="003A4D43" w:rsidRPr="003A4D43" w:rsidTr="00D37D7B">
        <w:trPr>
          <w:trHeight w:val="362"/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480" w:lineRule="auto"/>
              <w:ind w:left="-3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</w:t>
            </w:r>
          </w:p>
        </w:tc>
        <w:tc>
          <w:tcPr>
            <w:tcW w:w="1061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5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1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050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alive</w:t>
            </w:r>
          </w:p>
        </w:tc>
      </w:tr>
      <w:tr w:rsidR="003A4D43" w:rsidRPr="003A4D43" w:rsidTr="00D37D7B">
        <w:trPr>
          <w:trHeight w:val="362"/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480" w:lineRule="auto"/>
              <w:ind w:left="-3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1061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5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1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050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alive</w:t>
            </w:r>
          </w:p>
        </w:tc>
      </w:tr>
      <w:tr w:rsidR="003A4D43" w:rsidRPr="003A4D43" w:rsidTr="00D37D7B">
        <w:trPr>
          <w:trHeight w:val="362"/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480" w:lineRule="auto"/>
              <w:ind w:left="-3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1061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205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1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050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alive</w:t>
            </w:r>
          </w:p>
        </w:tc>
      </w:tr>
      <w:tr w:rsidR="003A4D43" w:rsidRPr="003A4D43" w:rsidTr="00D37D7B">
        <w:trPr>
          <w:trHeight w:val="362"/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480" w:lineRule="auto"/>
              <w:ind w:left="-3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1061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205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1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050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died</w:t>
            </w:r>
          </w:p>
        </w:tc>
      </w:tr>
      <w:tr w:rsidR="003A4D43" w:rsidRPr="003A4D43" w:rsidTr="00D37D7B">
        <w:trPr>
          <w:trHeight w:val="390"/>
          <w:jc w:val="center"/>
        </w:trPr>
        <w:tc>
          <w:tcPr>
            <w:tcW w:w="880" w:type="dxa"/>
            <w:vAlign w:val="center"/>
          </w:tcPr>
          <w:p w:rsidR="003A4D43" w:rsidRPr="003A4D43" w:rsidRDefault="003A4D43" w:rsidP="003A4D43">
            <w:pPr>
              <w:spacing w:line="480" w:lineRule="auto"/>
              <w:ind w:left="-3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772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1061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5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072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0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138" w:type="dxa"/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050" w:type="dxa"/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died</w:t>
            </w:r>
          </w:p>
        </w:tc>
      </w:tr>
      <w:tr w:rsidR="003A4D43" w:rsidRPr="003A4D43" w:rsidTr="00D37D7B">
        <w:trPr>
          <w:trHeight w:val="390"/>
          <w:jc w:val="center"/>
        </w:trPr>
        <w:tc>
          <w:tcPr>
            <w:tcW w:w="880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ind w:left="-3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772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</w:t>
            </w:r>
          </w:p>
        </w:tc>
        <w:tc>
          <w:tcPr>
            <w:tcW w:w="772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</w:t>
            </w:r>
          </w:p>
        </w:tc>
        <w:tc>
          <w:tcPr>
            <w:tcW w:w="1061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072" w:type="dxa"/>
            <w:tcBorders>
              <w:bottom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038" w:type="dxa"/>
            <w:tcBorders>
              <w:bottom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5" w:type="dxa"/>
            <w:tcBorders>
              <w:bottom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072" w:type="dxa"/>
            <w:tcBorders>
              <w:bottom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38" w:type="dxa"/>
            <w:tcBorders>
              <w:bottom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38" w:type="dxa"/>
            <w:tcBorders>
              <w:bottom w:val="single" w:sz="12" w:space="0" w:color="auto"/>
            </w:tcBorders>
            <w:vAlign w:val="bottom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50" w:type="dxa"/>
            <w:tcBorders>
              <w:bottom w:val="single" w:sz="12" w:space="0" w:color="auto"/>
            </w:tcBorders>
            <w:vAlign w:val="center"/>
          </w:tcPr>
          <w:p w:rsidR="003A4D43" w:rsidRPr="003A4D43" w:rsidRDefault="003A4D43" w:rsidP="003A4D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4D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alive</w:t>
            </w:r>
          </w:p>
        </w:tc>
      </w:tr>
    </w:tbl>
    <w:p w:rsidR="006620AD" w:rsidRDefault="003A4D43" w:rsidP="003A4D4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3A4D43">
        <w:rPr>
          <w:rFonts w:ascii="Times New Roman" w:hAnsi="Times New Roman" w:cs="Times New Roman"/>
          <w:sz w:val="22"/>
          <w:szCs w:val="22"/>
          <w:lang w:val="en-US"/>
        </w:rPr>
        <w:t xml:space="preserve">BNES = </w:t>
      </w:r>
      <w:proofErr w:type="spellStart"/>
      <w:r w:rsidRPr="003A4D43">
        <w:rPr>
          <w:rFonts w:ascii="Times New Roman" w:hAnsi="Times New Roman" w:cs="Times New Roman"/>
          <w:sz w:val="22"/>
          <w:szCs w:val="22"/>
          <w:lang w:val="en-US"/>
        </w:rPr>
        <w:t>Bicetrê</w:t>
      </w:r>
      <w:proofErr w:type="spellEnd"/>
      <w:r w:rsidRPr="003A4D43">
        <w:rPr>
          <w:rFonts w:ascii="Times New Roman" w:hAnsi="Times New Roman" w:cs="Times New Roman"/>
          <w:sz w:val="22"/>
          <w:szCs w:val="22"/>
          <w:lang w:val="en-US"/>
        </w:rPr>
        <w:t xml:space="preserve"> neonatal evaluation score, NEOMOD = neonatal multiple organ dysfunction score, WM = white matter, GM = grey matter, </w:t>
      </w:r>
      <w:proofErr w:type="spellStart"/>
      <w:r w:rsidRPr="003A4D43">
        <w:rPr>
          <w:rFonts w:ascii="Times New Roman" w:hAnsi="Times New Roman" w:cs="Times New Roman"/>
          <w:sz w:val="22"/>
          <w:szCs w:val="22"/>
          <w:lang w:val="en-US"/>
        </w:rPr>
        <w:t>cMRI</w:t>
      </w:r>
      <w:proofErr w:type="spellEnd"/>
      <w:r w:rsidRPr="003A4D43">
        <w:rPr>
          <w:rFonts w:ascii="Times New Roman" w:hAnsi="Times New Roman" w:cs="Times New Roman"/>
          <w:sz w:val="22"/>
          <w:szCs w:val="22"/>
          <w:lang w:val="en-US"/>
        </w:rPr>
        <w:t xml:space="preserve"> = cerebral magnetic resonance imaging</w:t>
      </w:r>
    </w:p>
    <w:p w:rsidR="006620AD" w:rsidRDefault="006620AD">
      <w:pPr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br w:type="page"/>
      </w:r>
    </w:p>
    <w:p w:rsidR="006620AD" w:rsidRPr="003A4D43" w:rsidRDefault="006620AD" w:rsidP="006620AD">
      <w:pPr>
        <w:pStyle w:val="berschrift1"/>
        <w:jc w:val="both"/>
        <w:rPr>
          <w:rFonts w:cs="Arial"/>
          <w:color w:val="000000" w:themeColor="text1"/>
          <w:lang w:val="en-US"/>
        </w:rPr>
      </w:pPr>
      <w:r w:rsidRPr="003A4D43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Supplementary </w:t>
      </w:r>
      <w:r>
        <w:rPr>
          <w:rFonts w:ascii="Times New Roman" w:hAnsi="Times New Roman" w:cs="Times New Roman"/>
          <w:sz w:val="24"/>
          <w:szCs w:val="24"/>
          <w:lang w:val="en-US"/>
        </w:rPr>
        <w:t>Videos</w:t>
      </w: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  <w:r>
        <w:rPr>
          <w:b/>
          <w:lang w:val="en-US"/>
        </w:rPr>
        <w:t>Video</w:t>
      </w:r>
      <w:r w:rsidRPr="00BD50B9">
        <w:rPr>
          <w:b/>
          <w:lang w:val="en-US"/>
        </w:rPr>
        <w:t xml:space="preserve"> </w:t>
      </w:r>
      <w:r>
        <w:rPr>
          <w:b/>
          <w:lang w:val="en-US"/>
        </w:rPr>
        <w:t>S</w:t>
      </w:r>
      <w:r w:rsidRPr="00BD50B9">
        <w:rPr>
          <w:b/>
          <w:lang w:val="en-US"/>
        </w:rPr>
        <w:t>1</w:t>
      </w:r>
      <w:r>
        <w:rPr>
          <w:b/>
          <w:lang w:val="en-US"/>
        </w:rPr>
        <w:t xml:space="preserve"> –</w:t>
      </w:r>
      <w:r w:rsidRPr="00BD50B9">
        <w:rPr>
          <w:lang w:val="en-US"/>
        </w:rPr>
        <w:t xml:space="preserve"> </w:t>
      </w:r>
      <w:r>
        <w:rPr>
          <w:b/>
          <w:bCs/>
          <w:lang w:val="en-US"/>
        </w:rPr>
        <w:t>Individual microbubble tracking before therapy</w:t>
      </w:r>
      <w:r w:rsidRPr="00BD50B9">
        <w:rPr>
          <w:lang w:val="en-US"/>
        </w:rPr>
        <w:t xml:space="preserve"> </w:t>
      </w: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  <w:r>
        <w:rPr>
          <w:lang w:val="en-US"/>
        </w:rPr>
        <w:t>Color-coded tracks of individual microbubbles (red) of a patient before therapy (T1). The video</w:t>
      </w:r>
      <w:r w:rsidRPr="006620AD">
        <w:rPr>
          <w:lang w:val="en-US"/>
        </w:rPr>
        <w:t xml:space="preserve"> shows </w:t>
      </w:r>
      <w:r>
        <w:rPr>
          <w:lang w:val="en-US"/>
        </w:rPr>
        <w:t>a zoom on</w:t>
      </w:r>
      <w:r w:rsidRPr="006620AD">
        <w:rPr>
          <w:lang w:val="en-US"/>
        </w:rPr>
        <w:t xml:space="preserve"> the left cortex surface</w:t>
      </w:r>
      <w:r>
        <w:rPr>
          <w:lang w:val="en-US"/>
        </w:rPr>
        <w:t xml:space="preserve"> and subarachnoid space.</w:t>
      </w: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  <w:r>
        <w:rPr>
          <w:b/>
          <w:lang w:val="en-US"/>
        </w:rPr>
        <w:t>Video</w:t>
      </w:r>
      <w:r w:rsidRPr="00BD50B9">
        <w:rPr>
          <w:b/>
          <w:lang w:val="en-US"/>
        </w:rPr>
        <w:t xml:space="preserve"> </w:t>
      </w:r>
      <w:r>
        <w:rPr>
          <w:b/>
          <w:lang w:val="en-US"/>
        </w:rPr>
        <w:t>S2 -</w:t>
      </w:r>
      <w:r w:rsidRPr="00BD50B9">
        <w:rPr>
          <w:lang w:val="en-US"/>
        </w:rPr>
        <w:t xml:space="preserve"> </w:t>
      </w:r>
      <w:r>
        <w:rPr>
          <w:b/>
          <w:bCs/>
          <w:lang w:val="en-US"/>
        </w:rPr>
        <w:t>Individual microbubble tracking within 24h after therapy</w:t>
      </w:r>
      <w:r w:rsidRPr="00BD50B9">
        <w:rPr>
          <w:lang w:val="en-US"/>
        </w:rPr>
        <w:t xml:space="preserve"> </w:t>
      </w: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  <w:r>
        <w:rPr>
          <w:lang w:val="en-US"/>
        </w:rPr>
        <w:t>Color-coded tracks of individual microbubbles (red) of a patient with 24h after therapy (T2). The video</w:t>
      </w:r>
      <w:r w:rsidRPr="006620AD">
        <w:rPr>
          <w:lang w:val="en-US"/>
        </w:rPr>
        <w:t xml:space="preserve"> shows </w:t>
      </w:r>
      <w:r>
        <w:rPr>
          <w:lang w:val="en-US"/>
        </w:rPr>
        <w:t>a zoom on</w:t>
      </w:r>
      <w:r w:rsidRPr="006620AD">
        <w:rPr>
          <w:lang w:val="en-US"/>
        </w:rPr>
        <w:t xml:space="preserve"> the left cortex surface</w:t>
      </w:r>
      <w:r>
        <w:rPr>
          <w:lang w:val="en-US"/>
        </w:rPr>
        <w:t xml:space="preserve"> and subarachnoid space.</w:t>
      </w: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  <w:r>
        <w:rPr>
          <w:b/>
          <w:lang w:val="en-US"/>
        </w:rPr>
        <w:t>Video</w:t>
      </w:r>
      <w:r w:rsidRPr="00BD50B9">
        <w:rPr>
          <w:b/>
          <w:lang w:val="en-US"/>
        </w:rPr>
        <w:t xml:space="preserve"> </w:t>
      </w:r>
      <w:r>
        <w:rPr>
          <w:b/>
          <w:lang w:val="en-US"/>
        </w:rPr>
        <w:t>S3 -</w:t>
      </w:r>
      <w:r w:rsidRPr="00BD50B9">
        <w:rPr>
          <w:lang w:val="en-US"/>
        </w:rPr>
        <w:t xml:space="preserve"> </w:t>
      </w:r>
      <w:r>
        <w:rPr>
          <w:b/>
          <w:bCs/>
          <w:lang w:val="en-US"/>
        </w:rPr>
        <w:t>Individual microbubble tracking one week after therapy</w:t>
      </w:r>
      <w:r w:rsidRPr="00BD50B9">
        <w:rPr>
          <w:lang w:val="en-US"/>
        </w:rPr>
        <w:t xml:space="preserve"> </w:t>
      </w: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  <w:r>
        <w:rPr>
          <w:lang w:val="en-US"/>
        </w:rPr>
        <w:t>Color-coded tracks of individual microbubbles (red) of a patient one week after therapy (T3). The video</w:t>
      </w:r>
      <w:r w:rsidRPr="006620AD">
        <w:rPr>
          <w:lang w:val="en-US"/>
        </w:rPr>
        <w:t xml:space="preserve"> shows </w:t>
      </w:r>
      <w:r>
        <w:rPr>
          <w:lang w:val="en-US"/>
        </w:rPr>
        <w:t>a zoom on</w:t>
      </w:r>
      <w:r w:rsidRPr="006620AD">
        <w:rPr>
          <w:lang w:val="en-US"/>
        </w:rPr>
        <w:t xml:space="preserve"> the left cortex surface</w:t>
      </w:r>
      <w:r>
        <w:rPr>
          <w:lang w:val="en-US"/>
        </w:rPr>
        <w:t xml:space="preserve"> and subarachnoid space.</w:t>
      </w:r>
    </w:p>
    <w:p w:rsidR="006620AD" w:rsidRDefault="006620AD" w:rsidP="006620AD">
      <w:pPr>
        <w:pStyle w:val="Kommentartext"/>
        <w:spacing w:line="360" w:lineRule="auto"/>
        <w:jc w:val="both"/>
        <w:rPr>
          <w:b/>
          <w:lang w:val="en-US"/>
        </w:rPr>
      </w:pP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  <w:r>
        <w:rPr>
          <w:b/>
          <w:lang w:val="en-US"/>
        </w:rPr>
        <w:t>Video</w:t>
      </w:r>
      <w:r w:rsidRPr="00BD50B9">
        <w:rPr>
          <w:b/>
          <w:lang w:val="en-US"/>
        </w:rPr>
        <w:t xml:space="preserve"> </w:t>
      </w:r>
      <w:r>
        <w:rPr>
          <w:b/>
          <w:lang w:val="en-US"/>
        </w:rPr>
        <w:t>S4 -</w:t>
      </w:r>
      <w:r w:rsidRPr="00BD50B9">
        <w:rPr>
          <w:lang w:val="en-US"/>
        </w:rPr>
        <w:t xml:space="preserve"> </w:t>
      </w:r>
      <w:r>
        <w:rPr>
          <w:b/>
          <w:bCs/>
          <w:lang w:val="en-US"/>
        </w:rPr>
        <w:t>Individual microbubble tracking</w:t>
      </w:r>
    </w:p>
    <w:p w:rsidR="006620AD" w:rsidRDefault="006620AD" w:rsidP="006620AD">
      <w:pPr>
        <w:pStyle w:val="Kommentartext"/>
        <w:spacing w:line="360" w:lineRule="auto"/>
        <w:jc w:val="both"/>
        <w:rPr>
          <w:lang w:val="en-US"/>
        </w:rPr>
      </w:pPr>
      <w:r>
        <w:rPr>
          <w:lang w:val="en-US"/>
        </w:rPr>
        <w:t xml:space="preserve">The upper row shows directivity maps of the entire brain ultrasound image at all time points (T1-3). The dashed box </w:t>
      </w:r>
      <w:r w:rsidRPr="006620AD">
        <w:rPr>
          <w:lang w:val="en-US"/>
        </w:rPr>
        <w:t>shows the enlargement of the lower row of images</w:t>
      </w:r>
      <w:r>
        <w:rPr>
          <w:lang w:val="en-US"/>
        </w:rPr>
        <w:t>. The lower row shows color-coded tracks of individual microbubbles (red) at all time points (T1-3).</w:t>
      </w:r>
    </w:p>
    <w:p w:rsidR="003A4D43" w:rsidRPr="003A4D43" w:rsidRDefault="003A4D43" w:rsidP="003A4D4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3A4D43" w:rsidRPr="003A4D43" w:rsidRDefault="003A4D43" w:rsidP="003A4D43">
      <w:pPr>
        <w:pStyle w:val="Head"/>
        <w:spacing w:before="0" w:after="0" w:line="360" w:lineRule="auto"/>
        <w:jc w:val="both"/>
        <w:rPr>
          <w:b w:val="0"/>
          <w:bCs w:val="0"/>
          <w:sz w:val="24"/>
          <w:szCs w:val="24"/>
        </w:rPr>
      </w:pPr>
    </w:p>
    <w:p w:rsidR="00AF5B0A" w:rsidRPr="003A4D43" w:rsidRDefault="00AF5B0A" w:rsidP="003A4D4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:rsidR="00994891" w:rsidRPr="003A4D43" w:rsidRDefault="00994891" w:rsidP="003A4D4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:rsidR="005200DF" w:rsidRPr="003A4D43" w:rsidRDefault="005200DF" w:rsidP="003A4D43">
      <w:pPr>
        <w:pStyle w:val="Teaser"/>
        <w:spacing w:line="360" w:lineRule="auto"/>
        <w:jc w:val="both"/>
      </w:pPr>
    </w:p>
    <w:p w:rsidR="003A4D43" w:rsidRPr="003A4D43" w:rsidRDefault="003A4D43" w:rsidP="003A4D43">
      <w:pPr>
        <w:pStyle w:val="Teaser"/>
        <w:spacing w:line="360" w:lineRule="auto"/>
        <w:jc w:val="both"/>
      </w:pPr>
    </w:p>
    <w:sectPr w:rsidR="003A4D43" w:rsidRPr="003A4D4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5C5088"/>
    <w:multiLevelType w:val="hybridMultilevel"/>
    <w:tmpl w:val="4484F6BA"/>
    <w:lvl w:ilvl="0" w:tplc="B1FC7DBE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6252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Times New Roman&lt;/FontName&gt;&lt;FontSize&gt;12&lt;/FontSize&gt;&lt;ReflistTitle&gt;&lt;style face=&quot;bold&quot;&gt;References&lt;/style&gt;&lt;/ReflistTitle&gt;&lt;StartingRefnum&gt;1&lt;/StartingRefnum&gt;&lt;FirstLineIndent&gt;0&lt;/FirstLineIndent&gt;&lt;HangingIndent&gt;720&lt;/HangingIndent&gt;&lt;LineSpacing&gt;0&lt;/LineSpacing&gt;&lt;SpaceAfter&gt;2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vptartla2aahewszap9a9zs5tds25eppxa&quot;&gt;My EndNote Library-Converted&lt;record-ids&gt;&lt;item&gt;44&lt;/item&gt;&lt;item&gt;797&lt;/item&gt;&lt;item&gt;32367&lt;/item&gt;&lt;item&gt;32368&lt;/item&gt;&lt;item&gt;32369&lt;/item&gt;&lt;item&gt;32371&lt;/item&gt;&lt;item&gt;32372&lt;/item&gt;&lt;item&gt;32373&lt;/item&gt;&lt;item&gt;32374&lt;/item&gt;&lt;item&gt;32375&lt;/item&gt;&lt;item&gt;32376&lt;/item&gt;&lt;item&gt;32377&lt;/item&gt;&lt;item&gt;32378&lt;/item&gt;&lt;item&gt;32379&lt;/item&gt;&lt;item&gt;32409&lt;/item&gt;&lt;item&gt;32410&lt;/item&gt;&lt;item&gt;32421&lt;/item&gt;&lt;item&gt;32423&lt;/item&gt;&lt;item&gt;32424&lt;/item&gt;&lt;item&gt;32425&lt;/item&gt;&lt;item&gt;32426&lt;/item&gt;&lt;item&gt;32427&lt;/item&gt;&lt;item&gt;32428&lt;/item&gt;&lt;item&gt;32429&lt;/item&gt;&lt;item&gt;32430&lt;/item&gt;&lt;item&gt;32431&lt;/item&gt;&lt;item&gt;32432&lt;/item&gt;&lt;item&gt;32433&lt;/item&gt;&lt;item&gt;32434&lt;/item&gt;&lt;item&gt;32435&lt;/item&gt;&lt;item&gt;32436&lt;/item&gt;&lt;item&gt;32437&lt;/item&gt;&lt;item&gt;32438&lt;/item&gt;&lt;item&gt;32439&lt;/item&gt;&lt;item&gt;32440&lt;/item&gt;&lt;item&gt;32441&lt;/item&gt;&lt;item&gt;32442&lt;/item&gt;&lt;item&gt;32443&lt;/item&gt;&lt;item&gt;32444&lt;/item&gt;&lt;item&gt;32445&lt;/item&gt;&lt;item&gt;32446&lt;/item&gt;&lt;item&gt;32447&lt;/item&gt;&lt;item&gt;32448&lt;/item&gt;&lt;item&gt;32449&lt;/item&gt;&lt;item&gt;32450&lt;/item&gt;&lt;item&gt;32451&lt;/item&gt;&lt;item&gt;32452&lt;/item&gt;&lt;item&gt;32453&lt;/item&gt;&lt;item&gt;32454&lt;/item&gt;&lt;item&gt;32479&lt;/item&gt;&lt;item&gt;32480&lt;/item&gt;&lt;item&gt;32481&lt;/item&gt;&lt;item&gt;32482&lt;/item&gt;&lt;item&gt;32483&lt;/item&gt;&lt;item&gt;32484&lt;/item&gt;&lt;item&gt;32485&lt;/item&gt;&lt;item&gt;32490&lt;/item&gt;&lt;item&gt;32491&lt;/item&gt;&lt;item&gt;32492&lt;/item&gt;&lt;item&gt;32493&lt;/item&gt;&lt;item&gt;32494&lt;/item&gt;&lt;item&gt;32499&lt;/item&gt;&lt;/record-ids&gt;&lt;/item&gt;&lt;/Libraries&gt;"/>
  </w:docVars>
  <w:rsids>
    <w:rsidRoot w:val="00994891"/>
    <w:rsid w:val="00033D94"/>
    <w:rsid w:val="000E5385"/>
    <w:rsid w:val="00125634"/>
    <w:rsid w:val="0022523E"/>
    <w:rsid w:val="002B7756"/>
    <w:rsid w:val="00301916"/>
    <w:rsid w:val="00313C2B"/>
    <w:rsid w:val="003A4D43"/>
    <w:rsid w:val="003D2205"/>
    <w:rsid w:val="00412452"/>
    <w:rsid w:val="0043159E"/>
    <w:rsid w:val="0045699C"/>
    <w:rsid w:val="004A201C"/>
    <w:rsid w:val="004A378C"/>
    <w:rsid w:val="00516AF4"/>
    <w:rsid w:val="005200DF"/>
    <w:rsid w:val="00556D57"/>
    <w:rsid w:val="005C35BD"/>
    <w:rsid w:val="00613C0D"/>
    <w:rsid w:val="00641561"/>
    <w:rsid w:val="006620AD"/>
    <w:rsid w:val="00667013"/>
    <w:rsid w:val="00793DB5"/>
    <w:rsid w:val="007C64F4"/>
    <w:rsid w:val="007D46EC"/>
    <w:rsid w:val="0088416C"/>
    <w:rsid w:val="00902693"/>
    <w:rsid w:val="009070AB"/>
    <w:rsid w:val="00994891"/>
    <w:rsid w:val="009D3D1B"/>
    <w:rsid w:val="00A164BC"/>
    <w:rsid w:val="00A6081E"/>
    <w:rsid w:val="00AB4D8B"/>
    <w:rsid w:val="00AF5B0A"/>
    <w:rsid w:val="00B35199"/>
    <w:rsid w:val="00B91228"/>
    <w:rsid w:val="00BC19A1"/>
    <w:rsid w:val="00BE05B9"/>
    <w:rsid w:val="00C666B7"/>
    <w:rsid w:val="00D17CE6"/>
    <w:rsid w:val="00DE4C55"/>
    <w:rsid w:val="00E00439"/>
    <w:rsid w:val="00E5425A"/>
    <w:rsid w:val="00E6490C"/>
    <w:rsid w:val="00E76DDF"/>
    <w:rsid w:val="00EA2D29"/>
    <w:rsid w:val="00ED066A"/>
    <w:rsid w:val="00EE301F"/>
    <w:rsid w:val="00F64A18"/>
    <w:rsid w:val="00FE6C7E"/>
    <w:rsid w:val="00FE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8F6ED"/>
  <w15:chartTrackingRefBased/>
  <w15:docId w15:val="{6F2FF214-717E-4449-A415-4A2894F34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4D43"/>
    <w:pPr>
      <w:keepNext/>
      <w:keepLines/>
      <w:spacing w:before="120" w:after="120" w:line="480" w:lineRule="auto"/>
      <w:outlineLvl w:val="0"/>
    </w:pPr>
    <w:rPr>
      <w:rFonts w:ascii="Arial" w:eastAsiaTheme="majorEastAsia" w:hAnsi="Arial" w:cstheme="majorBidi"/>
      <w:b/>
      <w:kern w:val="0"/>
      <w:sz w:val="22"/>
      <w:szCs w:val="32"/>
      <w14:ligatures w14:val="non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D43"/>
    <w:pPr>
      <w:keepNext/>
      <w:keepLines/>
      <w:spacing w:before="120" w:after="120" w:line="480" w:lineRule="auto"/>
      <w:outlineLvl w:val="1"/>
    </w:pPr>
    <w:rPr>
      <w:rFonts w:ascii="Arial" w:eastAsiaTheme="majorEastAsia" w:hAnsi="Arial" w:cstheme="majorBidi"/>
      <w:b/>
      <w:color w:val="000000" w:themeColor="text1"/>
      <w:kern w:val="0"/>
      <w:sz w:val="22"/>
      <w:szCs w:val="26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">
    <w:name w:val="Head"/>
    <w:basedOn w:val="Standard"/>
    <w:rsid w:val="00994891"/>
    <w:pPr>
      <w:keepNext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val="en-US"/>
      <w14:ligatures w14:val="none"/>
    </w:rPr>
  </w:style>
  <w:style w:type="paragraph" w:customStyle="1" w:styleId="Paragraph">
    <w:name w:val="Paragraph"/>
    <w:basedOn w:val="Standard"/>
    <w:rsid w:val="00994891"/>
    <w:pPr>
      <w:spacing w:before="120"/>
      <w:ind w:firstLine="720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99489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9489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94891"/>
    <w:rPr>
      <w:color w:val="954F72" w:themeColor="followedHyperlink"/>
      <w:u w:val="single"/>
    </w:rPr>
  </w:style>
  <w:style w:type="paragraph" w:customStyle="1" w:styleId="AbstractSummary">
    <w:name w:val="Abstract/Summary"/>
    <w:basedOn w:val="Standard"/>
    <w:rsid w:val="00994891"/>
    <w:pPr>
      <w:spacing w:before="120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Teaser">
    <w:name w:val="Teaser"/>
    <w:basedOn w:val="Standard"/>
    <w:link w:val="TeaserZchn"/>
    <w:rsid w:val="00994891"/>
    <w:pPr>
      <w:spacing w:before="120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TeaserZchn">
    <w:name w:val="Teaser Zchn"/>
    <w:basedOn w:val="Absatz-Standardschriftart"/>
    <w:link w:val="Teaser"/>
    <w:rsid w:val="00994891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apple-converted-space">
    <w:name w:val="apple-converted-space"/>
    <w:basedOn w:val="Absatz-Standardschriftart"/>
    <w:rsid w:val="005200DF"/>
  </w:style>
  <w:style w:type="character" w:styleId="Fett">
    <w:name w:val="Strong"/>
    <w:basedOn w:val="Absatz-Standardschriftart"/>
    <w:uiPriority w:val="22"/>
    <w:qFormat/>
    <w:rsid w:val="005200DF"/>
    <w:rPr>
      <w:b/>
      <w:bCs/>
    </w:rPr>
  </w:style>
  <w:style w:type="paragraph" w:customStyle="1" w:styleId="Acknowledgement">
    <w:name w:val="Acknowledgement"/>
    <w:basedOn w:val="Standard"/>
    <w:rsid w:val="005200DF"/>
    <w:pPr>
      <w:spacing w:before="120"/>
      <w:ind w:left="720" w:hanging="720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Kommentartext">
    <w:name w:val="annotation text"/>
    <w:basedOn w:val="Standard"/>
    <w:link w:val="KommentartextZchn"/>
    <w:semiHidden/>
    <w:rsid w:val="005200DF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KommentartextZchn">
    <w:name w:val="Kommentartext Zchn"/>
    <w:basedOn w:val="Absatz-Standardschriftart"/>
    <w:link w:val="Kommentartext"/>
    <w:semiHidden/>
    <w:rsid w:val="005200DF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customStyle="1" w:styleId="EndNoteBibliography">
    <w:name w:val="EndNote Bibliography"/>
    <w:basedOn w:val="Standard"/>
    <w:link w:val="EndNoteBibliographyZchn"/>
    <w:rsid w:val="005200DF"/>
    <w:rPr>
      <w:rFonts w:ascii="Times New Roman" w:eastAsia="Times New Roman" w:hAnsi="Times New Roman" w:cs="Times New Roman"/>
      <w:kern w:val="0"/>
      <w:lang w:val="en-US" w:eastAsia="de-DE"/>
      <w14:ligatures w14:val="none"/>
    </w:rPr>
  </w:style>
  <w:style w:type="character" w:customStyle="1" w:styleId="EndNoteBibliographyZchn">
    <w:name w:val="EndNote Bibliography Zchn"/>
    <w:basedOn w:val="TeaserZchn"/>
    <w:link w:val="EndNoteBibliography"/>
    <w:rsid w:val="005200DF"/>
    <w:rPr>
      <w:rFonts w:ascii="Times New Roman" w:eastAsia="Times New Roman" w:hAnsi="Times New Roman" w:cs="Times New Roman"/>
      <w:kern w:val="0"/>
      <w:lang w:val="en-US" w:eastAsia="de-DE"/>
      <w14:ligatures w14:val="none"/>
    </w:rPr>
  </w:style>
  <w:style w:type="paragraph" w:customStyle="1" w:styleId="SMText">
    <w:name w:val="SM Text"/>
    <w:basedOn w:val="Standard"/>
    <w:qFormat/>
    <w:rsid w:val="005200DF"/>
    <w:pPr>
      <w:ind w:firstLine="480"/>
    </w:pPr>
    <w:rPr>
      <w:rFonts w:ascii="Times New Roman" w:eastAsia="Times New Roman" w:hAnsi="Times New Roman" w:cs="Times New Roman"/>
      <w:kern w:val="0"/>
      <w:szCs w:val="20"/>
      <w:lang w:val="en-US"/>
      <w14:ligatures w14:val="none"/>
    </w:rPr>
  </w:style>
  <w:style w:type="paragraph" w:customStyle="1" w:styleId="acknowledgement0">
    <w:name w:val="acknowledgement"/>
    <w:basedOn w:val="Standard"/>
    <w:rsid w:val="005200D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customStyle="1" w:styleId="Legend">
    <w:name w:val="Legend"/>
    <w:basedOn w:val="Standard"/>
    <w:rsid w:val="0043159E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:lang w:val="en-US"/>
      <w14:ligatures w14:val="none"/>
    </w:rPr>
  </w:style>
  <w:style w:type="paragraph" w:customStyle="1" w:styleId="EndNoteBibliographyTitle">
    <w:name w:val="EndNote Bibliography Title"/>
    <w:basedOn w:val="Standard"/>
    <w:link w:val="EndNoteBibliographyTitleZchn"/>
    <w:rsid w:val="0043159E"/>
    <w:pPr>
      <w:jc w:val="center"/>
    </w:pPr>
    <w:rPr>
      <w:rFonts w:ascii="Times New Roman" w:hAnsi="Times New Roman" w:cs="Times New Roman"/>
      <w:lang w:val="en-US"/>
    </w:rPr>
  </w:style>
  <w:style w:type="character" w:customStyle="1" w:styleId="EndNoteBibliographyTitleZchn">
    <w:name w:val="EndNote Bibliography Title Zchn"/>
    <w:basedOn w:val="TeaserZchn"/>
    <w:link w:val="EndNoteBibliographyTitle"/>
    <w:rsid w:val="0043159E"/>
    <w:rPr>
      <w:rFonts w:ascii="Times New Roman" w:eastAsia="Times New Roman" w:hAnsi="Times New Roman" w:cs="Times New Roman"/>
      <w:kern w:val="0"/>
      <w:lang w:val="en-US"/>
      <w14:ligatures w14:val="none"/>
    </w:rPr>
  </w:style>
  <w:style w:type="table" w:styleId="Tabellenraster">
    <w:name w:val="Table Grid"/>
    <w:basedOn w:val="NormaleTabelle"/>
    <w:uiPriority w:val="59"/>
    <w:rsid w:val="003A4D43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3A4D43"/>
    <w:rPr>
      <w:rFonts w:ascii="Arial" w:eastAsiaTheme="majorEastAsia" w:hAnsi="Arial" w:cstheme="majorBidi"/>
      <w:b/>
      <w:kern w:val="0"/>
      <w:sz w:val="22"/>
      <w:szCs w:val="32"/>
      <w14:ligatures w14:val="non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A4D43"/>
    <w:rPr>
      <w:rFonts w:ascii="Arial" w:eastAsiaTheme="majorEastAsia" w:hAnsi="Arial" w:cstheme="majorBidi"/>
      <w:b/>
      <w:color w:val="000000" w:themeColor="text1"/>
      <w:kern w:val="0"/>
      <w:sz w:val="22"/>
      <w:szCs w:val="26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3A4D43"/>
    <w:pPr>
      <w:spacing w:before="360"/>
    </w:pPr>
    <w:rPr>
      <w:rFonts w:asciiTheme="majorHAnsi" w:hAnsiTheme="majorHAnsi" w:cstheme="majorHAnsi"/>
      <w:b/>
      <w:bCs/>
      <w:caps/>
    </w:rPr>
  </w:style>
  <w:style w:type="paragraph" w:styleId="Verzeichnis2">
    <w:name w:val="toc 2"/>
    <w:basedOn w:val="Standard"/>
    <w:next w:val="Standard"/>
    <w:autoRedefine/>
    <w:uiPriority w:val="39"/>
    <w:unhideWhenUsed/>
    <w:rsid w:val="003A4D43"/>
    <w:pPr>
      <w:spacing w:before="240"/>
    </w:pPr>
    <w:rPr>
      <w:rFonts w:cstheme="minorHAnsi"/>
      <w:b/>
      <w:bCs/>
      <w:sz w:val="20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rsid w:val="003A4D43"/>
    <w:pPr>
      <w:ind w:left="240"/>
    </w:pPr>
    <w:rPr>
      <w:rFonts w:cstheme="minorHAnsi"/>
      <w:sz w:val="20"/>
      <w:szCs w:val="20"/>
    </w:rPr>
  </w:style>
  <w:style w:type="paragraph" w:styleId="Verzeichnis4">
    <w:name w:val="toc 4"/>
    <w:basedOn w:val="Standard"/>
    <w:next w:val="Standard"/>
    <w:autoRedefine/>
    <w:uiPriority w:val="39"/>
    <w:unhideWhenUsed/>
    <w:rsid w:val="003A4D43"/>
    <w:pPr>
      <w:ind w:left="480"/>
    </w:pPr>
    <w:rPr>
      <w:rFonts w:cs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3A4D43"/>
    <w:pPr>
      <w:ind w:left="720"/>
    </w:pPr>
    <w:rPr>
      <w:rFonts w:cs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3A4D43"/>
    <w:pPr>
      <w:ind w:left="960"/>
    </w:pPr>
    <w:rPr>
      <w:rFonts w:cstheme="minorHAnsi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3A4D43"/>
    <w:pPr>
      <w:ind w:left="1200"/>
    </w:pPr>
    <w:rPr>
      <w:rFonts w:cs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3A4D43"/>
    <w:pPr>
      <w:ind w:left="1440"/>
    </w:pPr>
    <w:rPr>
      <w:rFonts w:cs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3A4D43"/>
    <w:pPr>
      <w:ind w:left="168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05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387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2023-11-21T10:36:00Z</dcterms:created>
  <dcterms:modified xsi:type="dcterms:W3CDTF">2023-11-24T13:23:00Z</dcterms:modified>
</cp:coreProperties>
</file>