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395571" w14:textId="77777777" w:rsidR="005270E5" w:rsidRPr="0016703B" w:rsidRDefault="005270E5" w:rsidP="005270E5">
      <w:pPr>
        <w:spacing w:line="480" w:lineRule="auto"/>
        <w:jc w:val="center"/>
        <w:rPr>
          <w:rFonts w:ascii="Arial" w:hAnsi="Arial" w:cs="Arial"/>
          <w:b/>
        </w:rPr>
      </w:pPr>
      <w:r w:rsidRPr="0016703B">
        <w:rPr>
          <w:rFonts w:ascii="Arial" w:hAnsi="Arial" w:cs="Arial"/>
          <w:b/>
        </w:rPr>
        <w:t xml:space="preserve">Understanding the Physiological Functions of the Host Xenobiotic-sensing Nuclear Receptors PXR and CAR on the Gut </w:t>
      </w:r>
      <w:proofErr w:type="spellStart"/>
      <w:r w:rsidRPr="0016703B">
        <w:rPr>
          <w:rFonts w:ascii="Arial" w:hAnsi="Arial" w:cs="Arial"/>
          <w:b/>
        </w:rPr>
        <w:t>Microbiome</w:t>
      </w:r>
      <w:proofErr w:type="spellEnd"/>
      <w:r w:rsidRPr="0016703B">
        <w:rPr>
          <w:rFonts w:ascii="Arial" w:hAnsi="Arial" w:cs="Arial"/>
          <w:b/>
        </w:rPr>
        <w:t xml:space="preserve"> using Genetically Modified Mice </w:t>
      </w:r>
    </w:p>
    <w:p w14:paraId="608F949C" w14:textId="77777777" w:rsidR="005270E5" w:rsidRPr="0016703B" w:rsidRDefault="005270E5" w:rsidP="005270E5">
      <w:pPr>
        <w:rPr>
          <w:rFonts w:ascii="Arial" w:hAnsi="Arial" w:cs="Arial"/>
        </w:rPr>
      </w:pPr>
    </w:p>
    <w:p w14:paraId="7F45063A" w14:textId="77777777" w:rsidR="005270E5" w:rsidRPr="0016703B" w:rsidRDefault="005270E5" w:rsidP="000B3CEB">
      <w:pPr>
        <w:jc w:val="center"/>
        <w:rPr>
          <w:rFonts w:ascii="Arial" w:hAnsi="Arial" w:cs="Arial"/>
          <w:b/>
        </w:rPr>
      </w:pPr>
      <w:r w:rsidRPr="0016703B">
        <w:rPr>
          <w:rFonts w:ascii="Arial" w:hAnsi="Arial" w:cs="Arial"/>
        </w:rPr>
        <w:t>Mallory Little</w:t>
      </w:r>
      <w:r w:rsidRPr="0016703B">
        <w:rPr>
          <w:rFonts w:ascii="Arial" w:hAnsi="Arial" w:cs="Arial"/>
          <w:vertAlign w:val="superscript"/>
        </w:rPr>
        <w:t>1</w:t>
      </w:r>
      <w:r w:rsidRPr="0016703B">
        <w:rPr>
          <w:rFonts w:ascii="Arial" w:hAnsi="Arial" w:cs="Arial"/>
        </w:rPr>
        <w:t xml:space="preserve">, </w:t>
      </w:r>
      <w:proofErr w:type="spellStart"/>
      <w:r w:rsidRPr="0016703B">
        <w:rPr>
          <w:rFonts w:ascii="Arial" w:hAnsi="Arial" w:cs="Arial"/>
        </w:rPr>
        <w:t>Moumita</w:t>
      </w:r>
      <w:proofErr w:type="spellEnd"/>
      <w:r w:rsidRPr="0016703B">
        <w:rPr>
          <w:rFonts w:ascii="Arial" w:hAnsi="Arial" w:cs="Arial"/>
        </w:rPr>
        <w:t xml:space="preserve"> Dutta</w:t>
      </w:r>
      <w:r w:rsidRPr="0016703B">
        <w:rPr>
          <w:rFonts w:ascii="Arial" w:hAnsi="Arial" w:cs="Arial"/>
          <w:vertAlign w:val="superscript"/>
        </w:rPr>
        <w:t>1</w:t>
      </w:r>
      <w:r w:rsidRPr="0016703B">
        <w:rPr>
          <w:rFonts w:ascii="Arial" w:hAnsi="Arial" w:cs="Arial"/>
        </w:rPr>
        <w:t xml:space="preserve">, </w:t>
      </w:r>
      <w:proofErr w:type="spellStart"/>
      <w:r w:rsidRPr="0016703B">
        <w:rPr>
          <w:rFonts w:ascii="Arial" w:hAnsi="Arial" w:cs="Arial"/>
        </w:rPr>
        <w:t>Hao</w:t>
      </w:r>
      <w:proofErr w:type="spellEnd"/>
      <w:r w:rsidRPr="0016703B">
        <w:rPr>
          <w:rFonts w:ascii="Arial" w:hAnsi="Arial" w:cs="Arial"/>
        </w:rPr>
        <w:t xml:space="preserve"> Li</w:t>
      </w:r>
      <w:r w:rsidRPr="0016703B">
        <w:rPr>
          <w:rFonts w:ascii="Arial" w:hAnsi="Arial" w:cs="Arial"/>
          <w:vertAlign w:val="superscript"/>
        </w:rPr>
        <w:t>2</w:t>
      </w:r>
      <w:r w:rsidRPr="0016703B">
        <w:rPr>
          <w:rFonts w:ascii="Arial" w:hAnsi="Arial" w:cs="Arial"/>
        </w:rPr>
        <w:t>, Adam Matson</w:t>
      </w:r>
      <w:r w:rsidRPr="0016703B">
        <w:rPr>
          <w:rFonts w:ascii="Arial" w:hAnsi="Arial" w:cs="Arial"/>
          <w:vertAlign w:val="superscript"/>
        </w:rPr>
        <w:t>3</w:t>
      </w:r>
      <w:r w:rsidRPr="0016703B">
        <w:rPr>
          <w:rFonts w:ascii="Arial" w:hAnsi="Arial" w:cs="Arial"/>
        </w:rPr>
        <w:t xml:space="preserve">, </w:t>
      </w:r>
      <w:proofErr w:type="spellStart"/>
      <w:r w:rsidRPr="0016703B">
        <w:rPr>
          <w:rFonts w:ascii="Arial" w:eastAsia="Times New Roman" w:hAnsi="Arial" w:cs="Arial"/>
          <w:shd w:val="clear" w:color="auto" w:fill="FFFFFF"/>
        </w:rPr>
        <w:t>Xiaojian</w:t>
      </w:r>
      <w:proofErr w:type="spellEnd"/>
      <w:r w:rsidRPr="0016703B">
        <w:rPr>
          <w:rFonts w:ascii="Arial" w:eastAsia="Times New Roman" w:hAnsi="Arial" w:cs="Arial"/>
          <w:shd w:val="clear" w:color="auto" w:fill="FFFFFF"/>
        </w:rPr>
        <w:t xml:space="preserve"> Shi</w:t>
      </w:r>
      <w:r w:rsidRPr="0016703B">
        <w:rPr>
          <w:rFonts w:ascii="Arial" w:eastAsia="Times New Roman" w:hAnsi="Arial" w:cs="Arial"/>
          <w:shd w:val="clear" w:color="auto" w:fill="FFFFFF"/>
          <w:vertAlign w:val="superscript"/>
        </w:rPr>
        <w:t>4</w:t>
      </w:r>
      <w:r w:rsidRPr="0016703B">
        <w:rPr>
          <w:rFonts w:ascii="Arial" w:hAnsi="Arial" w:cs="Arial"/>
        </w:rPr>
        <w:t xml:space="preserve">, </w:t>
      </w:r>
      <w:proofErr w:type="spellStart"/>
      <w:r w:rsidRPr="0016703B">
        <w:rPr>
          <w:rFonts w:ascii="Arial" w:hAnsi="Arial" w:cs="Arial"/>
        </w:rPr>
        <w:t>Haiwei</w:t>
      </w:r>
      <w:proofErr w:type="spellEnd"/>
      <w:r w:rsidRPr="0016703B">
        <w:rPr>
          <w:rFonts w:ascii="Arial" w:hAnsi="Arial" w:cs="Arial"/>
        </w:rPr>
        <w:t xml:space="preserve"> Gu</w:t>
      </w:r>
      <w:r w:rsidRPr="0016703B">
        <w:rPr>
          <w:rFonts w:ascii="Arial" w:hAnsi="Arial" w:cs="Arial"/>
          <w:vertAlign w:val="superscript"/>
        </w:rPr>
        <w:t>4</w:t>
      </w:r>
      <w:r w:rsidRPr="0016703B">
        <w:rPr>
          <w:rFonts w:ascii="Arial" w:hAnsi="Arial" w:cs="Arial"/>
        </w:rPr>
        <w:t>*, Sridhar Mani</w:t>
      </w:r>
      <w:r w:rsidRPr="0016703B">
        <w:rPr>
          <w:rFonts w:ascii="Arial" w:hAnsi="Arial" w:cs="Arial"/>
          <w:vertAlign w:val="superscript"/>
        </w:rPr>
        <w:t>2</w:t>
      </w:r>
      <w:r w:rsidRPr="0016703B">
        <w:rPr>
          <w:rFonts w:ascii="Arial" w:hAnsi="Arial" w:cs="Arial"/>
        </w:rPr>
        <w:t>*, and Julia Yue Cui</w:t>
      </w:r>
      <w:r w:rsidRPr="0016703B">
        <w:rPr>
          <w:rFonts w:ascii="Arial" w:hAnsi="Arial" w:cs="Arial"/>
          <w:vertAlign w:val="superscript"/>
        </w:rPr>
        <w:t>1</w:t>
      </w:r>
      <w:r w:rsidRPr="0016703B">
        <w:rPr>
          <w:rFonts w:ascii="Arial" w:hAnsi="Arial" w:cs="Arial"/>
        </w:rPr>
        <w:t>*</w:t>
      </w:r>
    </w:p>
    <w:p w14:paraId="7EF48904" w14:textId="77777777" w:rsidR="005270E5" w:rsidRDefault="005270E5" w:rsidP="00BF44D9">
      <w:pPr>
        <w:spacing w:line="480" w:lineRule="auto"/>
        <w:jc w:val="both"/>
        <w:rPr>
          <w:rFonts w:ascii="Arial" w:hAnsi="Arial" w:cs="Arial"/>
          <w:b/>
          <w:bCs/>
        </w:rPr>
      </w:pPr>
      <w:bookmarkStart w:id="0" w:name="_GoBack"/>
      <w:bookmarkEnd w:id="0"/>
    </w:p>
    <w:p w14:paraId="4FDA936F" w14:textId="33C3EDA2" w:rsidR="004806F1" w:rsidRPr="003D58B6" w:rsidRDefault="004806F1" w:rsidP="00BF44D9">
      <w:pPr>
        <w:spacing w:line="480" w:lineRule="auto"/>
        <w:jc w:val="both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Supplemental Figure 1.</w:t>
      </w:r>
      <w:proofErr w:type="gramEnd"/>
      <w:r>
        <w:rPr>
          <w:rFonts w:ascii="Arial" w:hAnsi="Arial" w:cs="Arial"/>
          <w:b/>
          <w:bCs/>
        </w:rPr>
        <w:t xml:space="preserve"> Expression values of PXR and CAR in livers of </w:t>
      </w:r>
      <w:r w:rsidR="000B084B">
        <w:rPr>
          <w:rFonts w:ascii="Arial" w:hAnsi="Arial" w:cs="Arial"/>
          <w:b/>
          <w:bCs/>
        </w:rPr>
        <w:t>C57BL/6</w:t>
      </w:r>
      <w:r>
        <w:rPr>
          <w:rFonts w:ascii="Arial" w:hAnsi="Arial" w:cs="Arial"/>
          <w:b/>
          <w:bCs/>
        </w:rPr>
        <w:t xml:space="preserve"> and FVB/NJ mice.</w:t>
      </w:r>
      <w:r w:rsidR="000B084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Cs/>
        </w:rPr>
        <w:t xml:space="preserve">Bar plots of expression </w:t>
      </w:r>
      <w:r w:rsidRPr="004806F1">
        <w:rPr>
          <w:rFonts w:ascii="Arial" w:hAnsi="Arial" w:cs="Arial"/>
          <w:bCs/>
        </w:rPr>
        <w:t xml:space="preserve">values of PXR and CAR in livers of </w:t>
      </w:r>
      <w:r w:rsidR="000B084B">
        <w:rPr>
          <w:rFonts w:ascii="Arial" w:hAnsi="Arial" w:cs="Arial"/>
          <w:bCs/>
        </w:rPr>
        <w:t>C57BL/6</w:t>
      </w:r>
      <w:r w:rsidRPr="004806F1">
        <w:rPr>
          <w:rFonts w:ascii="Arial" w:hAnsi="Arial" w:cs="Arial"/>
          <w:bCs/>
        </w:rPr>
        <w:t xml:space="preserve"> and FVB/NJ mice</w:t>
      </w:r>
      <w:r>
        <w:rPr>
          <w:rFonts w:ascii="Arial" w:hAnsi="Arial" w:cs="Arial"/>
          <w:bCs/>
        </w:rPr>
        <w:t xml:space="preserve"> from the published data set by </w:t>
      </w:r>
      <w:r w:rsidR="00625EC3">
        <w:rPr>
          <w:rFonts w:ascii="Arial" w:hAnsi="Arial" w:cs="Arial"/>
          <w:bCs/>
        </w:rPr>
        <w:t>Bradford</w:t>
      </w:r>
      <w:r>
        <w:rPr>
          <w:rFonts w:ascii="Arial" w:hAnsi="Arial" w:cs="Arial"/>
          <w:bCs/>
        </w:rPr>
        <w:t xml:space="preserve"> et al., 201</w:t>
      </w:r>
      <w:r w:rsidR="00625EC3">
        <w:rPr>
          <w:rFonts w:ascii="Arial" w:hAnsi="Arial" w:cs="Arial"/>
          <w:bCs/>
        </w:rPr>
        <w:t>1</w:t>
      </w:r>
      <w:r w:rsidRPr="004806F1">
        <w:rPr>
          <w:rFonts w:ascii="Arial" w:hAnsi="Arial" w:cs="Arial"/>
          <w:bCs/>
        </w:rPr>
        <w:t>.</w:t>
      </w:r>
      <w:r w:rsidR="00BE0FBA">
        <w:rPr>
          <w:rFonts w:ascii="Arial" w:hAnsi="Arial" w:cs="Arial"/>
          <w:bCs/>
        </w:rPr>
        <w:t xml:space="preserve"> Bar plots were generated using Geo Profiles of PubMed.</w:t>
      </w:r>
    </w:p>
    <w:p w14:paraId="6BBC952A" w14:textId="569DDB6C" w:rsidR="000B084B" w:rsidRPr="000B084B" w:rsidRDefault="000B084B" w:rsidP="00BF44D9">
      <w:pPr>
        <w:spacing w:line="48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bCs/>
        </w:rPr>
        <w:t xml:space="preserve">Supplemental </w:t>
      </w:r>
      <w:r w:rsidRPr="008F611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2</w:t>
      </w:r>
      <w:r w:rsidRPr="008F6114">
        <w:rPr>
          <w:rFonts w:ascii="Arial" w:hAnsi="Arial" w:cs="Arial"/>
          <w:b/>
          <w:bCs/>
        </w:rPr>
        <w:t xml:space="preserve">. Proportional OTUs in </w:t>
      </w:r>
      <w:r>
        <w:rPr>
          <w:rFonts w:ascii="Arial" w:hAnsi="Arial" w:cs="Arial"/>
          <w:b/>
          <w:bCs/>
        </w:rPr>
        <w:t>C57BL/6</w:t>
      </w:r>
      <w:r w:rsidRPr="008F6114">
        <w:rPr>
          <w:rFonts w:ascii="Arial" w:hAnsi="Arial" w:cs="Arial"/>
          <w:b/>
          <w:bCs/>
        </w:rPr>
        <w:t xml:space="preserve"> and FVB/NJ mice.</w:t>
      </w:r>
      <w:r>
        <w:rPr>
          <w:rFonts w:ascii="Arial" w:hAnsi="Arial" w:cs="Arial"/>
        </w:rPr>
        <w:t xml:space="preserve"> </w:t>
      </w:r>
      <w:r w:rsidRPr="008F6114">
        <w:rPr>
          <w:rFonts w:ascii="Arial" w:hAnsi="Arial" w:cs="Arial"/>
        </w:rPr>
        <w:t xml:space="preserve">Stacked bar chart illustrating the percentage of differentially regulated taxa in fecal samples in </w:t>
      </w:r>
      <w:r>
        <w:rPr>
          <w:rFonts w:ascii="Arial" w:hAnsi="Arial" w:cs="Arial"/>
        </w:rPr>
        <w:t>C57BL/6</w:t>
      </w:r>
      <w:r w:rsidRPr="008F6114">
        <w:rPr>
          <w:rFonts w:ascii="Arial" w:hAnsi="Arial" w:cs="Arial"/>
        </w:rPr>
        <w:t xml:space="preserve"> and FVB/NJ male and female, adolescent and adult mice. The top 14 differentially abundant taxa in each group were plotted and all other detected taxa were summed together</w:t>
      </w:r>
      <w:r>
        <w:rPr>
          <w:rFonts w:ascii="Arial" w:hAnsi="Arial" w:cs="Arial"/>
        </w:rPr>
        <w:t xml:space="preserve"> to form the Other category</w:t>
      </w:r>
      <w:r w:rsidRPr="008F6114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197300">
        <w:rPr>
          <w:rFonts w:ascii="Arial" w:hAnsi="Arial" w:cs="Arial"/>
          <w:shd w:val="clear" w:color="auto" w:fill="FFFFFF"/>
        </w:rPr>
        <w:t>Asterisks represent statistically significant differences</w:t>
      </w:r>
      <w:r>
        <w:rPr>
          <w:rFonts w:ascii="Arial" w:hAnsi="Arial" w:cs="Arial"/>
          <w:shd w:val="clear" w:color="auto" w:fill="FFFFFF"/>
        </w:rPr>
        <w:t xml:space="preserve"> compared to C57BL/6 mice</w:t>
      </w:r>
      <w:r w:rsidRPr="00197300">
        <w:rPr>
          <w:rFonts w:ascii="Arial" w:hAnsi="Arial" w:cs="Arial"/>
          <w:shd w:val="clear" w:color="auto" w:fill="FFFFFF"/>
        </w:rPr>
        <w:t xml:space="preserve"> (</w:t>
      </w:r>
      <w:r w:rsidRPr="00197300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t</w:t>
      </w:r>
      <w:r>
        <w:rPr>
          <w:rFonts w:ascii="Arial" w:hAnsi="Arial" w:cs="Arial"/>
          <w:shd w:val="clear" w:color="auto" w:fill="FFFFFF"/>
        </w:rPr>
        <w:t>-</w:t>
      </w:r>
      <w:r w:rsidRPr="00197300">
        <w:rPr>
          <w:rFonts w:ascii="Arial" w:hAnsi="Arial" w:cs="Arial"/>
          <w:shd w:val="clear" w:color="auto" w:fill="FFFFFF"/>
        </w:rPr>
        <w:t>test, </w:t>
      </w:r>
      <w:r w:rsidRPr="00E370D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0.05).</w:t>
      </w:r>
    </w:p>
    <w:p w14:paraId="5C1F5F3F" w14:textId="7EE27707" w:rsidR="00BF44D9" w:rsidRDefault="003D58B6" w:rsidP="00BF44D9">
      <w:pPr>
        <w:spacing w:line="48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bCs/>
        </w:rPr>
        <w:t xml:space="preserve">Supplemental </w:t>
      </w:r>
      <w:r w:rsidR="00BF44D9">
        <w:rPr>
          <w:rFonts w:ascii="Arial" w:hAnsi="Arial" w:cs="Arial"/>
          <w:b/>
          <w:bCs/>
        </w:rPr>
        <w:t xml:space="preserve">Figure </w:t>
      </w:r>
      <w:r w:rsidR="000B084B">
        <w:rPr>
          <w:rFonts w:ascii="Arial" w:hAnsi="Arial" w:cs="Arial"/>
          <w:b/>
          <w:bCs/>
        </w:rPr>
        <w:t>3</w:t>
      </w:r>
      <w:r w:rsidR="00BF44D9">
        <w:rPr>
          <w:rFonts w:ascii="Arial" w:hAnsi="Arial" w:cs="Arial"/>
          <w:b/>
          <w:bCs/>
        </w:rPr>
        <w:t xml:space="preserve">. Differentially abundant taxa in </w:t>
      </w:r>
      <w:r w:rsidR="000B084B">
        <w:rPr>
          <w:rFonts w:ascii="Arial" w:hAnsi="Arial" w:cs="Arial"/>
          <w:b/>
          <w:bCs/>
        </w:rPr>
        <w:t>C57BL/6</w:t>
      </w:r>
      <w:r w:rsidR="00BF44D9">
        <w:rPr>
          <w:rFonts w:ascii="Arial" w:hAnsi="Arial" w:cs="Arial"/>
          <w:b/>
          <w:bCs/>
        </w:rPr>
        <w:t xml:space="preserve"> and FVB/NJ mice.</w:t>
      </w:r>
      <w:r w:rsidR="000B084B">
        <w:rPr>
          <w:rFonts w:ascii="Arial" w:hAnsi="Arial" w:cs="Arial"/>
          <w:b/>
          <w:bCs/>
        </w:rPr>
        <w:t xml:space="preserve"> </w:t>
      </w:r>
      <w:r w:rsidR="00BF44D9">
        <w:rPr>
          <w:rFonts w:ascii="Arial" w:hAnsi="Arial" w:cs="Arial"/>
        </w:rPr>
        <w:t xml:space="preserve">Two-way hierarchical clustering of the differentially abundant taxa in fecal samples from adolescent- and adult-aged male and female </w:t>
      </w:r>
      <w:r w:rsidR="000B084B">
        <w:rPr>
          <w:rFonts w:ascii="Arial" w:hAnsi="Arial" w:cs="Arial"/>
        </w:rPr>
        <w:t>C57BL/6</w:t>
      </w:r>
      <w:r w:rsidR="00BF44D9">
        <w:rPr>
          <w:rFonts w:ascii="Arial" w:hAnsi="Arial" w:cs="Arial"/>
        </w:rPr>
        <w:t xml:space="preserve"> and FVB/NJ mice, as generated by the R packages </w:t>
      </w:r>
      <w:proofErr w:type="spellStart"/>
      <w:r w:rsidR="00BF44D9">
        <w:rPr>
          <w:rFonts w:ascii="Arial" w:hAnsi="Arial" w:cs="Arial"/>
        </w:rPr>
        <w:t>gplots</w:t>
      </w:r>
      <w:proofErr w:type="spellEnd"/>
      <w:r w:rsidR="00BF44D9">
        <w:rPr>
          <w:rFonts w:ascii="Arial" w:hAnsi="Arial" w:cs="Arial"/>
        </w:rPr>
        <w:t xml:space="preserve"> and </w:t>
      </w:r>
      <w:proofErr w:type="spellStart"/>
      <w:r w:rsidR="00BF44D9">
        <w:rPr>
          <w:rFonts w:ascii="Arial" w:hAnsi="Arial" w:cs="Arial"/>
        </w:rPr>
        <w:t>RColorBrewer</w:t>
      </w:r>
      <w:proofErr w:type="spellEnd"/>
      <w:r w:rsidR="00BF44D9">
        <w:rPr>
          <w:rFonts w:ascii="Arial" w:hAnsi="Arial" w:cs="Arial"/>
        </w:rPr>
        <w:t xml:space="preserve">. </w:t>
      </w:r>
      <w:r w:rsidR="00BF44D9" w:rsidRPr="00197300">
        <w:rPr>
          <w:rFonts w:ascii="Arial" w:hAnsi="Arial" w:cs="Arial"/>
          <w:shd w:val="clear" w:color="auto" w:fill="FFFFFF"/>
        </w:rPr>
        <w:t xml:space="preserve">Asterisks represent statistically significant differences </w:t>
      </w:r>
      <w:r w:rsidR="00BF44D9">
        <w:rPr>
          <w:rFonts w:ascii="Arial" w:hAnsi="Arial" w:cs="Arial"/>
          <w:shd w:val="clear" w:color="auto" w:fill="FFFFFF"/>
        </w:rPr>
        <w:t xml:space="preserve">compared to </w:t>
      </w:r>
      <w:r w:rsidR="00625EC3">
        <w:rPr>
          <w:rFonts w:ascii="Arial" w:hAnsi="Arial" w:cs="Arial"/>
          <w:shd w:val="clear" w:color="auto" w:fill="FFFFFF"/>
        </w:rPr>
        <w:t>C57BL/6</w:t>
      </w:r>
      <w:r w:rsidR="00BF44D9">
        <w:rPr>
          <w:rFonts w:ascii="Arial" w:hAnsi="Arial" w:cs="Arial"/>
          <w:shd w:val="clear" w:color="auto" w:fill="FFFFFF"/>
        </w:rPr>
        <w:t xml:space="preserve"> mice</w:t>
      </w:r>
      <w:r w:rsidR="00BF44D9" w:rsidRPr="00197300">
        <w:rPr>
          <w:rFonts w:ascii="Arial" w:hAnsi="Arial" w:cs="Arial"/>
          <w:shd w:val="clear" w:color="auto" w:fill="FFFFFF"/>
        </w:rPr>
        <w:t xml:space="preserve"> (</w:t>
      </w:r>
      <w:r w:rsidR="00BF44D9" w:rsidRPr="00197300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t</w:t>
      </w:r>
      <w:r w:rsidR="00625EC3">
        <w:rPr>
          <w:rFonts w:ascii="Arial" w:hAnsi="Arial" w:cs="Arial"/>
          <w:shd w:val="clear" w:color="auto" w:fill="FFFFFF"/>
        </w:rPr>
        <w:t>-</w:t>
      </w:r>
      <w:r w:rsidR="00BF44D9" w:rsidRPr="00197300">
        <w:rPr>
          <w:rFonts w:ascii="Arial" w:hAnsi="Arial" w:cs="Arial"/>
          <w:shd w:val="clear" w:color="auto" w:fill="FFFFFF"/>
        </w:rPr>
        <w:t>test, </w:t>
      </w:r>
      <w:r w:rsidR="00BF44D9" w:rsidRPr="001E1D45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="00BF44D9" w:rsidRPr="00197300">
        <w:rPr>
          <w:rFonts w:ascii="Arial" w:hAnsi="Arial" w:cs="Arial"/>
          <w:shd w:val="clear" w:color="auto" w:fill="FFFFFF"/>
        </w:rPr>
        <w:t> &lt; 0.05).</w:t>
      </w:r>
    </w:p>
    <w:p w14:paraId="2853E858" w14:textId="10FF04FB" w:rsidR="003D58B6" w:rsidRPr="000B084B" w:rsidRDefault="003D58B6" w:rsidP="00BF44D9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Figure </w:t>
      </w:r>
      <w:r w:rsidR="000B084B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 xml:space="preserve">. Functional predictions in </w:t>
      </w:r>
      <w:r w:rsidR="000B084B">
        <w:rPr>
          <w:rFonts w:ascii="Arial" w:hAnsi="Arial" w:cs="Arial"/>
          <w:b/>
          <w:bCs/>
        </w:rPr>
        <w:t>C57BL/6</w:t>
      </w:r>
      <w:r>
        <w:rPr>
          <w:rFonts w:ascii="Arial" w:hAnsi="Arial" w:cs="Arial"/>
          <w:b/>
          <w:bCs/>
        </w:rPr>
        <w:t xml:space="preserve"> and FVB/NJ mice.</w:t>
      </w:r>
      <w:r w:rsidR="000B084B">
        <w:rPr>
          <w:rFonts w:ascii="Arial" w:hAnsi="Arial" w:cs="Arial"/>
          <w:b/>
          <w:bCs/>
        </w:rPr>
        <w:t xml:space="preserve"> </w:t>
      </w:r>
      <w:r w:rsidRPr="003D58B6">
        <w:rPr>
          <w:rFonts w:ascii="Arial" w:hAnsi="Arial" w:cs="Arial"/>
          <w:shd w:val="clear" w:color="auto" w:fill="FFFFFF"/>
        </w:rPr>
        <w:t xml:space="preserve">Two-way hierarchical clustering dendrograms of differentially regulated KEGG pathways predicted by </w:t>
      </w:r>
      <w:proofErr w:type="spellStart"/>
      <w:r w:rsidRPr="003D58B6">
        <w:rPr>
          <w:rFonts w:ascii="Arial" w:hAnsi="Arial" w:cs="Arial"/>
          <w:shd w:val="clear" w:color="auto" w:fill="FFFFFF"/>
        </w:rPr>
        <w:t>PICRUSt</w:t>
      </w:r>
      <w:proofErr w:type="spellEnd"/>
      <w:r w:rsidRPr="003D58B6">
        <w:rPr>
          <w:rFonts w:ascii="Arial" w:hAnsi="Arial" w:cs="Arial"/>
          <w:shd w:val="clear" w:color="auto" w:fill="FFFFFF"/>
        </w:rPr>
        <w:t>, as described in </w:t>
      </w:r>
      <w:r w:rsidRPr="003D58B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Materials and Methods,</w:t>
      </w:r>
      <w:r w:rsidRPr="003D58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from adolescent- and adult-aged male and </w:t>
      </w:r>
      <w:r>
        <w:rPr>
          <w:rFonts w:ascii="Arial" w:hAnsi="Arial" w:cs="Arial"/>
        </w:rPr>
        <w:lastRenderedPageBreak/>
        <w:t xml:space="preserve">female </w:t>
      </w:r>
      <w:r w:rsidR="000B084B">
        <w:rPr>
          <w:rFonts w:ascii="Arial" w:hAnsi="Arial" w:cs="Arial"/>
        </w:rPr>
        <w:t>C57BL/6</w:t>
      </w:r>
      <w:r>
        <w:rPr>
          <w:rFonts w:ascii="Arial" w:hAnsi="Arial" w:cs="Arial"/>
        </w:rPr>
        <w:t xml:space="preserve"> and FVB/NJ mice </w:t>
      </w:r>
      <w:r w:rsidRPr="00197300">
        <w:rPr>
          <w:rFonts w:ascii="Arial" w:hAnsi="Arial" w:cs="Arial"/>
          <w:shd w:val="clear" w:color="auto" w:fill="FFFFFF"/>
        </w:rPr>
        <w:t>(</w:t>
      </w:r>
      <w:r w:rsidRPr="00197300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t</w:t>
      </w:r>
      <w:r w:rsidR="00625EC3">
        <w:rPr>
          <w:rFonts w:ascii="Arial" w:hAnsi="Arial" w:cs="Arial"/>
          <w:shd w:val="clear" w:color="auto" w:fill="FFFFFF"/>
        </w:rPr>
        <w:t>-</w:t>
      </w:r>
      <w:r w:rsidRPr="00197300">
        <w:rPr>
          <w:rFonts w:ascii="Arial" w:hAnsi="Arial" w:cs="Arial"/>
          <w:shd w:val="clear" w:color="auto" w:fill="FFFFFF"/>
        </w:rPr>
        <w:t>test, </w:t>
      </w:r>
      <w:r w:rsidRPr="001E1D45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</w:t>
      </w:r>
      <w:r>
        <w:rPr>
          <w:rFonts w:ascii="Arial" w:hAnsi="Arial" w:cs="Arial"/>
        </w:rPr>
        <w:t xml:space="preserve">. Generated by the R packages </w:t>
      </w:r>
      <w:proofErr w:type="spellStart"/>
      <w:r>
        <w:rPr>
          <w:rFonts w:ascii="Arial" w:hAnsi="Arial" w:cs="Arial"/>
        </w:rPr>
        <w:t>gplots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RColorBrewer</w:t>
      </w:r>
      <w:proofErr w:type="spellEnd"/>
      <w:r>
        <w:rPr>
          <w:rFonts w:ascii="Arial" w:hAnsi="Arial" w:cs="Arial"/>
        </w:rPr>
        <w:t xml:space="preserve">. </w:t>
      </w:r>
    </w:p>
    <w:p w14:paraId="537CD128" w14:textId="730C6E43" w:rsidR="00BF44D9" w:rsidRDefault="001E1D45" w:rsidP="00BF44D9">
      <w:pPr>
        <w:spacing w:line="48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bCs/>
        </w:rPr>
        <w:t xml:space="preserve">Supplemental </w:t>
      </w:r>
      <w:r w:rsidR="00BF44D9">
        <w:rPr>
          <w:rFonts w:ascii="Arial" w:hAnsi="Arial" w:cs="Arial"/>
          <w:b/>
          <w:bCs/>
        </w:rPr>
        <w:t xml:space="preserve">Figure </w:t>
      </w:r>
      <w:r w:rsidR="000B3AAE">
        <w:rPr>
          <w:rFonts w:ascii="Arial" w:hAnsi="Arial" w:cs="Arial"/>
          <w:b/>
          <w:bCs/>
        </w:rPr>
        <w:t>5</w:t>
      </w:r>
      <w:r w:rsidR="00BF44D9">
        <w:rPr>
          <w:rFonts w:ascii="Arial" w:hAnsi="Arial" w:cs="Arial"/>
          <w:b/>
          <w:bCs/>
        </w:rPr>
        <w:t xml:space="preserve">. Differentially abundant taxa in </w:t>
      </w:r>
      <w:r w:rsidR="000B084B">
        <w:rPr>
          <w:rFonts w:ascii="Arial" w:hAnsi="Arial" w:cs="Arial"/>
          <w:b/>
          <w:bCs/>
        </w:rPr>
        <w:t>C57BL/6</w:t>
      </w:r>
      <w:r w:rsidR="00BF44D9">
        <w:rPr>
          <w:rFonts w:ascii="Arial" w:hAnsi="Arial" w:cs="Arial"/>
          <w:b/>
          <w:bCs/>
        </w:rPr>
        <w:t xml:space="preserve"> </w:t>
      </w:r>
      <w:r w:rsidR="00BF44D9">
        <w:rPr>
          <w:rFonts w:ascii="Arial" w:hAnsi="Arial" w:cs="Arial"/>
          <w:b/>
          <w:bCs/>
          <w:color w:val="000000"/>
        </w:rPr>
        <w:t>WT, PXR-null, CAR-null, and PXR-CAR-null</w:t>
      </w:r>
      <w:r w:rsidR="00BF44D9" w:rsidRPr="008F6114">
        <w:rPr>
          <w:rFonts w:ascii="Arial" w:hAnsi="Arial" w:cs="Arial"/>
          <w:b/>
          <w:bCs/>
        </w:rPr>
        <w:t xml:space="preserve"> </w:t>
      </w:r>
      <w:r w:rsidR="00BF44D9">
        <w:rPr>
          <w:rFonts w:ascii="Arial" w:hAnsi="Arial" w:cs="Arial"/>
          <w:b/>
          <w:bCs/>
        </w:rPr>
        <w:t>mice.</w:t>
      </w:r>
      <w:r w:rsidR="000B084B">
        <w:rPr>
          <w:rFonts w:ascii="Arial" w:hAnsi="Arial" w:cs="Arial"/>
          <w:b/>
          <w:bCs/>
        </w:rPr>
        <w:t xml:space="preserve"> </w:t>
      </w:r>
      <w:r w:rsidR="00BF44D9">
        <w:rPr>
          <w:rFonts w:ascii="Arial" w:hAnsi="Arial" w:cs="Arial"/>
        </w:rPr>
        <w:t xml:space="preserve">Two-way hierarchical clustering of the differentially abundant taxa in fecal samples from adolescent- and adult-aged male and female </w:t>
      </w:r>
      <w:r w:rsidR="000B084B">
        <w:rPr>
          <w:rFonts w:ascii="Arial" w:hAnsi="Arial" w:cs="Arial"/>
        </w:rPr>
        <w:t>C57BL/6</w:t>
      </w:r>
      <w:r w:rsidR="00BF44D9">
        <w:rPr>
          <w:rFonts w:ascii="Arial" w:hAnsi="Arial" w:cs="Arial"/>
        </w:rPr>
        <w:t xml:space="preserve"> </w:t>
      </w:r>
      <w:r w:rsidR="00BF44D9" w:rsidRPr="00EF0269">
        <w:rPr>
          <w:rFonts w:ascii="Arial" w:hAnsi="Arial" w:cs="Arial"/>
          <w:bCs/>
          <w:color w:val="000000"/>
        </w:rPr>
        <w:t xml:space="preserve">WT, PXR-null, CAR-null, and PXR-CAR-null </w:t>
      </w:r>
      <w:r w:rsidR="00BF44D9">
        <w:rPr>
          <w:rFonts w:ascii="Arial" w:hAnsi="Arial" w:cs="Arial"/>
        </w:rPr>
        <w:t xml:space="preserve">mice, as generated by the R packages </w:t>
      </w:r>
      <w:proofErr w:type="spellStart"/>
      <w:r w:rsidR="00BF44D9">
        <w:rPr>
          <w:rFonts w:ascii="Arial" w:hAnsi="Arial" w:cs="Arial"/>
        </w:rPr>
        <w:t>gplots</w:t>
      </w:r>
      <w:proofErr w:type="spellEnd"/>
      <w:r w:rsidR="00BF44D9">
        <w:rPr>
          <w:rFonts w:ascii="Arial" w:hAnsi="Arial" w:cs="Arial"/>
        </w:rPr>
        <w:t xml:space="preserve"> and </w:t>
      </w:r>
      <w:proofErr w:type="spellStart"/>
      <w:r w:rsidR="00BF44D9">
        <w:rPr>
          <w:rFonts w:ascii="Arial" w:hAnsi="Arial" w:cs="Arial"/>
        </w:rPr>
        <w:t>RColorBrewer</w:t>
      </w:r>
      <w:proofErr w:type="spellEnd"/>
      <w:r w:rsidR="00BF44D9">
        <w:rPr>
          <w:rFonts w:ascii="Arial" w:hAnsi="Arial" w:cs="Arial"/>
        </w:rPr>
        <w:t xml:space="preserve">. </w:t>
      </w:r>
      <w:r w:rsidR="00BF44D9" w:rsidRPr="00197300">
        <w:rPr>
          <w:rFonts w:ascii="Arial" w:hAnsi="Arial" w:cs="Arial"/>
          <w:shd w:val="clear" w:color="auto" w:fill="FFFFFF"/>
        </w:rPr>
        <w:t xml:space="preserve">Asterisks represent statistically significant differences </w:t>
      </w:r>
      <w:r w:rsidR="00BF44D9">
        <w:rPr>
          <w:rFonts w:ascii="Arial" w:hAnsi="Arial" w:cs="Arial"/>
          <w:shd w:val="clear" w:color="auto" w:fill="FFFFFF"/>
        </w:rPr>
        <w:t xml:space="preserve">compared to </w:t>
      </w:r>
      <w:r w:rsidR="000B3AAE">
        <w:rPr>
          <w:rFonts w:ascii="Arial" w:hAnsi="Arial" w:cs="Arial"/>
          <w:shd w:val="clear" w:color="auto" w:fill="FFFFFF"/>
        </w:rPr>
        <w:t>WT</w:t>
      </w:r>
      <w:r w:rsidR="00BF44D9">
        <w:rPr>
          <w:rFonts w:ascii="Arial" w:hAnsi="Arial" w:cs="Arial"/>
          <w:shd w:val="clear" w:color="auto" w:fill="FFFFFF"/>
        </w:rPr>
        <w:t xml:space="preserve"> mice</w:t>
      </w:r>
      <w:r w:rsidR="00BF44D9" w:rsidRPr="00197300">
        <w:rPr>
          <w:rFonts w:ascii="Arial" w:hAnsi="Arial" w:cs="Arial"/>
          <w:shd w:val="clear" w:color="auto" w:fill="FFFFFF"/>
        </w:rPr>
        <w:t xml:space="preserve"> (</w:t>
      </w:r>
      <w:r w:rsidR="00BF44D9">
        <w:rPr>
          <w:rStyle w:val="Emphasis"/>
          <w:rFonts w:ascii="Arial" w:hAnsi="Arial" w:cs="Arial"/>
          <w:i w:val="0"/>
          <w:bdr w:val="none" w:sz="0" w:space="0" w:color="auto" w:frame="1"/>
          <w:shd w:val="clear" w:color="auto" w:fill="FFFFFF"/>
        </w:rPr>
        <w:t>one-way ANOVA</w:t>
      </w:r>
      <w:r w:rsidR="00BF44D9" w:rsidRPr="00197300">
        <w:rPr>
          <w:rFonts w:ascii="Arial" w:hAnsi="Arial" w:cs="Arial"/>
          <w:shd w:val="clear" w:color="auto" w:fill="FFFFFF"/>
        </w:rPr>
        <w:t>,</w:t>
      </w:r>
      <w:r w:rsidR="00BF44D9">
        <w:rPr>
          <w:rFonts w:ascii="Arial" w:hAnsi="Arial" w:cs="Arial"/>
          <w:shd w:val="clear" w:color="auto" w:fill="FFFFFF"/>
        </w:rPr>
        <w:t xml:space="preserve"> Duncan’s post hoc</w:t>
      </w:r>
      <w:r w:rsidR="00BF44D9" w:rsidRPr="00197300">
        <w:rPr>
          <w:rFonts w:ascii="Arial" w:hAnsi="Arial" w:cs="Arial"/>
          <w:shd w:val="clear" w:color="auto" w:fill="FFFFFF"/>
        </w:rPr>
        <w:t>, </w:t>
      </w:r>
      <w:r w:rsidR="00BF44D9" w:rsidRPr="001E1D45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="00BF44D9" w:rsidRPr="00197300">
        <w:rPr>
          <w:rFonts w:ascii="Arial" w:hAnsi="Arial" w:cs="Arial"/>
          <w:shd w:val="clear" w:color="auto" w:fill="FFFFFF"/>
        </w:rPr>
        <w:t> &lt; 0.05).</w:t>
      </w:r>
    </w:p>
    <w:p w14:paraId="57551276" w14:textId="13758D69" w:rsidR="000B3AAE" w:rsidRPr="00986472" w:rsidRDefault="000B3AAE" w:rsidP="00BF44D9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Figure 6. Functional predictions in </w:t>
      </w:r>
      <w:r w:rsidR="000B084B">
        <w:rPr>
          <w:rFonts w:ascii="Arial" w:hAnsi="Arial" w:cs="Arial"/>
          <w:b/>
          <w:bCs/>
        </w:rPr>
        <w:t>C57BL/6</w:t>
      </w:r>
      <w:r>
        <w:rPr>
          <w:rFonts w:ascii="Arial" w:hAnsi="Arial" w:cs="Arial"/>
          <w:b/>
          <w:bCs/>
        </w:rPr>
        <w:t xml:space="preserve"> WT, PXR-null, CAR-null, PXR-CAR-null mice.</w:t>
      </w:r>
      <w:r w:rsidR="000B084B">
        <w:rPr>
          <w:rFonts w:ascii="Arial" w:hAnsi="Arial" w:cs="Arial"/>
          <w:b/>
          <w:bCs/>
        </w:rPr>
        <w:t xml:space="preserve"> </w:t>
      </w:r>
      <w:r w:rsidRPr="003D58B6">
        <w:rPr>
          <w:rFonts w:ascii="Arial" w:hAnsi="Arial" w:cs="Arial"/>
          <w:shd w:val="clear" w:color="auto" w:fill="FFFFFF"/>
        </w:rPr>
        <w:t xml:space="preserve">Two-way hierarchical clustering dendrograms of differentially regulated KEGG pathways predicted by </w:t>
      </w:r>
      <w:proofErr w:type="spellStart"/>
      <w:r w:rsidRPr="003D58B6">
        <w:rPr>
          <w:rFonts w:ascii="Arial" w:hAnsi="Arial" w:cs="Arial"/>
          <w:shd w:val="clear" w:color="auto" w:fill="FFFFFF"/>
        </w:rPr>
        <w:t>PICRUSt</w:t>
      </w:r>
      <w:proofErr w:type="spellEnd"/>
      <w:r w:rsidRPr="003D58B6">
        <w:rPr>
          <w:rFonts w:ascii="Arial" w:hAnsi="Arial" w:cs="Arial"/>
          <w:shd w:val="clear" w:color="auto" w:fill="FFFFFF"/>
        </w:rPr>
        <w:t>, as described in </w:t>
      </w:r>
      <w:r w:rsidRPr="003D58B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Materials and Methods,</w:t>
      </w:r>
      <w:r w:rsidRPr="003D58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from adolescent- and adult-aged male and female </w:t>
      </w:r>
      <w:r w:rsidR="000B084B">
        <w:rPr>
          <w:rFonts w:ascii="Arial" w:hAnsi="Arial" w:cs="Arial"/>
        </w:rPr>
        <w:t>C57BL/6</w:t>
      </w:r>
      <w:r w:rsidRPr="000B3AAE">
        <w:rPr>
          <w:rFonts w:ascii="Arial" w:hAnsi="Arial" w:cs="Arial"/>
        </w:rPr>
        <w:t xml:space="preserve"> </w:t>
      </w:r>
      <w:r w:rsidRPr="000B3AAE">
        <w:rPr>
          <w:rFonts w:ascii="Arial" w:hAnsi="Arial" w:cs="Arial"/>
          <w:bCs/>
        </w:rPr>
        <w:t>WT, PXR-null, CAR-null, PXR-CAR-null</w:t>
      </w:r>
      <w:r w:rsidRPr="000B3AAE">
        <w:rPr>
          <w:rFonts w:ascii="Arial" w:hAnsi="Arial" w:cs="Arial"/>
        </w:rPr>
        <w:t xml:space="preserve"> mice</w:t>
      </w:r>
      <w:r>
        <w:rPr>
          <w:rFonts w:ascii="Arial" w:hAnsi="Arial" w:cs="Arial"/>
        </w:rPr>
        <w:t xml:space="preserve"> </w:t>
      </w:r>
      <w:r w:rsidRPr="00197300">
        <w:rPr>
          <w:rFonts w:ascii="Arial" w:hAnsi="Arial" w:cs="Arial"/>
          <w:shd w:val="clear" w:color="auto" w:fill="FFFFFF"/>
        </w:rPr>
        <w:t>(</w:t>
      </w:r>
      <w:r>
        <w:rPr>
          <w:rStyle w:val="Emphasis"/>
          <w:rFonts w:ascii="Arial" w:hAnsi="Arial" w:cs="Arial"/>
          <w:i w:val="0"/>
          <w:bdr w:val="none" w:sz="0" w:space="0" w:color="auto" w:frame="1"/>
          <w:shd w:val="clear" w:color="auto" w:fill="FFFFFF"/>
        </w:rPr>
        <w:t>one-way ANOVA</w:t>
      </w:r>
      <w:r w:rsidRPr="00197300">
        <w:rPr>
          <w:rFonts w:ascii="Arial" w:hAnsi="Arial" w:cs="Arial"/>
          <w:shd w:val="clear" w:color="auto" w:fill="FFFFFF"/>
        </w:rPr>
        <w:t>,</w:t>
      </w:r>
      <w:r>
        <w:rPr>
          <w:rFonts w:ascii="Arial" w:hAnsi="Arial" w:cs="Arial"/>
          <w:shd w:val="clear" w:color="auto" w:fill="FFFFFF"/>
        </w:rPr>
        <w:t xml:space="preserve"> Duncan’s post hoc</w:t>
      </w:r>
      <w:r w:rsidRPr="00197300">
        <w:rPr>
          <w:rFonts w:ascii="Arial" w:hAnsi="Arial" w:cs="Arial"/>
          <w:shd w:val="clear" w:color="auto" w:fill="FFFFFF"/>
        </w:rPr>
        <w:t>, </w:t>
      </w:r>
      <w:r w:rsidRPr="001E1D45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</w:t>
      </w:r>
      <w:r>
        <w:rPr>
          <w:rFonts w:ascii="Arial" w:hAnsi="Arial" w:cs="Arial"/>
        </w:rPr>
        <w:t xml:space="preserve">. Generated by the R packages </w:t>
      </w:r>
      <w:proofErr w:type="spellStart"/>
      <w:r>
        <w:rPr>
          <w:rFonts w:ascii="Arial" w:hAnsi="Arial" w:cs="Arial"/>
        </w:rPr>
        <w:t>gplots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RColorBrewer</w:t>
      </w:r>
      <w:proofErr w:type="spellEnd"/>
      <w:r>
        <w:rPr>
          <w:rFonts w:ascii="Arial" w:hAnsi="Arial" w:cs="Arial"/>
        </w:rPr>
        <w:t xml:space="preserve">. </w:t>
      </w:r>
    </w:p>
    <w:p w14:paraId="44C0BFEF" w14:textId="32FE7FA2" w:rsidR="000B084B" w:rsidRDefault="000B084B" w:rsidP="000B084B">
      <w:pPr>
        <w:spacing w:line="48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</w:rPr>
        <w:t xml:space="preserve">Figure 7. BA concentrations in </w:t>
      </w:r>
      <w:r w:rsidRPr="00E370D6">
        <w:rPr>
          <w:rFonts w:ascii="Arial" w:hAnsi="Arial" w:cs="Arial"/>
          <w:b/>
        </w:rPr>
        <w:t>C57BL/6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bCs/>
          <w:color w:val="000000"/>
        </w:rPr>
        <w:t>WT, PXR-null, CAR-null, and PXR-CAR-null</w:t>
      </w:r>
      <w:r w:rsidRPr="008F611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adolescent male </w:t>
      </w:r>
      <w:r>
        <w:rPr>
          <w:rFonts w:ascii="Arial" w:hAnsi="Arial" w:cs="Arial"/>
          <w:b/>
        </w:rPr>
        <w:t>mice.</w:t>
      </w:r>
      <w:r>
        <w:rPr>
          <w:rFonts w:ascii="Arial" w:hAnsi="Arial" w:cs="Arial"/>
        </w:rPr>
        <w:t xml:space="preserve"> Individual bar </w:t>
      </w:r>
      <w:r w:rsidRPr="00CD652C">
        <w:rPr>
          <w:rFonts w:ascii="Arial" w:hAnsi="Arial" w:cs="Arial"/>
        </w:rPr>
        <w:t>plots of BA concentrations (ng/mL)</w:t>
      </w:r>
      <w:r>
        <w:rPr>
          <w:rFonts w:ascii="Arial" w:hAnsi="Arial" w:cs="Arial"/>
        </w:rPr>
        <w:t xml:space="preserve"> in adolescent male, mice</w:t>
      </w:r>
      <w:r w:rsidRPr="00CD652C">
        <w:rPr>
          <w:rFonts w:ascii="Arial" w:hAnsi="Arial" w:cs="Arial"/>
        </w:rPr>
        <w:t xml:space="preserve"> as generated by the R package ggplot2. BAs were quantified by LC</w:t>
      </w:r>
      <w:r>
        <w:rPr>
          <w:rFonts w:ascii="Arial" w:hAnsi="Arial" w:cs="Arial"/>
        </w:rPr>
        <w:t xml:space="preserve"> </w:t>
      </w:r>
      <w:r w:rsidRPr="00CD652C">
        <w:rPr>
          <w:rFonts w:ascii="Arial" w:hAnsi="Arial" w:cs="Arial"/>
        </w:rPr>
        <w:t>MS/MS as described in MATERIALS AND METHODS.</w:t>
      </w:r>
      <w:r w:rsidRPr="00CD652C">
        <w:rPr>
          <w:rFonts w:ascii="Arial" w:hAnsi="Arial" w:cs="Arial"/>
          <w:shd w:val="clear" w:color="auto" w:fill="FFFFFF"/>
        </w:rPr>
        <w:t xml:space="preserve"> Asterisks represent statistically significant differences compared to WT mice (</w:t>
      </w:r>
      <w:r w:rsidRPr="00CD652C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one-way</w:t>
      </w:r>
      <w:r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 xml:space="preserve"> ANOVA</w:t>
      </w:r>
      <w:r w:rsidRPr="00197300">
        <w:rPr>
          <w:rFonts w:ascii="Arial" w:hAnsi="Arial" w:cs="Arial"/>
          <w:shd w:val="clear" w:color="auto" w:fill="FFFFFF"/>
        </w:rPr>
        <w:t>,</w:t>
      </w:r>
      <w:r>
        <w:rPr>
          <w:rFonts w:ascii="Arial" w:hAnsi="Arial" w:cs="Arial"/>
          <w:shd w:val="clear" w:color="auto" w:fill="FFFFFF"/>
        </w:rPr>
        <w:t xml:space="preserve"> Duncan’s post hoc</w:t>
      </w:r>
      <w:r w:rsidRPr="00197300">
        <w:rPr>
          <w:rFonts w:ascii="Arial" w:hAnsi="Arial" w:cs="Arial"/>
          <w:shd w:val="clear" w:color="auto" w:fill="FFFFFF"/>
        </w:rPr>
        <w:t>, </w:t>
      </w:r>
      <w:r w:rsidRPr="00E370D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0.05).</w:t>
      </w:r>
    </w:p>
    <w:p w14:paraId="31900B31" w14:textId="4BAC835D" w:rsidR="000B084B" w:rsidRPr="00EF0269" w:rsidRDefault="000B084B" w:rsidP="000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</w:rPr>
        <w:t xml:space="preserve">Figure 8. BA concentrations in </w:t>
      </w:r>
      <w:r w:rsidRPr="00E370D6">
        <w:rPr>
          <w:rFonts w:ascii="Arial" w:hAnsi="Arial" w:cs="Arial"/>
          <w:b/>
        </w:rPr>
        <w:t>C57BL/6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bCs/>
          <w:color w:val="000000"/>
        </w:rPr>
        <w:t>WT, PXR-null, CAR-null, and PXR-CAR-null</w:t>
      </w:r>
      <w:r w:rsidRPr="008F611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adult male </w:t>
      </w:r>
      <w:r>
        <w:rPr>
          <w:rFonts w:ascii="Arial" w:hAnsi="Arial" w:cs="Arial"/>
          <w:b/>
        </w:rPr>
        <w:t>mice.</w:t>
      </w:r>
      <w:r>
        <w:rPr>
          <w:rFonts w:ascii="Arial" w:hAnsi="Arial" w:cs="Arial"/>
        </w:rPr>
        <w:t xml:space="preserve"> Individual bar </w:t>
      </w:r>
      <w:r w:rsidRPr="00CD652C">
        <w:rPr>
          <w:rFonts w:ascii="Arial" w:hAnsi="Arial" w:cs="Arial"/>
        </w:rPr>
        <w:t>plots of BA concentrations (ng/mL)</w:t>
      </w:r>
      <w:r>
        <w:rPr>
          <w:rFonts w:ascii="Arial" w:hAnsi="Arial" w:cs="Arial"/>
        </w:rPr>
        <w:t xml:space="preserve"> in adult male, mice</w:t>
      </w:r>
      <w:r w:rsidRPr="00CD652C">
        <w:rPr>
          <w:rFonts w:ascii="Arial" w:hAnsi="Arial" w:cs="Arial"/>
        </w:rPr>
        <w:t xml:space="preserve"> as generated by the R package ggplot2. BAs were quantified by LC</w:t>
      </w:r>
      <w:r>
        <w:rPr>
          <w:rFonts w:ascii="Arial" w:hAnsi="Arial" w:cs="Arial"/>
        </w:rPr>
        <w:t xml:space="preserve"> </w:t>
      </w:r>
      <w:r w:rsidRPr="00CD652C">
        <w:rPr>
          <w:rFonts w:ascii="Arial" w:hAnsi="Arial" w:cs="Arial"/>
        </w:rPr>
        <w:t>MS/MS as described in MATERIALS AND METHODS.</w:t>
      </w:r>
      <w:r w:rsidRPr="00CD652C">
        <w:rPr>
          <w:rFonts w:ascii="Arial" w:hAnsi="Arial" w:cs="Arial"/>
          <w:shd w:val="clear" w:color="auto" w:fill="FFFFFF"/>
        </w:rPr>
        <w:t xml:space="preserve"> Asterisks represent statistically significant differences compared to WT mice (</w:t>
      </w:r>
      <w:r w:rsidRPr="00CD652C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one-way</w:t>
      </w:r>
      <w:r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 xml:space="preserve"> ANOVA</w:t>
      </w:r>
      <w:r w:rsidRPr="00197300">
        <w:rPr>
          <w:rFonts w:ascii="Arial" w:hAnsi="Arial" w:cs="Arial"/>
          <w:shd w:val="clear" w:color="auto" w:fill="FFFFFF"/>
        </w:rPr>
        <w:t>,</w:t>
      </w:r>
      <w:r>
        <w:rPr>
          <w:rFonts w:ascii="Arial" w:hAnsi="Arial" w:cs="Arial"/>
          <w:shd w:val="clear" w:color="auto" w:fill="FFFFFF"/>
        </w:rPr>
        <w:t xml:space="preserve"> Duncan’s post hoc</w:t>
      </w:r>
      <w:r w:rsidRPr="00197300">
        <w:rPr>
          <w:rFonts w:ascii="Arial" w:hAnsi="Arial" w:cs="Arial"/>
          <w:shd w:val="clear" w:color="auto" w:fill="FFFFFF"/>
        </w:rPr>
        <w:t>, </w:t>
      </w:r>
      <w:r w:rsidRPr="00E370D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0.05).</w:t>
      </w:r>
    </w:p>
    <w:p w14:paraId="7E0A28B2" w14:textId="61797B39" w:rsidR="000B084B" w:rsidRPr="00EF0269" w:rsidRDefault="000B084B" w:rsidP="000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</w:rPr>
        <w:lastRenderedPageBreak/>
        <w:t xml:space="preserve">Figure 9. BA concentrations in </w:t>
      </w:r>
      <w:r w:rsidRPr="00E370D6">
        <w:rPr>
          <w:rFonts w:ascii="Arial" w:hAnsi="Arial" w:cs="Arial"/>
          <w:b/>
        </w:rPr>
        <w:t>C57BL/6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bCs/>
          <w:color w:val="000000"/>
        </w:rPr>
        <w:t>WT, PXR-null, CAR-null, and PXR-CAR-null</w:t>
      </w:r>
      <w:r w:rsidRPr="008F611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adolescent female </w:t>
      </w:r>
      <w:r>
        <w:rPr>
          <w:rFonts w:ascii="Arial" w:hAnsi="Arial" w:cs="Arial"/>
          <w:b/>
        </w:rPr>
        <w:t>mice.</w:t>
      </w:r>
      <w:r>
        <w:rPr>
          <w:rFonts w:ascii="Arial" w:hAnsi="Arial" w:cs="Arial"/>
        </w:rPr>
        <w:t xml:space="preserve"> Individual bar </w:t>
      </w:r>
      <w:r w:rsidRPr="00CD652C">
        <w:rPr>
          <w:rFonts w:ascii="Arial" w:hAnsi="Arial" w:cs="Arial"/>
        </w:rPr>
        <w:t>plots of BA concentrations (ng/mL)</w:t>
      </w:r>
      <w:r>
        <w:rPr>
          <w:rFonts w:ascii="Arial" w:hAnsi="Arial" w:cs="Arial"/>
        </w:rPr>
        <w:t xml:space="preserve"> in adolescent female, mice</w:t>
      </w:r>
      <w:r w:rsidRPr="00CD652C">
        <w:rPr>
          <w:rFonts w:ascii="Arial" w:hAnsi="Arial" w:cs="Arial"/>
        </w:rPr>
        <w:t xml:space="preserve"> as generated by the R package ggplot2. BAs were quantified by LC</w:t>
      </w:r>
      <w:r>
        <w:rPr>
          <w:rFonts w:ascii="Arial" w:hAnsi="Arial" w:cs="Arial"/>
        </w:rPr>
        <w:t xml:space="preserve"> </w:t>
      </w:r>
      <w:r w:rsidRPr="00CD652C">
        <w:rPr>
          <w:rFonts w:ascii="Arial" w:hAnsi="Arial" w:cs="Arial"/>
        </w:rPr>
        <w:t>MS/MS as described in MATERIALS AND METHODS.</w:t>
      </w:r>
      <w:r w:rsidRPr="00CD652C">
        <w:rPr>
          <w:rFonts w:ascii="Arial" w:hAnsi="Arial" w:cs="Arial"/>
          <w:shd w:val="clear" w:color="auto" w:fill="FFFFFF"/>
        </w:rPr>
        <w:t xml:space="preserve"> Asterisks represent statistically significant differences compared to WT mice (</w:t>
      </w:r>
      <w:r w:rsidRPr="00CD652C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one-way</w:t>
      </w:r>
      <w:r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 xml:space="preserve"> ANOVA</w:t>
      </w:r>
      <w:r w:rsidRPr="00197300">
        <w:rPr>
          <w:rFonts w:ascii="Arial" w:hAnsi="Arial" w:cs="Arial"/>
          <w:shd w:val="clear" w:color="auto" w:fill="FFFFFF"/>
        </w:rPr>
        <w:t>,</w:t>
      </w:r>
      <w:r>
        <w:rPr>
          <w:rFonts w:ascii="Arial" w:hAnsi="Arial" w:cs="Arial"/>
          <w:shd w:val="clear" w:color="auto" w:fill="FFFFFF"/>
        </w:rPr>
        <w:t xml:space="preserve"> Duncan’s post hoc</w:t>
      </w:r>
      <w:r w:rsidRPr="00197300">
        <w:rPr>
          <w:rFonts w:ascii="Arial" w:hAnsi="Arial" w:cs="Arial"/>
          <w:shd w:val="clear" w:color="auto" w:fill="FFFFFF"/>
        </w:rPr>
        <w:t>, </w:t>
      </w:r>
      <w:r w:rsidRPr="00E370D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0.05).</w:t>
      </w:r>
    </w:p>
    <w:p w14:paraId="2A5973EB" w14:textId="5A8BF464" w:rsidR="000B084B" w:rsidRPr="005D68A0" w:rsidRDefault="000B084B" w:rsidP="00BF44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</w:rPr>
        <w:t xml:space="preserve">Figure 10. BA concentrations in </w:t>
      </w:r>
      <w:r w:rsidRPr="00E370D6">
        <w:rPr>
          <w:rFonts w:ascii="Arial" w:hAnsi="Arial" w:cs="Arial"/>
          <w:b/>
        </w:rPr>
        <w:t>C57BL/6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bCs/>
          <w:color w:val="000000"/>
        </w:rPr>
        <w:t>WT, PXR-null, CAR-null, and PXR-CAR-null</w:t>
      </w:r>
      <w:r w:rsidRPr="008F611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adult female </w:t>
      </w:r>
      <w:r>
        <w:rPr>
          <w:rFonts w:ascii="Arial" w:hAnsi="Arial" w:cs="Arial"/>
          <w:b/>
        </w:rPr>
        <w:t>mice.</w:t>
      </w:r>
      <w:r>
        <w:rPr>
          <w:rFonts w:ascii="Arial" w:hAnsi="Arial" w:cs="Arial"/>
        </w:rPr>
        <w:t xml:space="preserve"> Individual bar </w:t>
      </w:r>
      <w:r w:rsidRPr="00CD652C">
        <w:rPr>
          <w:rFonts w:ascii="Arial" w:hAnsi="Arial" w:cs="Arial"/>
        </w:rPr>
        <w:t>plots of BA concentrations (ng/mL)</w:t>
      </w:r>
      <w:r>
        <w:rPr>
          <w:rFonts w:ascii="Arial" w:hAnsi="Arial" w:cs="Arial"/>
        </w:rPr>
        <w:t xml:space="preserve"> in adult female, mice</w:t>
      </w:r>
      <w:r w:rsidRPr="00CD652C">
        <w:rPr>
          <w:rFonts w:ascii="Arial" w:hAnsi="Arial" w:cs="Arial"/>
        </w:rPr>
        <w:t xml:space="preserve"> as generated by the R package ggplot2. BAs were quantified by LC</w:t>
      </w:r>
      <w:r>
        <w:rPr>
          <w:rFonts w:ascii="Arial" w:hAnsi="Arial" w:cs="Arial"/>
        </w:rPr>
        <w:t xml:space="preserve"> </w:t>
      </w:r>
      <w:r w:rsidRPr="00CD652C">
        <w:rPr>
          <w:rFonts w:ascii="Arial" w:hAnsi="Arial" w:cs="Arial"/>
        </w:rPr>
        <w:t>MS/MS as described in MATERIALS AND METHODS.</w:t>
      </w:r>
      <w:r w:rsidRPr="00CD652C">
        <w:rPr>
          <w:rFonts w:ascii="Arial" w:hAnsi="Arial" w:cs="Arial"/>
          <w:shd w:val="clear" w:color="auto" w:fill="FFFFFF"/>
        </w:rPr>
        <w:t xml:space="preserve"> Asterisks represent statistically significant differences compared to WT mice (</w:t>
      </w:r>
      <w:r w:rsidRPr="00CD652C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one-way</w:t>
      </w:r>
      <w:r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 xml:space="preserve"> ANOVA</w:t>
      </w:r>
      <w:r w:rsidRPr="00197300">
        <w:rPr>
          <w:rFonts w:ascii="Arial" w:hAnsi="Arial" w:cs="Arial"/>
          <w:shd w:val="clear" w:color="auto" w:fill="FFFFFF"/>
        </w:rPr>
        <w:t>,</w:t>
      </w:r>
      <w:r>
        <w:rPr>
          <w:rFonts w:ascii="Arial" w:hAnsi="Arial" w:cs="Arial"/>
          <w:shd w:val="clear" w:color="auto" w:fill="FFFFFF"/>
        </w:rPr>
        <w:t xml:space="preserve"> Duncan’s post hoc</w:t>
      </w:r>
      <w:r w:rsidRPr="00197300">
        <w:rPr>
          <w:rFonts w:ascii="Arial" w:hAnsi="Arial" w:cs="Arial"/>
          <w:shd w:val="clear" w:color="auto" w:fill="FFFFFF"/>
        </w:rPr>
        <w:t>, </w:t>
      </w:r>
      <w:r w:rsidRPr="00E370D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0.05).</w:t>
      </w:r>
    </w:p>
    <w:p w14:paraId="0738DA2E" w14:textId="6AABC405" w:rsidR="00986472" w:rsidRDefault="00986472" w:rsidP="00986472">
      <w:pPr>
        <w:spacing w:line="48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bCs/>
        </w:rPr>
        <w:t xml:space="preserve">Supplemental Figure </w:t>
      </w:r>
      <w:r w:rsidR="005D68A0">
        <w:rPr>
          <w:rFonts w:ascii="Arial" w:hAnsi="Arial" w:cs="Arial"/>
          <w:b/>
          <w:bCs/>
        </w:rPr>
        <w:t>11</w:t>
      </w:r>
      <w:r>
        <w:rPr>
          <w:rFonts w:ascii="Arial" w:hAnsi="Arial" w:cs="Arial"/>
          <w:b/>
          <w:bCs/>
        </w:rPr>
        <w:t xml:space="preserve">. Differentially abundant taxa in WT and </w:t>
      </w:r>
      <w:proofErr w:type="spellStart"/>
      <w:r>
        <w:rPr>
          <w:rFonts w:ascii="Arial" w:hAnsi="Arial" w:cs="Arial"/>
          <w:b/>
          <w:bCs/>
        </w:rPr>
        <w:t>hPXR</w:t>
      </w:r>
      <w:proofErr w:type="spellEnd"/>
      <w:r>
        <w:rPr>
          <w:rFonts w:ascii="Arial" w:hAnsi="Arial" w:cs="Arial"/>
          <w:b/>
          <w:bCs/>
        </w:rPr>
        <w:t>-TG FVB/NJ</w:t>
      </w:r>
      <w:r w:rsidRPr="008F611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mice.</w:t>
      </w:r>
      <w:r w:rsidR="005D68A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Two-way hierarchical clustering of the differentially abundant taxa in fecal samples from adolescent- and adult-aged male and female WT and </w:t>
      </w:r>
      <w:proofErr w:type="spellStart"/>
      <w:r>
        <w:rPr>
          <w:rFonts w:ascii="Arial" w:hAnsi="Arial" w:cs="Arial"/>
        </w:rPr>
        <w:t>hPXR</w:t>
      </w:r>
      <w:proofErr w:type="spellEnd"/>
      <w:r>
        <w:rPr>
          <w:rFonts w:ascii="Arial" w:hAnsi="Arial" w:cs="Arial"/>
        </w:rPr>
        <w:t>-TG FVB/NJ</w:t>
      </w:r>
      <w:r w:rsidRPr="00EF0269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</w:rPr>
        <w:t xml:space="preserve">mice, as generated by the R packages </w:t>
      </w:r>
      <w:proofErr w:type="spellStart"/>
      <w:r>
        <w:rPr>
          <w:rFonts w:ascii="Arial" w:hAnsi="Arial" w:cs="Arial"/>
        </w:rPr>
        <w:t>gplots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RColorBrewer</w:t>
      </w:r>
      <w:proofErr w:type="spellEnd"/>
      <w:r>
        <w:rPr>
          <w:rFonts w:ascii="Arial" w:hAnsi="Arial" w:cs="Arial"/>
        </w:rPr>
        <w:t xml:space="preserve">. </w:t>
      </w:r>
      <w:r w:rsidRPr="00197300">
        <w:rPr>
          <w:rFonts w:ascii="Arial" w:hAnsi="Arial" w:cs="Arial"/>
          <w:shd w:val="clear" w:color="auto" w:fill="FFFFFF"/>
        </w:rPr>
        <w:t xml:space="preserve">Asterisks represent statistically significant differences </w:t>
      </w:r>
      <w:r>
        <w:rPr>
          <w:rFonts w:ascii="Arial" w:hAnsi="Arial" w:cs="Arial"/>
          <w:shd w:val="clear" w:color="auto" w:fill="FFFFFF"/>
        </w:rPr>
        <w:t>compared to WT mice</w:t>
      </w:r>
      <w:r w:rsidRPr="00197300">
        <w:rPr>
          <w:rFonts w:ascii="Arial" w:hAnsi="Arial" w:cs="Arial"/>
          <w:shd w:val="clear" w:color="auto" w:fill="FFFFFF"/>
        </w:rPr>
        <w:t xml:space="preserve"> (</w:t>
      </w:r>
      <w:r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t</w:t>
      </w:r>
      <w:r w:rsidR="00625EC3">
        <w:rPr>
          <w:rStyle w:val="Emphasis"/>
          <w:rFonts w:ascii="Arial" w:hAnsi="Arial" w:cs="Arial"/>
          <w:i w:val="0"/>
          <w:bdr w:val="none" w:sz="0" w:space="0" w:color="auto" w:frame="1"/>
          <w:shd w:val="clear" w:color="auto" w:fill="FFFFFF"/>
        </w:rPr>
        <w:t>-</w:t>
      </w:r>
      <w:r>
        <w:rPr>
          <w:rStyle w:val="Emphasis"/>
          <w:rFonts w:ascii="Arial" w:hAnsi="Arial" w:cs="Arial"/>
          <w:i w:val="0"/>
          <w:bdr w:val="none" w:sz="0" w:space="0" w:color="auto" w:frame="1"/>
          <w:shd w:val="clear" w:color="auto" w:fill="FFFFFF"/>
        </w:rPr>
        <w:t>test</w:t>
      </w:r>
      <w:r w:rsidRPr="00197300">
        <w:rPr>
          <w:rFonts w:ascii="Arial" w:hAnsi="Arial" w:cs="Arial"/>
          <w:shd w:val="clear" w:color="auto" w:fill="FFFFFF"/>
        </w:rPr>
        <w:t>, </w:t>
      </w:r>
      <w:r w:rsidRPr="00986472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0.05).</w:t>
      </w:r>
    </w:p>
    <w:p w14:paraId="65070BF7" w14:textId="545839FE" w:rsidR="00986472" w:rsidRPr="00986472" w:rsidRDefault="00986472" w:rsidP="00986472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Supplemental Figure </w:t>
      </w:r>
      <w:r w:rsidR="005D68A0">
        <w:rPr>
          <w:rFonts w:ascii="Arial" w:hAnsi="Arial" w:cs="Arial"/>
          <w:b/>
          <w:bCs/>
        </w:rPr>
        <w:t>12</w:t>
      </w:r>
      <w:r>
        <w:rPr>
          <w:rFonts w:ascii="Arial" w:hAnsi="Arial" w:cs="Arial"/>
          <w:b/>
          <w:bCs/>
        </w:rPr>
        <w:t xml:space="preserve">. Functional predictions in </w:t>
      </w:r>
      <w:r w:rsidR="00E708FD">
        <w:rPr>
          <w:rFonts w:ascii="Arial" w:hAnsi="Arial" w:cs="Arial"/>
          <w:b/>
          <w:bCs/>
        </w:rPr>
        <w:t xml:space="preserve">WT and </w:t>
      </w:r>
      <w:proofErr w:type="spellStart"/>
      <w:r w:rsidR="00E708FD">
        <w:rPr>
          <w:rFonts w:ascii="Arial" w:hAnsi="Arial" w:cs="Arial"/>
          <w:b/>
          <w:bCs/>
        </w:rPr>
        <w:t>hPXR</w:t>
      </w:r>
      <w:proofErr w:type="spellEnd"/>
      <w:r w:rsidR="00E708FD">
        <w:rPr>
          <w:rFonts w:ascii="Arial" w:hAnsi="Arial" w:cs="Arial"/>
          <w:b/>
          <w:bCs/>
        </w:rPr>
        <w:t xml:space="preserve">-TG FVB/NJ </w:t>
      </w:r>
      <w:r>
        <w:rPr>
          <w:rFonts w:ascii="Arial" w:hAnsi="Arial" w:cs="Arial"/>
          <w:b/>
          <w:bCs/>
        </w:rPr>
        <w:t>mice.</w:t>
      </w:r>
      <w:r w:rsidR="005D68A0">
        <w:rPr>
          <w:rFonts w:ascii="Arial" w:hAnsi="Arial" w:cs="Arial"/>
          <w:b/>
          <w:bCs/>
        </w:rPr>
        <w:t xml:space="preserve"> </w:t>
      </w:r>
      <w:r w:rsidRPr="003D58B6">
        <w:rPr>
          <w:rFonts w:ascii="Arial" w:hAnsi="Arial" w:cs="Arial"/>
          <w:shd w:val="clear" w:color="auto" w:fill="FFFFFF"/>
        </w:rPr>
        <w:t xml:space="preserve">Two-way hierarchical clustering dendrograms of differentially regulated KEGG pathways predicted by </w:t>
      </w:r>
      <w:proofErr w:type="spellStart"/>
      <w:r w:rsidRPr="003D58B6">
        <w:rPr>
          <w:rFonts w:ascii="Arial" w:hAnsi="Arial" w:cs="Arial"/>
          <w:shd w:val="clear" w:color="auto" w:fill="FFFFFF"/>
        </w:rPr>
        <w:t>PICRUSt</w:t>
      </w:r>
      <w:proofErr w:type="spellEnd"/>
      <w:r w:rsidRPr="003D58B6">
        <w:rPr>
          <w:rFonts w:ascii="Arial" w:hAnsi="Arial" w:cs="Arial"/>
          <w:shd w:val="clear" w:color="auto" w:fill="FFFFFF"/>
        </w:rPr>
        <w:t>, as described in </w:t>
      </w:r>
      <w:r w:rsidRPr="003D58B6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Materials and Methods,</w:t>
      </w:r>
      <w:r w:rsidRPr="003D58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from adolescent- and adult-aged male and female </w:t>
      </w:r>
      <w:r w:rsidR="00E708FD">
        <w:rPr>
          <w:rFonts w:ascii="Arial" w:hAnsi="Arial" w:cs="Arial"/>
        </w:rPr>
        <w:t xml:space="preserve">WT and </w:t>
      </w:r>
      <w:proofErr w:type="spellStart"/>
      <w:r w:rsidR="00E708FD">
        <w:rPr>
          <w:rFonts w:ascii="Arial" w:hAnsi="Arial" w:cs="Arial"/>
        </w:rPr>
        <w:t>hPXR</w:t>
      </w:r>
      <w:proofErr w:type="spellEnd"/>
      <w:r w:rsidR="00E708FD">
        <w:rPr>
          <w:rFonts w:ascii="Arial" w:hAnsi="Arial" w:cs="Arial"/>
        </w:rPr>
        <w:t>-TG FVB/NJ</w:t>
      </w:r>
      <w:r w:rsidRPr="000B3AAE">
        <w:rPr>
          <w:rFonts w:ascii="Arial" w:hAnsi="Arial" w:cs="Arial"/>
        </w:rPr>
        <w:t xml:space="preserve"> mice</w:t>
      </w:r>
      <w:r>
        <w:rPr>
          <w:rFonts w:ascii="Arial" w:hAnsi="Arial" w:cs="Arial"/>
        </w:rPr>
        <w:t xml:space="preserve"> </w:t>
      </w:r>
      <w:r w:rsidRPr="00197300">
        <w:rPr>
          <w:rFonts w:ascii="Arial" w:hAnsi="Arial" w:cs="Arial"/>
          <w:shd w:val="clear" w:color="auto" w:fill="FFFFFF"/>
        </w:rPr>
        <w:t>(</w:t>
      </w:r>
      <w:r w:rsidR="00E708FD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t</w:t>
      </w:r>
      <w:r w:rsidR="00625EC3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-</w:t>
      </w:r>
      <w:r w:rsidR="00E708FD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softHyphen/>
      </w:r>
      <w:r w:rsidR="00E708FD">
        <w:rPr>
          <w:rStyle w:val="Emphasis"/>
          <w:rFonts w:ascii="Arial" w:hAnsi="Arial" w:cs="Arial"/>
          <w:i w:val="0"/>
          <w:bdr w:val="none" w:sz="0" w:space="0" w:color="auto" w:frame="1"/>
          <w:shd w:val="clear" w:color="auto" w:fill="FFFFFF"/>
        </w:rPr>
        <w:t>test</w:t>
      </w:r>
      <w:r w:rsidRPr="00197300">
        <w:rPr>
          <w:rFonts w:ascii="Arial" w:hAnsi="Arial" w:cs="Arial"/>
          <w:shd w:val="clear" w:color="auto" w:fill="FFFFFF"/>
        </w:rPr>
        <w:t>, </w:t>
      </w:r>
      <w:r w:rsidRPr="00E708FD">
        <w:rPr>
          <w:rStyle w:val="Emphasis"/>
          <w:rFonts w:ascii="Arial" w:hAnsi="Arial" w:cs="Arial"/>
          <w:bdr w:val="none" w:sz="0" w:space="0" w:color="auto" w:frame="1"/>
          <w:shd w:val="clear" w:color="auto" w:fill="FFFFFF"/>
        </w:rPr>
        <w:t>p</w:t>
      </w:r>
      <w:r w:rsidRPr="00197300">
        <w:rPr>
          <w:rFonts w:ascii="Arial" w:hAnsi="Arial" w:cs="Arial"/>
          <w:shd w:val="clear" w:color="auto" w:fill="FFFFFF"/>
        </w:rPr>
        <w:t> &lt; 0.05)</w:t>
      </w:r>
      <w:r>
        <w:rPr>
          <w:rFonts w:ascii="Arial" w:hAnsi="Arial" w:cs="Arial"/>
        </w:rPr>
        <w:t xml:space="preserve">. Generated by the R packages </w:t>
      </w:r>
      <w:proofErr w:type="spellStart"/>
      <w:r>
        <w:rPr>
          <w:rFonts w:ascii="Arial" w:hAnsi="Arial" w:cs="Arial"/>
        </w:rPr>
        <w:t>gplots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RColorBrewer</w:t>
      </w:r>
      <w:proofErr w:type="spellEnd"/>
      <w:r>
        <w:rPr>
          <w:rFonts w:ascii="Arial" w:hAnsi="Arial" w:cs="Arial"/>
        </w:rPr>
        <w:t xml:space="preserve">. </w:t>
      </w:r>
    </w:p>
    <w:p w14:paraId="13B4246C" w14:textId="7D514EFC" w:rsidR="008020B1" w:rsidRPr="008020B1" w:rsidRDefault="008020B1" w:rsidP="00E708FD">
      <w:pPr>
        <w:spacing w:line="480" w:lineRule="auto"/>
        <w:jc w:val="both"/>
        <w:rPr>
          <w:rFonts w:ascii="Arial" w:hAnsi="Arial" w:cs="Arial"/>
        </w:rPr>
      </w:pPr>
    </w:p>
    <w:sectPr w:rsidR="008020B1" w:rsidRPr="00802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4D9"/>
    <w:rsid w:val="00044EB0"/>
    <w:rsid w:val="000B084B"/>
    <w:rsid w:val="000B3AAE"/>
    <w:rsid w:val="000B3CEB"/>
    <w:rsid w:val="000E02E2"/>
    <w:rsid w:val="001E1D45"/>
    <w:rsid w:val="003D58B6"/>
    <w:rsid w:val="004806F1"/>
    <w:rsid w:val="005270E5"/>
    <w:rsid w:val="005D68A0"/>
    <w:rsid w:val="00625EC3"/>
    <w:rsid w:val="008020B1"/>
    <w:rsid w:val="00986472"/>
    <w:rsid w:val="00BE0FBA"/>
    <w:rsid w:val="00BF44D9"/>
    <w:rsid w:val="00C826DA"/>
    <w:rsid w:val="00DE2711"/>
    <w:rsid w:val="00E708FD"/>
    <w:rsid w:val="00E9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2F3B4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4D9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F44D9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4D9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F44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767</Words>
  <Characters>4372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Little</dc:creator>
  <cp:keywords/>
  <dc:description/>
  <cp:lastModifiedBy>Julia Yue Cui</cp:lastModifiedBy>
  <cp:revision>4</cp:revision>
  <dcterms:created xsi:type="dcterms:W3CDTF">2020-06-19T18:31:00Z</dcterms:created>
  <dcterms:modified xsi:type="dcterms:W3CDTF">2020-06-19T18:44:00Z</dcterms:modified>
</cp:coreProperties>
</file>