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17904" w14:textId="77777777" w:rsidR="00980AA3" w:rsidRPr="006C3A06" w:rsidRDefault="00980AA3" w:rsidP="006D4C58">
      <w:pPr>
        <w:jc w:val="center"/>
        <w:rPr>
          <w:b/>
        </w:rPr>
      </w:pPr>
      <w:r w:rsidRPr="006C3A06">
        <w:rPr>
          <w:b/>
        </w:rPr>
        <w:t>Highlights</w:t>
      </w:r>
    </w:p>
    <w:p w14:paraId="747C619F" w14:textId="77777777" w:rsidR="00980AA3" w:rsidRPr="006C3A06" w:rsidRDefault="00980AA3" w:rsidP="00980AA3">
      <w:pPr>
        <w:rPr>
          <w:b/>
        </w:rPr>
      </w:pPr>
    </w:p>
    <w:p w14:paraId="62BA026D" w14:textId="2140153D" w:rsidR="00980AA3" w:rsidRPr="0087563B" w:rsidRDefault="00980AA3" w:rsidP="006D4C58">
      <w:pPr>
        <w:jc w:val="both"/>
        <w:rPr>
          <w:bCs/>
        </w:rPr>
      </w:pPr>
      <w:r w:rsidRPr="0087563B">
        <w:rPr>
          <w:bCs/>
        </w:rPr>
        <w:t>•</w:t>
      </w:r>
      <w:r w:rsidR="007920A1">
        <w:rPr>
          <w:bCs/>
        </w:rPr>
        <w:t xml:space="preserve">Three </w:t>
      </w:r>
      <w:r w:rsidR="000379CD">
        <w:rPr>
          <w:bCs/>
        </w:rPr>
        <w:t xml:space="preserve">agave hybrid species were </w:t>
      </w:r>
      <w:r w:rsidR="007920A1">
        <w:rPr>
          <w:bCs/>
        </w:rPr>
        <w:t xml:space="preserve">characterized </w:t>
      </w:r>
      <w:r w:rsidR="000379CD">
        <w:rPr>
          <w:bCs/>
        </w:rPr>
        <w:t xml:space="preserve">and used as biomass feed for pyrolysis. </w:t>
      </w:r>
    </w:p>
    <w:p w14:paraId="0114B237" w14:textId="77BDC102" w:rsidR="00552E78" w:rsidRPr="00552E78" w:rsidRDefault="00980AA3" w:rsidP="00552E78">
      <w:pPr>
        <w:jc w:val="both"/>
        <w:rPr>
          <w:bCs/>
        </w:rPr>
      </w:pPr>
      <w:r w:rsidRPr="0087563B">
        <w:rPr>
          <w:bCs/>
        </w:rPr>
        <w:t>•</w:t>
      </w:r>
      <w:r w:rsidR="007920A1">
        <w:rPr>
          <w:bCs/>
        </w:rPr>
        <w:t>Biochar pore size was inversely proportional to increase in pyrolysis temperature.</w:t>
      </w:r>
    </w:p>
    <w:p w14:paraId="3E6F6A1C" w14:textId="14C54935" w:rsidR="00AD4F6A" w:rsidRPr="0087563B" w:rsidRDefault="00AD4F6A" w:rsidP="006D4C58">
      <w:pPr>
        <w:jc w:val="both"/>
        <w:rPr>
          <w:bCs/>
        </w:rPr>
      </w:pPr>
      <w:r w:rsidRPr="0087563B">
        <w:rPr>
          <w:bCs/>
        </w:rPr>
        <w:t>•</w:t>
      </w:r>
      <w:r>
        <w:rPr>
          <w:bCs/>
        </w:rPr>
        <w:t xml:space="preserve">HI 400 was the best biochar obtained in terms </w:t>
      </w:r>
      <w:r w:rsidR="003617B4">
        <w:rPr>
          <w:bCs/>
        </w:rPr>
        <w:t>of MB</w:t>
      </w:r>
      <w:r>
        <w:rPr>
          <w:bCs/>
        </w:rPr>
        <w:t xml:space="preserve"> dye adsorption.</w:t>
      </w:r>
    </w:p>
    <w:p w14:paraId="2261DAE4" w14:textId="78C1D4C3" w:rsidR="00980AA3" w:rsidRDefault="00980AA3" w:rsidP="006D4C58">
      <w:pPr>
        <w:jc w:val="both"/>
        <w:rPr>
          <w:color w:val="000000"/>
        </w:rPr>
      </w:pPr>
      <w:r w:rsidRPr="0087563B">
        <w:rPr>
          <w:bCs/>
        </w:rPr>
        <w:t>•</w:t>
      </w:r>
      <w:r w:rsidR="007920A1">
        <w:rPr>
          <w:bCs/>
        </w:rPr>
        <w:t xml:space="preserve"> Maximum </w:t>
      </w:r>
      <w:r w:rsidR="007920A1">
        <w:rPr>
          <w:color w:val="000000"/>
        </w:rPr>
        <w:t>batch adsorption</w:t>
      </w:r>
      <w:r w:rsidR="003824E1">
        <w:rPr>
          <w:color w:val="000000"/>
        </w:rPr>
        <w:t xml:space="preserve"> </w:t>
      </w:r>
      <w:r w:rsidR="007920A1">
        <w:rPr>
          <w:color w:val="000000"/>
        </w:rPr>
        <w:t xml:space="preserve">capacity </w:t>
      </w:r>
      <w:r w:rsidR="003D48C7" w:rsidRPr="00A759F8">
        <w:rPr>
          <w:rStyle w:val="Fontepargpadro1"/>
        </w:rPr>
        <w:t>q</w:t>
      </w:r>
      <w:r w:rsidR="003D48C7" w:rsidRPr="003824E1">
        <w:rPr>
          <w:rStyle w:val="Fontepargpadro1"/>
          <w:position w:val="-1"/>
          <w:vertAlign w:val="subscript"/>
        </w:rPr>
        <w:t>max</w:t>
      </w:r>
      <w:r w:rsidR="007920A1">
        <w:rPr>
          <w:color w:val="000000"/>
        </w:rPr>
        <w:t xml:space="preserve"> </w:t>
      </w:r>
      <w:r w:rsidR="00AD4F6A">
        <w:rPr>
          <w:color w:val="000000"/>
        </w:rPr>
        <w:t>=</w:t>
      </w:r>
      <w:r w:rsidR="003824E1" w:rsidRPr="003824E1">
        <w:t xml:space="preserve"> </w:t>
      </w:r>
      <w:r w:rsidR="003824E1" w:rsidRPr="00A759F8">
        <w:rPr>
          <w:rStyle w:val="Fontepargpadro1"/>
          <w:color w:val="000000"/>
        </w:rPr>
        <w:t>75,94±7,60</w:t>
      </w:r>
      <w:r w:rsidR="003824E1" w:rsidRPr="00A759F8">
        <w:rPr>
          <w:rStyle w:val="Fontepargpadro1"/>
          <w:color w:val="000000"/>
          <w:sz w:val="18"/>
          <w:szCs w:val="18"/>
        </w:rPr>
        <w:t xml:space="preserve"> </w:t>
      </w:r>
      <w:r w:rsidR="003824E1" w:rsidRPr="00A759F8">
        <w:rPr>
          <w:rStyle w:val="Fontepargpadro1"/>
        </w:rPr>
        <w:t>mg. g</w:t>
      </w:r>
      <w:r w:rsidR="003824E1" w:rsidRPr="00A759F8">
        <w:rPr>
          <w:rStyle w:val="Fontepargpadro1"/>
          <w:vertAlign w:val="superscript"/>
        </w:rPr>
        <w:t>-1</w:t>
      </w:r>
      <w:r w:rsidR="00F641FD">
        <w:rPr>
          <w:rStyle w:val="Fontepargpadro1"/>
          <w:vertAlign w:val="superscript"/>
        </w:rPr>
        <w:t xml:space="preserve"> </w:t>
      </w:r>
      <w:r w:rsidR="00F641FD">
        <w:rPr>
          <w:rStyle w:val="Fontepargpadro1"/>
        </w:rPr>
        <w:t>for HI400 biochar</w:t>
      </w:r>
    </w:p>
    <w:p w14:paraId="24A0875E" w14:textId="2AD8E039" w:rsidR="007920A1" w:rsidRPr="007920A1" w:rsidRDefault="007920A1" w:rsidP="007920A1">
      <w:pPr>
        <w:jc w:val="both"/>
        <w:rPr>
          <w:color w:val="000000"/>
        </w:rPr>
      </w:pPr>
      <w:r w:rsidRPr="0087563B">
        <w:rPr>
          <w:bCs/>
        </w:rPr>
        <w:t>•</w:t>
      </w:r>
      <w:r>
        <w:rPr>
          <w:bCs/>
        </w:rPr>
        <w:t xml:space="preserve"> </w:t>
      </w:r>
      <w:r w:rsidRPr="007920A1">
        <w:rPr>
          <w:color w:val="000000"/>
        </w:rPr>
        <w:t xml:space="preserve">Maximum dynamic adsorption capacity </w:t>
      </w:r>
      <w:r w:rsidR="00F641FD">
        <w:rPr>
          <w:color w:val="000000"/>
        </w:rPr>
        <w:t>co</w:t>
      </w:r>
      <w:r w:rsidRPr="007920A1">
        <w:rPr>
          <w:color w:val="000000"/>
        </w:rPr>
        <w:t>ntinuous flow adsorption</w:t>
      </w:r>
      <w:r w:rsidR="00F641FD">
        <w:rPr>
          <w:color w:val="000000"/>
        </w:rPr>
        <w:t xml:space="preserve"> </w:t>
      </w:r>
      <w:r w:rsidR="00F641FD" w:rsidRPr="00A759F8">
        <w:rPr>
          <w:rStyle w:val="Fontepargpadro1"/>
        </w:rPr>
        <w:t>q</w:t>
      </w:r>
      <w:r w:rsidR="00F641FD" w:rsidRPr="003824E1">
        <w:rPr>
          <w:rStyle w:val="Fontepargpadro1"/>
          <w:position w:val="-1"/>
          <w:vertAlign w:val="subscript"/>
        </w:rPr>
        <w:t>max</w:t>
      </w:r>
      <w:r w:rsidRPr="007920A1">
        <w:rPr>
          <w:color w:val="000000"/>
        </w:rPr>
        <w:t xml:space="preserve"> </w:t>
      </w:r>
      <w:r w:rsidR="00AD4F6A">
        <w:rPr>
          <w:color w:val="000000"/>
        </w:rPr>
        <w:t>=</w:t>
      </w:r>
      <w:r w:rsidR="003824E1">
        <w:rPr>
          <w:color w:val="000000"/>
        </w:rPr>
        <w:t xml:space="preserve"> </w:t>
      </w:r>
      <w:r w:rsidR="003824E1" w:rsidRPr="00A759F8">
        <w:rPr>
          <w:rStyle w:val="Fontepargpadro1"/>
        </w:rPr>
        <w:t>179,31 mg.</w:t>
      </w:r>
      <w:r w:rsidR="003824E1">
        <w:rPr>
          <w:rStyle w:val="Fontepargpadro1"/>
        </w:rPr>
        <w:t xml:space="preserve"> </w:t>
      </w:r>
      <w:r w:rsidR="003824E1" w:rsidRPr="00A759F8">
        <w:rPr>
          <w:rStyle w:val="Fontepargpadro1"/>
        </w:rPr>
        <w:t>g</w:t>
      </w:r>
      <w:r w:rsidR="003824E1" w:rsidRPr="00A759F8">
        <w:rPr>
          <w:rStyle w:val="Fontepargpadro1"/>
          <w:vertAlign w:val="superscript"/>
        </w:rPr>
        <w:t>-1</w:t>
      </w:r>
      <w:r w:rsidR="003824E1">
        <w:rPr>
          <w:rStyle w:val="Fontepargpadro1"/>
        </w:rPr>
        <w:t>.</w:t>
      </w:r>
    </w:p>
    <w:p w14:paraId="0026314F" w14:textId="26E8565C" w:rsidR="007920A1" w:rsidRDefault="007920A1" w:rsidP="006D4C58">
      <w:pPr>
        <w:jc w:val="both"/>
        <w:rPr>
          <w:color w:val="000000"/>
        </w:rPr>
      </w:pPr>
    </w:p>
    <w:p w14:paraId="1FEA9A05" w14:textId="77777777" w:rsidR="007920A1" w:rsidRPr="007920A1" w:rsidRDefault="007920A1" w:rsidP="007920A1">
      <w:pPr>
        <w:jc w:val="both"/>
        <w:rPr>
          <w:bCs/>
        </w:rPr>
      </w:pPr>
    </w:p>
    <w:p w14:paraId="1859A107" w14:textId="77777777" w:rsidR="00723D44" w:rsidRDefault="00723D44" w:rsidP="006D4C58">
      <w:pPr>
        <w:jc w:val="both"/>
      </w:pPr>
    </w:p>
    <w:sectPr w:rsidR="00723D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22700"/>
    <w:multiLevelType w:val="hybridMultilevel"/>
    <w:tmpl w:val="B40814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7B02E3"/>
    <w:multiLevelType w:val="hybridMultilevel"/>
    <w:tmpl w:val="D504BA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895CAE"/>
    <w:multiLevelType w:val="hybridMultilevel"/>
    <w:tmpl w:val="7D604C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64165">
    <w:abstractNumId w:val="0"/>
  </w:num>
  <w:num w:numId="2" w16cid:durableId="52779948">
    <w:abstractNumId w:val="1"/>
  </w:num>
  <w:num w:numId="3" w16cid:durableId="19196334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AA3"/>
    <w:rsid w:val="000379CD"/>
    <w:rsid w:val="003617B4"/>
    <w:rsid w:val="003824E1"/>
    <w:rsid w:val="003D48C7"/>
    <w:rsid w:val="003E6824"/>
    <w:rsid w:val="00552E78"/>
    <w:rsid w:val="006D4C58"/>
    <w:rsid w:val="00723D44"/>
    <w:rsid w:val="007920A1"/>
    <w:rsid w:val="00872796"/>
    <w:rsid w:val="00980AA3"/>
    <w:rsid w:val="00AD4F6A"/>
    <w:rsid w:val="00EC3955"/>
    <w:rsid w:val="00F641FD"/>
    <w:rsid w:val="00FF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9CE33"/>
  <w15:chartTrackingRefBased/>
  <w15:docId w15:val="{A7CCBBBE-EE4B-48A8-AD08-CD49FBA68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AA3"/>
    <w:rPr>
      <w:rFonts w:ascii="Times New Roman" w:eastAsia="Times New Roman" w:hAnsi="Times New Roman" w:cs="Times New Roman"/>
      <w:sz w:val="24"/>
      <w:szCs w:val="24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920A1"/>
    <w:pPr>
      <w:ind w:left="720"/>
      <w:contextualSpacing/>
    </w:pPr>
  </w:style>
  <w:style w:type="character" w:customStyle="1" w:styleId="Fontepargpadro1">
    <w:name w:val="Fonte parág. padrão1"/>
    <w:qFormat/>
    <w:rsid w:val="003824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358</Characters>
  <Application>Microsoft Office Word</Application>
  <DocSecurity>0</DocSecurity>
  <Lines>7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Damilano Dutra</dc:creator>
  <cp:keywords/>
  <dc:description/>
  <cp:lastModifiedBy>Asusx</cp:lastModifiedBy>
  <cp:revision>2</cp:revision>
  <dcterms:created xsi:type="dcterms:W3CDTF">2023-10-05T11:55:00Z</dcterms:created>
  <dcterms:modified xsi:type="dcterms:W3CDTF">2023-10-05T11:55:00Z</dcterms:modified>
</cp:coreProperties>
</file>