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D71" w:rsidRPr="000A1D71" w:rsidRDefault="00312172" w:rsidP="000A1D71">
      <w:pPr>
        <w:pStyle w:val="Caption"/>
        <w:keepNext/>
        <w:spacing w:after="0"/>
        <w:rPr>
          <w:rFonts w:ascii="Arial" w:hAnsi="Arial" w:cs="Arial"/>
          <w:i w:val="0"/>
          <w:color w:val="auto"/>
          <w:sz w:val="24"/>
          <w:szCs w:val="24"/>
        </w:rPr>
      </w:pPr>
      <w:bookmarkStart w:id="0" w:name="_GoBack"/>
      <w:r w:rsidRPr="00312172">
        <w:rPr>
          <w:rFonts w:ascii="Arial" w:hAnsi="Arial" w:cs="Arial"/>
          <w:b/>
          <w:i w:val="0"/>
          <w:color w:val="auto"/>
          <w:sz w:val="24"/>
          <w:szCs w:val="24"/>
        </w:rPr>
        <w:t>Supplemental Table A</w:t>
      </w:r>
      <w:bookmarkEnd w:id="0"/>
      <w:r w:rsidR="000A1D71" w:rsidRPr="000A1D71">
        <w:rPr>
          <w:rFonts w:ascii="Arial" w:hAnsi="Arial" w:cs="Arial"/>
          <w:i w:val="0"/>
          <w:color w:val="auto"/>
          <w:sz w:val="24"/>
          <w:szCs w:val="24"/>
        </w:rPr>
        <w:t xml:space="preserve">: Maternal and neonatal demographic factors, mechanical factors, and outcomes data that were collected for all neonates with and without CPAP Belly who were included in analysis. </w:t>
      </w:r>
    </w:p>
    <w:p w:rsidR="000A1D71" w:rsidRPr="000A1D71" w:rsidRDefault="000A1D71" w:rsidP="000A1D71">
      <w:pPr>
        <w:pStyle w:val="Caption"/>
        <w:keepNext/>
        <w:spacing w:after="0"/>
        <w:rPr>
          <w:rFonts w:ascii="Arial" w:hAnsi="Arial" w:cs="Arial"/>
          <w:i w:val="0"/>
          <w:color w:val="auto"/>
          <w:sz w:val="24"/>
          <w:szCs w:val="24"/>
        </w:rPr>
      </w:pPr>
      <w:proofErr w:type="spellStart"/>
      <w:r w:rsidRPr="000A1D71">
        <w:rPr>
          <w:rFonts w:ascii="Arial" w:hAnsi="Arial" w:cs="Arial"/>
          <w:i w:val="0"/>
          <w:color w:val="auto"/>
          <w:sz w:val="24"/>
          <w:szCs w:val="24"/>
          <w:vertAlign w:val="superscript"/>
        </w:rPr>
        <w:t>a</w:t>
      </w:r>
      <w:r w:rsidRPr="000A1D71">
        <w:rPr>
          <w:rFonts w:ascii="Arial" w:hAnsi="Arial" w:cs="Arial"/>
          <w:i w:val="0"/>
          <w:color w:val="auto"/>
          <w:sz w:val="24"/>
          <w:szCs w:val="24"/>
        </w:rPr>
        <w:t>For</w:t>
      </w:r>
      <w:proofErr w:type="spellEnd"/>
      <w:r w:rsidRPr="000A1D71">
        <w:rPr>
          <w:rFonts w:ascii="Arial" w:hAnsi="Arial" w:cs="Arial"/>
          <w:i w:val="0"/>
          <w:color w:val="auto"/>
          <w:sz w:val="24"/>
          <w:szCs w:val="24"/>
        </w:rPr>
        <w:t xml:space="preserve"> infants with CPAP Belly, mechanical factors were collected at the time that the diagnostic abdominal radiograph was taken. For infants without CPAP Belly, mechanical factors were collected on day 4 of noninvasive respiratory support, as that was the median time of diagnosis of CBS. </w:t>
      </w:r>
    </w:p>
    <w:p w:rsidR="000A1D71" w:rsidRPr="000A1D71" w:rsidRDefault="000A1D71" w:rsidP="000A1D71">
      <w:pPr>
        <w:pStyle w:val="Caption"/>
        <w:keepNext/>
        <w:spacing w:after="0"/>
        <w:rPr>
          <w:rFonts w:ascii="Arial" w:hAnsi="Arial" w:cs="Arial"/>
          <w:i w:val="0"/>
          <w:color w:val="auto"/>
          <w:sz w:val="24"/>
          <w:szCs w:val="24"/>
        </w:rPr>
      </w:pPr>
      <w:proofErr w:type="spellStart"/>
      <w:r w:rsidRPr="000A1D71">
        <w:rPr>
          <w:rFonts w:ascii="Arial" w:hAnsi="Arial" w:cs="Arial"/>
          <w:i w:val="0"/>
          <w:color w:val="auto"/>
          <w:sz w:val="24"/>
          <w:szCs w:val="24"/>
          <w:vertAlign w:val="superscript"/>
        </w:rPr>
        <w:t>b</w:t>
      </w:r>
      <w:r w:rsidRPr="000A1D71">
        <w:rPr>
          <w:rFonts w:ascii="Arial" w:hAnsi="Arial" w:cs="Arial"/>
          <w:i w:val="0"/>
          <w:color w:val="auto"/>
          <w:sz w:val="24"/>
          <w:szCs w:val="24"/>
        </w:rPr>
        <w:t>Unneeded</w:t>
      </w:r>
      <w:proofErr w:type="spellEnd"/>
      <w:r w:rsidRPr="000A1D71">
        <w:rPr>
          <w:rFonts w:ascii="Arial" w:hAnsi="Arial" w:cs="Arial"/>
          <w:i w:val="0"/>
          <w:color w:val="auto"/>
          <w:sz w:val="24"/>
          <w:szCs w:val="24"/>
        </w:rPr>
        <w:t xml:space="preserve"> abdominal radiographs are defined as abdominal radiographs that did not alter clinical management (i.e. nondiagnostic of NEC).  </w:t>
      </w:r>
    </w:p>
    <w:p w:rsidR="000A1D71" w:rsidRPr="000A1D71" w:rsidRDefault="000A1D71" w:rsidP="000A1D71"/>
    <w:tbl>
      <w:tblPr>
        <w:tblW w:w="10440" w:type="dxa"/>
        <w:tblInd w:w="-54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65"/>
        <w:gridCol w:w="3245"/>
        <w:gridCol w:w="4230"/>
      </w:tblGrid>
      <w:tr w:rsidR="004261FF" w:rsidRPr="004261FF" w:rsidTr="007B480F">
        <w:trPr>
          <w:trHeight w:val="432"/>
        </w:trPr>
        <w:tc>
          <w:tcPr>
            <w:tcW w:w="296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61FF" w:rsidRPr="007B480F" w:rsidRDefault="004261FF" w:rsidP="004261FF">
            <w:pPr>
              <w:spacing w:after="0" w:line="240" w:lineRule="auto"/>
              <w:rPr>
                <w:sz w:val="24"/>
                <w:szCs w:val="24"/>
              </w:rPr>
            </w:pPr>
            <w:r w:rsidRPr="007B480F">
              <w:rPr>
                <w:b/>
                <w:bCs/>
                <w:sz w:val="24"/>
                <w:szCs w:val="24"/>
              </w:rPr>
              <w:t>Demographic Factors</w:t>
            </w:r>
          </w:p>
        </w:tc>
        <w:tc>
          <w:tcPr>
            <w:tcW w:w="3245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61FF" w:rsidRPr="007B480F" w:rsidRDefault="004261FF" w:rsidP="004261FF">
            <w:pPr>
              <w:spacing w:after="0" w:line="240" w:lineRule="auto"/>
              <w:ind w:right="-231"/>
              <w:rPr>
                <w:sz w:val="24"/>
                <w:szCs w:val="24"/>
              </w:rPr>
            </w:pPr>
            <w:r w:rsidRPr="007B480F">
              <w:rPr>
                <w:b/>
                <w:bCs/>
                <w:sz w:val="24"/>
                <w:szCs w:val="24"/>
              </w:rPr>
              <w:t xml:space="preserve">Mechanical </w:t>
            </w:r>
            <w:proofErr w:type="spellStart"/>
            <w:r w:rsidRPr="007B480F">
              <w:rPr>
                <w:b/>
                <w:bCs/>
                <w:sz w:val="24"/>
                <w:szCs w:val="24"/>
              </w:rPr>
              <w:t>Factors</w:t>
            </w:r>
            <w:r w:rsidRPr="007B480F">
              <w:rPr>
                <w:b/>
                <w:bCs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423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5B9BD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261FF" w:rsidRPr="007B480F" w:rsidRDefault="004261FF" w:rsidP="004261FF">
            <w:pPr>
              <w:spacing w:after="0" w:line="240" w:lineRule="auto"/>
              <w:rPr>
                <w:sz w:val="24"/>
                <w:szCs w:val="24"/>
              </w:rPr>
            </w:pPr>
            <w:r w:rsidRPr="007B480F">
              <w:rPr>
                <w:b/>
                <w:bCs/>
                <w:sz w:val="24"/>
                <w:szCs w:val="24"/>
              </w:rPr>
              <w:t>Outcomes</w:t>
            </w:r>
          </w:p>
        </w:tc>
      </w:tr>
      <w:tr w:rsidR="004261FF" w:rsidRPr="004261FF" w:rsidTr="007B480F">
        <w:tc>
          <w:tcPr>
            <w:tcW w:w="296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>Antenatal steroid exposure</w:t>
            </w:r>
          </w:p>
        </w:tc>
        <w:tc>
          <w:tcPr>
            <w:tcW w:w="3245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 xml:space="preserve">Respiratory support type </w:t>
            </w:r>
          </w:p>
        </w:tc>
        <w:tc>
          <w:tcPr>
            <w:tcW w:w="423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>DOL full enteral feeds</w:t>
            </w:r>
          </w:p>
        </w:tc>
      </w:tr>
      <w:tr w:rsidR="004261FF" w:rsidRPr="004261FF" w:rsidTr="007B480F">
        <w:tc>
          <w:tcPr>
            <w:tcW w:w="296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 xml:space="preserve">Antenatal magnesium exposure </w:t>
            </w:r>
          </w:p>
        </w:tc>
        <w:tc>
          <w:tcPr>
            <w:tcW w:w="3245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 xml:space="preserve">   CPAP</w:t>
            </w:r>
          </w:p>
        </w:tc>
        <w:tc>
          <w:tcPr>
            <w:tcW w:w="423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>DOL central line removed</w:t>
            </w:r>
          </w:p>
        </w:tc>
      </w:tr>
      <w:tr w:rsidR="004261FF" w:rsidRPr="004261FF" w:rsidTr="007B480F">
        <w:tc>
          <w:tcPr>
            <w:tcW w:w="296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>Delivery via C-section</w:t>
            </w:r>
          </w:p>
        </w:tc>
        <w:tc>
          <w:tcPr>
            <w:tcW w:w="3245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 xml:space="preserve">   NIPPV</w:t>
            </w:r>
          </w:p>
        </w:tc>
        <w:tc>
          <w:tcPr>
            <w:tcW w:w="423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 xml:space="preserve">DOL total parental nutrition discontinued </w:t>
            </w:r>
          </w:p>
        </w:tc>
      </w:tr>
      <w:tr w:rsidR="004261FF" w:rsidRPr="004261FF" w:rsidTr="007B480F">
        <w:tc>
          <w:tcPr>
            <w:tcW w:w="296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 xml:space="preserve">Intrauterine growth restriction </w:t>
            </w:r>
          </w:p>
        </w:tc>
        <w:tc>
          <w:tcPr>
            <w:tcW w:w="3245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 xml:space="preserve">Respiratory support interface </w:t>
            </w:r>
          </w:p>
        </w:tc>
        <w:tc>
          <w:tcPr>
            <w:tcW w:w="423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>No. of abdominal radiographs (AXRs) in First 28 DOL</w:t>
            </w:r>
          </w:p>
        </w:tc>
      </w:tr>
      <w:tr w:rsidR="004261FF" w:rsidRPr="004261FF" w:rsidTr="007B480F">
        <w:tc>
          <w:tcPr>
            <w:tcW w:w="296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>Gestational age</w:t>
            </w:r>
          </w:p>
        </w:tc>
        <w:tc>
          <w:tcPr>
            <w:tcW w:w="3245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 xml:space="preserve">   Babi</w:t>
            </w:r>
          </w:p>
        </w:tc>
        <w:tc>
          <w:tcPr>
            <w:tcW w:w="423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 xml:space="preserve">No. of unneeded AXRs in first 28 </w:t>
            </w:r>
            <w:proofErr w:type="spellStart"/>
            <w:r w:rsidRPr="004261FF">
              <w:rPr>
                <w:sz w:val="18"/>
                <w:szCs w:val="18"/>
              </w:rPr>
              <w:t>DOL</w:t>
            </w:r>
            <w:r w:rsidRPr="004261FF">
              <w:rPr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4261FF" w:rsidRPr="004261FF" w:rsidTr="007B480F">
        <w:tc>
          <w:tcPr>
            <w:tcW w:w="296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>Birthweight</w:t>
            </w:r>
          </w:p>
        </w:tc>
        <w:tc>
          <w:tcPr>
            <w:tcW w:w="3245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 xml:space="preserve">   Mask</w:t>
            </w:r>
          </w:p>
        </w:tc>
        <w:tc>
          <w:tcPr>
            <w:tcW w:w="423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>NEC</w:t>
            </w:r>
          </w:p>
        </w:tc>
      </w:tr>
      <w:tr w:rsidR="004261FF" w:rsidRPr="004261FF" w:rsidTr="007B480F">
        <w:tc>
          <w:tcPr>
            <w:tcW w:w="296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>Male sex</w:t>
            </w:r>
          </w:p>
        </w:tc>
        <w:tc>
          <w:tcPr>
            <w:tcW w:w="3245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 xml:space="preserve">   Prongs</w:t>
            </w:r>
          </w:p>
        </w:tc>
        <w:tc>
          <w:tcPr>
            <w:tcW w:w="423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 xml:space="preserve">   Medical NEC</w:t>
            </w:r>
          </w:p>
        </w:tc>
      </w:tr>
      <w:tr w:rsidR="004261FF" w:rsidRPr="004261FF" w:rsidTr="007B480F">
        <w:tc>
          <w:tcPr>
            <w:tcW w:w="296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4261FF">
              <w:rPr>
                <w:sz w:val="18"/>
                <w:szCs w:val="18"/>
              </w:rPr>
              <w:t>Outborn</w:t>
            </w:r>
            <w:proofErr w:type="spellEnd"/>
            <w:r w:rsidRPr="004261FF">
              <w:rPr>
                <w:sz w:val="18"/>
                <w:szCs w:val="18"/>
              </w:rPr>
              <w:t xml:space="preserve"> </w:t>
            </w:r>
          </w:p>
        </w:tc>
        <w:tc>
          <w:tcPr>
            <w:tcW w:w="3245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>Positive end expiratory pressure (PEEP)</w:t>
            </w:r>
          </w:p>
        </w:tc>
        <w:tc>
          <w:tcPr>
            <w:tcW w:w="423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 xml:space="preserve">   Surgical NEC</w:t>
            </w:r>
          </w:p>
        </w:tc>
      </w:tr>
      <w:tr w:rsidR="004261FF" w:rsidRPr="004261FF" w:rsidTr="007B480F">
        <w:tc>
          <w:tcPr>
            <w:tcW w:w="296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 xml:space="preserve">Maximum support at resuscitation </w:t>
            </w:r>
          </w:p>
        </w:tc>
        <w:tc>
          <w:tcPr>
            <w:tcW w:w="3245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 xml:space="preserve">   ≤ 5 cm H</w:t>
            </w:r>
            <w:r w:rsidRPr="004261FF">
              <w:rPr>
                <w:sz w:val="18"/>
                <w:szCs w:val="18"/>
                <w:vertAlign w:val="subscript"/>
              </w:rPr>
              <w:t>2</w:t>
            </w:r>
            <w:r w:rsidRPr="004261FF">
              <w:rPr>
                <w:sz w:val="18"/>
                <w:szCs w:val="18"/>
              </w:rPr>
              <w:t>O</w:t>
            </w:r>
          </w:p>
        </w:tc>
        <w:tc>
          <w:tcPr>
            <w:tcW w:w="423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>PDA</w:t>
            </w:r>
          </w:p>
        </w:tc>
      </w:tr>
      <w:tr w:rsidR="004261FF" w:rsidRPr="004261FF" w:rsidTr="007B480F">
        <w:tc>
          <w:tcPr>
            <w:tcW w:w="296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 xml:space="preserve">   CPAP </w:t>
            </w:r>
          </w:p>
        </w:tc>
        <w:tc>
          <w:tcPr>
            <w:tcW w:w="3245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 xml:space="preserve">   6 cm H</w:t>
            </w:r>
            <w:r w:rsidRPr="004261FF">
              <w:rPr>
                <w:sz w:val="18"/>
                <w:szCs w:val="18"/>
                <w:vertAlign w:val="subscript"/>
              </w:rPr>
              <w:t>2</w:t>
            </w:r>
            <w:r w:rsidRPr="004261FF">
              <w:rPr>
                <w:sz w:val="18"/>
                <w:szCs w:val="18"/>
              </w:rPr>
              <w:t>O</w:t>
            </w:r>
          </w:p>
        </w:tc>
        <w:tc>
          <w:tcPr>
            <w:tcW w:w="423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 xml:space="preserve">   PDA – medical treatment</w:t>
            </w:r>
          </w:p>
        </w:tc>
      </w:tr>
      <w:tr w:rsidR="004261FF" w:rsidRPr="004261FF" w:rsidTr="007B480F">
        <w:tc>
          <w:tcPr>
            <w:tcW w:w="296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 xml:space="preserve">   PPV</w:t>
            </w:r>
          </w:p>
        </w:tc>
        <w:tc>
          <w:tcPr>
            <w:tcW w:w="3245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 xml:space="preserve">   ≥ 7 cm H</w:t>
            </w:r>
            <w:r w:rsidRPr="004261FF">
              <w:rPr>
                <w:sz w:val="18"/>
                <w:szCs w:val="18"/>
                <w:vertAlign w:val="subscript"/>
              </w:rPr>
              <w:t>2</w:t>
            </w:r>
            <w:r w:rsidRPr="004261FF">
              <w:rPr>
                <w:sz w:val="18"/>
                <w:szCs w:val="18"/>
              </w:rPr>
              <w:t>O</w:t>
            </w:r>
          </w:p>
        </w:tc>
        <w:tc>
          <w:tcPr>
            <w:tcW w:w="423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 xml:space="preserve">   PDA – device/surgical treatment </w:t>
            </w:r>
          </w:p>
        </w:tc>
      </w:tr>
      <w:tr w:rsidR="004261FF" w:rsidRPr="004261FF" w:rsidTr="007B480F">
        <w:tc>
          <w:tcPr>
            <w:tcW w:w="296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 xml:space="preserve">   Intubation</w:t>
            </w:r>
          </w:p>
        </w:tc>
        <w:tc>
          <w:tcPr>
            <w:tcW w:w="3245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>Glycerin used in prior 24 hours</w:t>
            </w:r>
          </w:p>
        </w:tc>
        <w:tc>
          <w:tcPr>
            <w:tcW w:w="423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>IVH</w:t>
            </w:r>
          </w:p>
        </w:tc>
      </w:tr>
      <w:tr w:rsidR="004261FF" w:rsidRPr="004261FF" w:rsidTr="007B480F">
        <w:tc>
          <w:tcPr>
            <w:tcW w:w="296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>Concern for infection at birth</w:t>
            </w:r>
          </w:p>
        </w:tc>
        <w:tc>
          <w:tcPr>
            <w:tcW w:w="3245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>No. of stools in prior 24 Hours</w:t>
            </w:r>
          </w:p>
        </w:tc>
        <w:tc>
          <w:tcPr>
            <w:tcW w:w="423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 xml:space="preserve">   IVH – Grade 1 or 2</w:t>
            </w:r>
          </w:p>
        </w:tc>
      </w:tr>
      <w:tr w:rsidR="004261FF" w:rsidRPr="004261FF" w:rsidTr="007B480F">
        <w:tc>
          <w:tcPr>
            <w:tcW w:w="296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 xml:space="preserve">   No antibiotics</w:t>
            </w:r>
          </w:p>
        </w:tc>
        <w:tc>
          <w:tcPr>
            <w:tcW w:w="3245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>Feeding calories (Kcal/oz)</w:t>
            </w:r>
          </w:p>
        </w:tc>
        <w:tc>
          <w:tcPr>
            <w:tcW w:w="423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 xml:space="preserve">   IVH – Grade 3 or 4</w:t>
            </w:r>
          </w:p>
        </w:tc>
      </w:tr>
      <w:tr w:rsidR="004261FF" w:rsidRPr="004261FF" w:rsidTr="007B480F">
        <w:tc>
          <w:tcPr>
            <w:tcW w:w="296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 xml:space="preserve">   Antibiotics for &lt; 72 </w:t>
            </w:r>
            <w:proofErr w:type="spellStart"/>
            <w:r w:rsidRPr="004261FF">
              <w:rPr>
                <w:sz w:val="18"/>
                <w:szCs w:val="18"/>
              </w:rPr>
              <w:t>hrs</w:t>
            </w:r>
            <w:proofErr w:type="spellEnd"/>
          </w:p>
        </w:tc>
        <w:tc>
          <w:tcPr>
            <w:tcW w:w="3245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 xml:space="preserve">   20</w:t>
            </w:r>
          </w:p>
        </w:tc>
        <w:tc>
          <w:tcPr>
            <w:tcW w:w="423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 xml:space="preserve">Death prior to discharge </w:t>
            </w:r>
          </w:p>
        </w:tc>
      </w:tr>
      <w:tr w:rsidR="004261FF" w:rsidRPr="004261FF" w:rsidTr="007B480F">
        <w:tc>
          <w:tcPr>
            <w:tcW w:w="296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 xml:space="preserve">   Antibiotics for &gt; 72 </w:t>
            </w:r>
            <w:proofErr w:type="spellStart"/>
            <w:r w:rsidRPr="004261FF">
              <w:rPr>
                <w:sz w:val="18"/>
                <w:szCs w:val="18"/>
              </w:rPr>
              <w:t>hrs</w:t>
            </w:r>
            <w:proofErr w:type="spellEnd"/>
          </w:p>
        </w:tc>
        <w:tc>
          <w:tcPr>
            <w:tcW w:w="3245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 xml:space="preserve">   22 – 24 </w:t>
            </w:r>
          </w:p>
        </w:tc>
        <w:tc>
          <w:tcPr>
            <w:tcW w:w="423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261FF" w:rsidRPr="004261FF" w:rsidTr="007B480F">
        <w:tc>
          <w:tcPr>
            <w:tcW w:w="296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>Initial magnesium level</w:t>
            </w:r>
          </w:p>
        </w:tc>
        <w:tc>
          <w:tcPr>
            <w:tcW w:w="3245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 xml:space="preserve">   &gt;24</w:t>
            </w:r>
          </w:p>
        </w:tc>
        <w:tc>
          <w:tcPr>
            <w:tcW w:w="423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261FF" w:rsidRPr="004261FF" w:rsidTr="007B480F">
        <w:tc>
          <w:tcPr>
            <w:tcW w:w="296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>Day of Life (DOL) first stool</w:t>
            </w:r>
          </w:p>
        </w:tc>
        <w:tc>
          <w:tcPr>
            <w:tcW w:w="3245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>Feeding volume</w:t>
            </w:r>
          </w:p>
        </w:tc>
        <w:tc>
          <w:tcPr>
            <w:tcW w:w="423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261FF" w:rsidRPr="004261FF" w:rsidTr="007B480F">
        <w:tc>
          <w:tcPr>
            <w:tcW w:w="2965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  <w:r w:rsidRPr="004261FF">
              <w:rPr>
                <w:sz w:val="18"/>
                <w:szCs w:val="18"/>
              </w:rPr>
              <w:t>Number of stools DOL 0 – DOL 4</w:t>
            </w:r>
          </w:p>
        </w:tc>
        <w:tc>
          <w:tcPr>
            <w:tcW w:w="3245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30" w:type="dxa"/>
            <w:tcBorders>
              <w:top w:val="single" w:sz="4" w:space="0" w:color="5B9BD5"/>
              <w:left w:val="nil"/>
              <w:bottom w:val="single" w:sz="4" w:space="0" w:color="5B9BD5"/>
              <w:right w:val="single" w:sz="4" w:space="0" w:color="5B9BD5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261FF" w:rsidRPr="004261FF" w:rsidRDefault="004261FF" w:rsidP="004261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693DE9" w:rsidRDefault="00693DE9" w:rsidP="00693DE9">
      <w:pPr>
        <w:spacing w:after="0" w:line="240" w:lineRule="auto"/>
        <w:rPr>
          <w:sz w:val="18"/>
          <w:szCs w:val="18"/>
        </w:rPr>
      </w:pPr>
    </w:p>
    <w:p w:rsidR="006427B1" w:rsidRPr="000F7294" w:rsidRDefault="006427B1" w:rsidP="00215950">
      <w:pPr>
        <w:rPr>
          <w:sz w:val="18"/>
          <w:szCs w:val="18"/>
        </w:rPr>
      </w:pPr>
    </w:p>
    <w:sectPr w:rsidR="006427B1" w:rsidRPr="000F7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A2B26"/>
    <w:multiLevelType w:val="hybridMultilevel"/>
    <w:tmpl w:val="C37E4204"/>
    <w:lvl w:ilvl="0" w:tplc="253491C6"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EAF"/>
    <w:rsid w:val="0001076C"/>
    <w:rsid w:val="0002045A"/>
    <w:rsid w:val="00042D56"/>
    <w:rsid w:val="0004316A"/>
    <w:rsid w:val="00050627"/>
    <w:rsid w:val="00072D30"/>
    <w:rsid w:val="00080ED5"/>
    <w:rsid w:val="000930F7"/>
    <w:rsid w:val="00093FB7"/>
    <w:rsid w:val="000A1D71"/>
    <w:rsid w:val="000A6D39"/>
    <w:rsid w:val="000B71F5"/>
    <w:rsid w:val="000C5AF1"/>
    <w:rsid w:val="000E64FA"/>
    <w:rsid w:val="000F7294"/>
    <w:rsid w:val="001016A8"/>
    <w:rsid w:val="001401A7"/>
    <w:rsid w:val="00150AB8"/>
    <w:rsid w:val="00151513"/>
    <w:rsid w:val="00181059"/>
    <w:rsid w:val="001A5E0B"/>
    <w:rsid w:val="001B78CE"/>
    <w:rsid w:val="001C0460"/>
    <w:rsid w:val="001C5DD4"/>
    <w:rsid w:val="001D7C68"/>
    <w:rsid w:val="001E1751"/>
    <w:rsid w:val="001F7741"/>
    <w:rsid w:val="002022D9"/>
    <w:rsid w:val="00206DDF"/>
    <w:rsid w:val="0020712F"/>
    <w:rsid w:val="00213B6D"/>
    <w:rsid w:val="00215950"/>
    <w:rsid w:val="0026203E"/>
    <w:rsid w:val="00287B07"/>
    <w:rsid w:val="002A2EC5"/>
    <w:rsid w:val="002D3453"/>
    <w:rsid w:val="002E57F6"/>
    <w:rsid w:val="002F6EAF"/>
    <w:rsid w:val="00305E3A"/>
    <w:rsid w:val="00312172"/>
    <w:rsid w:val="00312AFB"/>
    <w:rsid w:val="00313900"/>
    <w:rsid w:val="00314C0C"/>
    <w:rsid w:val="00321D4D"/>
    <w:rsid w:val="0032486A"/>
    <w:rsid w:val="0033172A"/>
    <w:rsid w:val="00337CC2"/>
    <w:rsid w:val="00351805"/>
    <w:rsid w:val="003734C7"/>
    <w:rsid w:val="003B7926"/>
    <w:rsid w:val="003C1276"/>
    <w:rsid w:val="003D7DB3"/>
    <w:rsid w:val="004033A7"/>
    <w:rsid w:val="00421EA8"/>
    <w:rsid w:val="00424C9C"/>
    <w:rsid w:val="004261FF"/>
    <w:rsid w:val="004319C1"/>
    <w:rsid w:val="00444BBF"/>
    <w:rsid w:val="00470363"/>
    <w:rsid w:val="00477579"/>
    <w:rsid w:val="004821F2"/>
    <w:rsid w:val="004A1642"/>
    <w:rsid w:val="004A58C6"/>
    <w:rsid w:val="004A621F"/>
    <w:rsid w:val="004C6C6A"/>
    <w:rsid w:val="00510412"/>
    <w:rsid w:val="00511E17"/>
    <w:rsid w:val="00521106"/>
    <w:rsid w:val="0052374D"/>
    <w:rsid w:val="00555F7E"/>
    <w:rsid w:val="00556244"/>
    <w:rsid w:val="00597B9A"/>
    <w:rsid w:val="005A7B07"/>
    <w:rsid w:val="005B2742"/>
    <w:rsid w:val="005B339C"/>
    <w:rsid w:val="005C4B48"/>
    <w:rsid w:val="005D4439"/>
    <w:rsid w:val="005F21D3"/>
    <w:rsid w:val="006069EA"/>
    <w:rsid w:val="00613A09"/>
    <w:rsid w:val="00617110"/>
    <w:rsid w:val="00617DC6"/>
    <w:rsid w:val="00622E5B"/>
    <w:rsid w:val="00626ED7"/>
    <w:rsid w:val="006427B1"/>
    <w:rsid w:val="00655B64"/>
    <w:rsid w:val="00655BA6"/>
    <w:rsid w:val="00674982"/>
    <w:rsid w:val="00680F7D"/>
    <w:rsid w:val="00693DE9"/>
    <w:rsid w:val="00696306"/>
    <w:rsid w:val="006B115E"/>
    <w:rsid w:val="006B7CC0"/>
    <w:rsid w:val="006C36C1"/>
    <w:rsid w:val="006C4A3C"/>
    <w:rsid w:val="006D34E5"/>
    <w:rsid w:val="007552F3"/>
    <w:rsid w:val="0077541A"/>
    <w:rsid w:val="00783338"/>
    <w:rsid w:val="007B480F"/>
    <w:rsid w:val="007C0C27"/>
    <w:rsid w:val="00800E33"/>
    <w:rsid w:val="00801B0C"/>
    <w:rsid w:val="008200E9"/>
    <w:rsid w:val="00834CE4"/>
    <w:rsid w:val="00852E10"/>
    <w:rsid w:val="00867117"/>
    <w:rsid w:val="00881362"/>
    <w:rsid w:val="00884F08"/>
    <w:rsid w:val="008946A7"/>
    <w:rsid w:val="008A0251"/>
    <w:rsid w:val="008A3B8A"/>
    <w:rsid w:val="008A6163"/>
    <w:rsid w:val="008E578A"/>
    <w:rsid w:val="008E7638"/>
    <w:rsid w:val="008E7FC5"/>
    <w:rsid w:val="008F751A"/>
    <w:rsid w:val="0090495C"/>
    <w:rsid w:val="00926285"/>
    <w:rsid w:val="00926CDC"/>
    <w:rsid w:val="00934245"/>
    <w:rsid w:val="00934E49"/>
    <w:rsid w:val="009368AC"/>
    <w:rsid w:val="00937398"/>
    <w:rsid w:val="00950267"/>
    <w:rsid w:val="009568E8"/>
    <w:rsid w:val="009676C1"/>
    <w:rsid w:val="009B09E9"/>
    <w:rsid w:val="009B356D"/>
    <w:rsid w:val="009C092B"/>
    <w:rsid w:val="009C3978"/>
    <w:rsid w:val="009D5C10"/>
    <w:rsid w:val="00A137E9"/>
    <w:rsid w:val="00A231F8"/>
    <w:rsid w:val="00A25E90"/>
    <w:rsid w:val="00A324E0"/>
    <w:rsid w:val="00A356DD"/>
    <w:rsid w:val="00A357F8"/>
    <w:rsid w:val="00A621FF"/>
    <w:rsid w:val="00A970DE"/>
    <w:rsid w:val="00AB296F"/>
    <w:rsid w:val="00AB4D7F"/>
    <w:rsid w:val="00AD169B"/>
    <w:rsid w:val="00AD3208"/>
    <w:rsid w:val="00AD6A1C"/>
    <w:rsid w:val="00B24D75"/>
    <w:rsid w:val="00B31822"/>
    <w:rsid w:val="00B36354"/>
    <w:rsid w:val="00B57D38"/>
    <w:rsid w:val="00B73E17"/>
    <w:rsid w:val="00B75A22"/>
    <w:rsid w:val="00B972EE"/>
    <w:rsid w:val="00BB4E36"/>
    <w:rsid w:val="00BD766D"/>
    <w:rsid w:val="00BE5DF5"/>
    <w:rsid w:val="00BF1A8C"/>
    <w:rsid w:val="00BF6C8B"/>
    <w:rsid w:val="00C20D57"/>
    <w:rsid w:val="00C37D32"/>
    <w:rsid w:val="00C82190"/>
    <w:rsid w:val="00CA11A3"/>
    <w:rsid w:val="00CA2B25"/>
    <w:rsid w:val="00CB2483"/>
    <w:rsid w:val="00CC216A"/>
    <w:rsid w:val="00CD0EA5"/>
    <w:rsid w:val="00CD4E4E"/>
    <w:rsid w:val="00CE4BE0"/>
    <w:rsid w:val="00CE68B9"/>
    <w:rsid w:val="00CE7AA5"/>
    <w:rsid w:val="00CF182A"/>
    <w:rsid w:val="00D35499"/>
    <w:rsid w:val="00D55CB7"/>
    <w:rsid w:val="00D6152C"/>
    <w:rsid w:val="00D67B66"/>
    <w:rsid w:val="00D73C0E"/>
    <w:rsid w:val="00D80443"/>
    <w:rsid w:val="00D81260"/>
    <w:rsid w:val="00D8474E"/>
    <w:rsid w:val="00D919D5"/>
    <w:rsid w:val="00D92375"/>
    <w:rsid w:val="00DB4559"/>
    <w:rsid w:val="00DB52B0"/>
    <w:rsid w:val="00DC4DDE"/>
    <w:rsid w:val="00DC55D1"/>
    <w:rsid w:val="00DC635A"/>
    <w:rsid w:val="00DE39B4"/>
    <w:rsid w:val="00DE69DE"/>
    <w:rsid w:val="00DF2D06"/>
    <w:rsid w:val="00E10FD2"/>
    <w:rsid w:val="00E44D0E"/>
    <w:rsid w:val="00E45655"/>
    <w:rsid w:val="00E76BD2"/>
    <w:rsid w:val="00E82A91"/>
    <w:rsid w:val="00E903B8"/>
    <w:rsid w:val="00EA522A"/>
    <w:rsid w:val="00EB2969"/>
    <w:rsid w:val="00EB2BFD"/>
    <w:rsid w:val="00EB51A9"/>
    <w:rsid w:val="00EB54D8"/>
    <w:rsid w:val="00EE48FE"/>
    <w:rsid w:val="00EE7D99"/>
    <w:rsid w:val="00EF5E59"/>
    <w:rsid w:val="00EF7ADF"/>
    <w:rsid w:val="00F54380"/>
    <w:rsid w:val="00F74D6C"/>
    <w:rsid w:val="00FC30C6"/>
    <w:rsid w:val="00FC6D55"/>
    <w:rsid w:val="00FD40E7"/>
    <w:rsid w:val="00FD702B"/>
    <w:rsid w:val="00FF283B"/>
    <w:rsid w:val="00FF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1F985"/>
  <w15:chartTrackingRefBased/>
  <w15:docId w15:val="{77B372CA-F356-4DE8-B320-6F53A29E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624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0712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20712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DB4559"/>
    <w:pPr>
      <w:tabs>
        <w:tab w:val="left" w:pos="264"/>
      </w:tabs>
      <w:spacing w:after="240" w:line="240" w:lineRule="auto"/>
      <w:ind w:left="264" w:hanging="26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Stanford University IT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Shuo Gu</dc:creator>
  <cp:keywords/>
  <dc:description/>
  <cp:lastModifiedBy>Hannah Shuo Gu</cp:lastModifiedBy>
  <cp:revision>8</cp:revision>
  <dcterms:created xsi:type="dcterms:W3CDTF">2023-09-01T22:28:00Z</dcterms:created>
  <dcterms:modified xsi:type="dcterms:W3CDTF">2023-11-23T22:40:00Z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id="i2WqLaA4"/&gt;&lt;style id="http://www.zotero.org/styles/american-medical-association" hasBibliography="1" bibliographyStyleHasBeenSet="1"/&gt;&lt;prefs&gt;&lt;pref name="fieldType" value="Field"/&gt;&lt;pref name="auto</vt:lpwstr>
  </property>
  <property fmtid="{D5CDD505-2E9C-101B-9397-08002B2CF9AE}" pid="3" name="ZOTERO_PREF_2">
    <vt:lpwstr>maticJournalAbbreviations" value="true"/&gt;&lt;/prefs&gt;&lt;/data&gt;</vt:lpwstr>
  </property>
</Properties>
</file>