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Table S3.</w:t>
      </w:r>
      <w:r>
        <w:rPr>
          <w:rFonts w:ascii="Times New Roman" w:hAnsi="Times New Roman" w:cs="Times New Roman"/>
          <w:sz w:val="24"/>
        </w:rPr>
        <w:t xml:space="preserve"> Analysis of the correlation between </w:t>
      </w:r>
      <w:r>
        <w:rPr>
          <w:rFonts w:ascii="Times New Roman" w:hAnsi="Times New Roman" w:eastAsia="宋体" w:cs="Times New Roman"/>
          <w:kern w:val="0"/>
          <w:sz w:val="24"/>
          <w:lang w:bidi="ar"/>
        </w:rPr>
        <w:t>miR-221-3p</w:t>
      </w:r>
      <w:r>
        <w:rPr>
          <w:rFonts w:ascii="Times New Roman" w:hAnsi="Times New Roman" w:cs="Times New Roman"/>
          <w:sz w:val="24"/>
        </w:rPr>
        <w:t xml:space="preserve"> expression in LC and its clinicopathological parameters </w:t>
      </w:r>
    </w:p>
    <w:tbl>
      <w:tblPr>
        <w:tblStyle w:val="4"/>
        <w:tblW w:w="6663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275"/>
        <w:gridCol w:w="2127"/>
        <w:gridCol w:w="992"/>
        <w:gridCol w:w="7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Pathological characteristics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Cases(n)</w:t>
            </w:r>
          </w:p>
        </w:tc>
        <w:tc>
          <w:tcPr>
            <w:tcW w:w="3119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miR-221-3p expression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P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High(6)</w:t>
            </w:r>
          </w:p>
        </w:tc>
        <w:tc>
          <w:tcPr>
            <w:tcW w:w="992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Low(14)</w:t>
            </w:r>
          </w:p>
        </w:tc>
        <w:tc>
          <w:tcPr>
            <w:tcW w:w="709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Gender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0.051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Male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10(50%)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9(64.3%)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Female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10(50%)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5(83.3%)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5(35.7%)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Age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0.690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&lt;65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8(40%)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2(33.3%)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6(42.9%)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≥65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12(60%)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4(66.7%)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8(57.1%)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Location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0.394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Left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6(30%)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5(35.7%)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Right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11(55%)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4(66.7%)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7(50%)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3(15%)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2(14.3%)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T stage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Cs w:val="21"/>
                <w:lang w:bidi="ar"/>
              </w:rPr>
              <w:t xml:space="preserve">0.005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8(40%)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6(100%)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2(14.3%)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7(35%)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7(50%)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3/4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2(14.3%)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3(15%)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3(21.4%)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Lymph node metastasis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0.090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No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9(45%)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5(83.3%)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4(28.6%)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Yes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7(35%)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6(42.9%)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4(20%)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4(28.6%)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Metastasis status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0.446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No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16(80%)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6(100%)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10(71.4%)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Yes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1(7.1%)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3(15%)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3(21.4%)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TNM stage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0.289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Ⅰ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Ⅱ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12(60%)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5(83.3%)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7(50%)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Ⅲ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Ⅳ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6(30%)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5(35.7%)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0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2(14.3%)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lang w:bidi="ar"/>
              </w:rPr>
              <w:t>Tumor grading</w:t>
            </w:r>
            <w:r>
              <w:rPr>
                <w:rFonts w:ascii="Times New Roman" w:hAnsi="Times New Roman" w:eastAsia="宋体" w:cs="Times New Roman"/>
                <w:b/>
                <w:kern w:val="0"/>
                <w:szCs w:val="21"/>
                <w:vertAlign w:val="superscript"/>
                <w:lang w:bidi="ar"/>
              </w:rPr>
              <w:t>*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 xml:space="preserve">0.425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2(10%)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1(16.7%)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1(7.1%)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9(45%)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2(33.3%)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7(50%)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56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Others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9(45%)</w:t>
            </w:r>
          </w:p>
        </w:tc>
        <w:tc>
          <w:tcPr>
            <w:tcW w:w="212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3(50%)</w:t>
            </w:r>
          </w:p>
        </w:tc>
        <w:tc>
          <w:tcPr>
            <w:tcW w:w="992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6(42.9%)</w:t>
            </w:r>
          </w:p>
        </w:tc>
        <w:tc>
          <w:tcPr>
            <w:tcW w:w="709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</w:tbl>
    <w:p>
      <w:r>
        <w:rPr>
          <w:rFonts w:ascii="Times New Roman" w:hAnsi="Times New Roman" w:cs="Times New Roman"/>
          <w:sz w:val="24"/>
          <w:vertAlign w:val="superscript"/>
        </w:rPr>
        <w:t>*</w:t>
      </w:r>
      <w:r>
        <w:rPr>
          <w:rFonts w:ascii="Times New Roman" w:hAnsi="Times New Roman" w:cs="Times New Roman"/>
          <w:sz w:val="24"/>
        </w:rPr>
        <w:t xml:space="preserve"> No pathological grading of 1.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03B"/>
    <w:rsid w:val="00045B2A"/>
    <w:rsid w:val="00096A70"/>
    <w:rsid w:val="000D562A"/>
    <w:rsid w:val="003F503B"/>
    <w:rsid w:val="005622D6"/>
    <w:rsid w:val="00743801"/>
    <w:rsid w:val="00765582"/>
    <w:rsid w:val="00865883"/>
    <w:rsid w:val="009916EE"/>
    <w:rsid w:val="00A52FB9"/>
    <w:rsid w:val="00B44C2F"/>
    <w:rsid w:val="132E202E"/>
    <w:rsid w:val="6024390D"/>
    <w:rsid w:val="71BB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178</Words>
  <Characters>1021</Characters>
  <Lines>8</Lines>
  <Paragraphs>2</Paragraphs>
  <TotalTime>5</TotalTime>
  <ScaleCrop>false</ScaleCrop>
  <LinksUpToDate>false</LinksUpToDate>
  <CharactersWithSpaces>1197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2019-11-02T11:49:00Z</dcterms:created>
  <dc:creator>181</dc:creator>
  <cp:lastModifiedBy>倪nlw</cp:lastModifiedBy>
  <dcterms:modified xsi:type="dcterms:W3CDTF">2020-06-15T01:58:00Z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