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75ED5" w14:textId="77777777" w:rsidR="00986592" w:rsidRPr="001102BB" w:rsidRDefault="00986592" w:rsidP="00986592">
      <w:pPr>
        <w:spacing w:after="3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02BB">
        <w:rPr>
          <w:rFonts w:ascii="Times New Roman" w:hAnsi="Times New Roman" w:cs="Times New Roman"/>
          <w:bCs/>
          <w:sz w:val="24"/>
          <w:szCs w:val="24"/>
        </w:rPr>
        <w:t xml:space="preserve">Table 5: Predicted ADMET properties of bioactive compounds </w:t>
      </w:r>
    </w:p>
    <w:tbl>
      <w:tblPr>
        <w:tblStyle w:val="TableGrid"/>
        <w:tblW w:w="15315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8"/>
        <w:gridCol w:w="1276"/>
        <w:gridCol w:w="992"/>
        <w:gridCol w:w="992"/>
        <w:gridCol w:w="992"/>
        <w:gridCol w:w="993"/>
        <w:gridCol w:w="992"/>
        <w:gridCol w:w="992"/>
        <w:gridCol w:w="1134"/>
        <w:gridCol w:w="992"/>
        <w:gridCol w:w="993"/>
        <w:gridCol w:w="992"/>
        <w:gridCol w:w="992"/>
        <w:gridCol w:w="992"/>
        <w:gridCol w:w="993"/>
      </w:tblGrid>
      <w:tr w:rsidR="00986592" w:rsidRPr="001102BB" w14:paraId="59887724" w14:textId="77777777" w:rsidTr="001C73F3">
        <w:trPr>
          <w:trHeight w:val="567"/>
        </w:trPr>
        <w:tc>
          <w:tcPr>
            <w:tcW w:w="998" w:type="dxa"/>
            <w:tcBorders>
              <w:top w:val="single" w:sz="12" w:space="0" w:color="auto"/>
              <w:bottom w:val="single" w:sz="12" w:space="0" w:color="auto"/>
            </w:tcBorders>
          </w:tcPr>
          <w:p w14:paraId="0B5DCD8D" w14:textId="77777777" w:rsidR="00986592" w:rsidRPr="001102BB" w:rsidRDefault="00986592" w:rsidP="001C73F3">
            <w:pPr>
              <w:tabs>
                <w:tab w:val="left" w:pos="1418"/>
              </w:tabs>
              <w:spacing w:line="480" w:lineRule="auto"/>
              <w:ind w:hanging="526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bookmarkStart w:id="0" w:name="_Hlk144770801"/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S/N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28A3483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Properties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1B16C72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Gacifuran B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53E28366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2-Hydroxy</w:t>
            </w:r>
          </w:p>
          <w:p w14:paraId="33D7B94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Xanthone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75EC58E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1,5-Dihydroxy xanthone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14:paraId="071B438E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3-Hydroxy-4 Methoxy</w:t>
            </w:r>
          </w:p>
          <w:p w14:paraId="3BFB438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xanthone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315A5A93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1,2-Dimethoxy</w:t>
            </w:r>
          </w:p>
          <w:p w14:paraId="72518CA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xanthone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3D8D8E9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Rhamnetin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7AA3885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Napabucasin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6EB1B9B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Beta-Lapachone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14:paraId="332E41C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Lapachol 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109E2DD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5,7-Dihydriso-α-Lepachone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1F521E1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Quercetin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2C59825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Kaempferol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14:paraId="00EB2F7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Catechin</w:t>
            </w:r>
          </w:p>
        </w:tc>
      </w:tr>
      <w:tr w:rsidR="00986592" w:rsidRPr="001102BB" w14:paraId="7592151A" w14:textId="77777777" w:rsidTr="001C73F3">
        <w:trPr>
          <w:trHeight w:val="340"/>
        </w:trPr>
        <w:tc>
          <w:tcPr>
            <w:tcW w:w="998" w:type="dxa"/>
            <w:tcBorders>
              <w:top w:val="single" w:sz="12" w:space="0" w:color="auto"/>
            </w:tcBorders>
          </w:tcPr>
          <w:p w14:paraId="634F7F89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  <w:p w14:paraId="7BDC9FCE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Absorption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59EB976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Caco-2 permeability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3E1BFDB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52E24C1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4E8F22E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643A78A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32340AE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1193A83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8A8634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1EF6525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6AC1DDD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2A68AC8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0CB01AC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5AFF11D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065B3F2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7AC54DE0" w14:textId="77777777" w:rsidTr="001C73F3">
        <w:trPr>
          <w:trHeight w:val="340"/>
        </w:trPr>
        <w:tc>
          <w:tcPr>
            <w:tcW w:w="998" w:type="dxa"/>
          </w:tcPr>
          <w:p w14:paraId="00407C29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44E7F22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Pgp-inhibitor</w:t>
            </w:r>
          </w:p>
        </w:tc>
        <w:tc>
          <w:tcPr>
            <w:tcW w:w="992" w:type="dxa"/>
          </w:tcPr>
          <w:p w14:paraId="1141CA6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3FE28B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86D75E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4A52302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E0E62A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8EC28C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36E5B21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4EDD4A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5302E7C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182751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4D3BFB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A6F863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237C834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28437B3D" w14:textId="77777777" w:rsidTr="001C73F3">
        <w:trPr>
          <w:trHeight w:val="340"/>
        </w:trPr>
        <w:tc>
          <w:tcPr>
            <w:tcW w:w="998" w:type="dxa"/>
          </w:tcPr>
          <w:p w14:paraId="7E4979B7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63CF5EA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Pgp-substrate</w:t>
            </w:r>
          </w:p>
        </w:tc>
        <w:tc>
          <w:tcPr>
            <w:tcW w:w="992" w:type="dxa"/>
          </w:tcPr>
          <w:p w14:paraId="25704D7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059C68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F21BDC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7C7B210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AAE4B2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B84FF2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283CCCD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F8C0A6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7A77321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9CA343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D41E5F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41F1EB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08EA86D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502763CA" w14:textId="77777777" w:rsidTr="001C73F3">
        <w:trPr>
          <w:trHeight w:val="340"/>
        </w:trPr>
        <w:tc>
          <w:tcPr>
            <w:tcW w:w="998" w:type="dxa"/>
          </w:tcPr>
          <w:p w14:paraId="3FDB8F2E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 </w:t>
            </w:r>
          </w:p>
          <w:p w14:paraId="65109E24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Distribution</w:t>
            </w:r>
          </w:p>
        </w:tc>
        <w:tc>
          <w:tcPr>
            <w:tcW w:w="1276" w:type="dxa"/>
          </w:tcPr>
          <w:p w14:paraId="498FC16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BBB</w:t>
            </w:r>
          </w:p>
        </w:tc>
        <w:tc>
          <w:tcPr>
            <w:tcW w:w="992" w:type="dxa"/>
          </w:tcPr>
          <w:p w14:paraId="2AFAEBE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738B6D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5CB193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6B942FC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EF9870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5BD4E0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3A67A83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5ACB32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3D62887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081ACD4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742A4B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2B4EA1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1185AC1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37285099" w14:textId="77777777" w:rsidTr="001C73F3">
        <w:trPr>
          <w:trHeight w:val="340"/>
        </w:trPr>
        <w:tc>
          <w:tcPr>
            <w:tcW w:w="998" w:type="dxa"/>
          </w:tcPr>
          <w:p w14:paraId="122C2523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429960A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PPB</w:t>
            </w:r>
          </w:p>
        </w:tc>
        <w:tc>
          <w:tcPr>
            <w:tcW w:w="992" w:type="dxa"/>
          </w:tcPr>
          <w:p w14:paraId="111D64D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98.681%</w:t>
            </w:r>
          </w:p>
        </w:tc>
        <w:tc>
          <w:tcPr>
            <w:tcW w:w="992" w:type="dxa"/>
          </w:tcPr>
          <w:p w14:paraId="2FB38B1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93.247%</w:t>
            </w:r>
          </w:p>
        </w:tc>
        <w:tc>
          <w:tcPr>
            <w:tcW w:w="992" w:type="dxa"/>
          </w:tcPr>
          <w:p w14:paraId="15EACCA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95.236%</w:t>
            </w:r>
          </w:p>
        </w:tc>
        <w:tc>
          <w:tcPr>
            <w:tcW w:w="993" w:type="dxa"/>
          </w:tcPr>
          <w:p w14:paraId="6BBA662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91.76%</w:t>
            </w:r>
          </w:p>
        </w:tc>
        <w:tc>
          <w:tcPr>
            <w:tcW w:w="992" w:type="dxa"/>
          </w:tcPr>
          <w:p w14:paraId="68EDE28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87.245%</w:t>
            </w:r>
          </w:p>
        </w:tc>
        <w:tc>
          <w:tcPr>
            <w:tcW w:w="992" w:type="dxa"/>
          </w:tcPr>
          <w:p w14:paraId="091902C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96.301%</w:t>
            </w:r>
          </w:p>
        </w:tc>
        <w:tc>
          <w:tcPr>
            <w:tcW w:w="1134" w:type="dxa"/>
          </w:tcPr>
          <w:p w14:paraId="1F8C780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90.304%</w:t>
            </w:r>
          </w:p>
        </w:tc>
        <w:tc>
          <w:tcPr>
            <w:tcW w:w="992" w:type="dxa"/>
          </w:tcPr>
          <w:p w14:paraId="6AE5F91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98.822%</w:t>
            </w:r>
          </w:p>
        </w:tc>
        <w:tc>
          <w:tcPr>
            <w:tcW w:w="993" w:type="dxa"/>
          </w:tcPr>
          <w:p w14:paraId="1392B37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99.762%</w:t>
            </w:r>
          </w:p>
        </w:tc>
        <w:tc>
          <w:tcPr>
            <w:tcW w:w="992" w:type="dxa"/>
          </w:tcPr>
          <w:p w14:paraId="7DFAAAB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94.069%</w:t>
            </w:r>
          </w:p>
        </w:tc>
        <w:tc>
          <w:tcPr>
            <w:tcW w:w="992" w:type="dxa"/>
          </w:tcPr>
          <w:p w14:paraId="14746FA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95.496%</w:t>
            </w:r>
          </w:p>
        </w:tc>
        <w:tc>
          <w:tcPr>
            <w:tcW w:w="992" w:type="dxa"/>
          </w:tcPr>
          <w:p w14:paraId="51EBF14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97.861%</w:t>
            </w:r>
          </w:p>
        </w:tc>
        <w:tc>
          <w:tcPr>
            <w:tcW w:w="993" w:type="dxa"/>
          </w:tcPr>
          <w:p w14:paraId="6393C63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92.065%</w:t>
            </w:r>
          </w:p>
        </w:tc>
      </w:tr>
      <w:tr w:rsidR="00986592" w:rsidRPr="001102BB" w14:paraId="50FE2B7C" w14:textId="77777777" w:rsidTr="001C73F3">
        <w:trPr>
          <w:trHeight w:val="340"/>
        </w:trPr>
        <w:tc>
          <w:tcPr>
            <w:tcW w:w="998" w:type="dxa"/>
          </w:tcPr>
          <w:p w14:paraId="20A8D9E5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08BBF7A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Sub-cellular localization</w:t>
            </w:r>
          </w:p>
        </w:tc>
        <w:tc>
          <w:tcPr>
            <w:tcW w:w="992" w:type="dxa"/>
          </w:tcPr>
          <w:p w14:paraId="2E18131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6CA0276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5714650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3" w:type="dxa"/>
          </w:tcPr>
          <w:p w14:paraId="447553E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642096E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514977B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1134" w:type="dxa"/>
          </w:tcPr>
          <w:p w14:paraId="0A82FEA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5E71001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3" w:type="dxa"/>
          </w:tcPr>
          <w:p w14:paraId="301DA35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7C0FF56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0B4758F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2" w:type="dxa"/>
          </w:tcPr>
          <w:p w14:paraId="4B2D246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  <w:tc>
          <w:tcPr>
            <w:tcW w:w="993" w:type="dxa"/>
          </w:tcPr>
          <w:p w14:paraId="1DDA0BA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Mitochondria</w:t>
            </w:r>
          </w:p>
        </w:tc>
      </w:tr>
      <w:tr w:rsidR="00986592" w:rsidRPr="001102BB" w14:paraId="46F1164C" w14:textId="77777777" w:rsidTr="001C73F3">
        <w:trPr>
          <w:trHeight w:val="340"/>
        </w:trPr>
        <w:tc>
          <w:tcPr>
            <w:tcW w:w="998" w:type="dxa"/>
          </w:tcPr>
          <w:p w14:paraId="41D70CC3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  <w:p w14:paraId="72117113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Metabolism</w:t>
            </w:r>
          </w:p>
        </w:tc>
        <w:tc>
          <w:tcPr>
            <w:tcW w:w="1276" w:type="dxa"/>
          </w:tcPr>
          <w:p w14:paraId="222BD6B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1A2 inhibition</w:t>
            </w:r>
          </w:p>
        </w:tc>
        <w:tc>
          <w:tcPr>
            <w:tcW w:w="992" w:type="dxa"/>
          </w:tcPr>
          <w:p w14:paraId="06DA262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79F61B3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717F6C5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406C319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1B6CAD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C9160C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603B23C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57D8C04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3154E04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02CA2A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6B69274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C15A31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251F905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2B9E1911" w14:textId="77777777" w:rsidTr="001C73F3">
        <w:trPr>
          <w:trHeight w:val="340"/>
        </w:trPr>
        <w:tc>
          <w:tcPr>
            <w:tcW w:w="998" w:type="dxa"/>
          </w:tcPr>
          <w:p w14:paraId="29F14065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74033E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3A4 inhibition</w:t>
            </w:r>
          </w:p>
        </w:tc>
        <w:tc>
          <w:tcPr>
            <w:tcW w:w="992" w:type="dxa"/>
          </w:tcPr>
          <w:p w14:paraId="65146DF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BCAEA3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288A2F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1EDFB24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6C7D0A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A9D1FC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38D86E6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2105B3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2887C86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C203AE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B80E38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AA54E4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52B9592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2E92A212" w14:textId="77777777" w:rsidTr="001C73F3">
        <w:trPr>
          <w:trHeight w:val="340"/>
        </w:trPr>
        <w:tc>
          <w:tcPr>
            <w:tcW w:w="998" w:type="dxa"/>
          </w:tcPr>
          <w:p w14:paraId="6B346A3B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54DC371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3A4 substrate</w:t>
            </w:r>
          </w:p>
        </w:tc>
        <w:tc>
          <w:tcPr>
            <w:tcW w:w="992" w:type="dxa"/>
          </w:tcPr>
          <w:p w14:paraId="1F3A6FA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FDA550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5FBBA1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751EDD1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C13D7C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6049B7D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071ECF6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4079EE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7366C5E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8C2F02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7984F6A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7CF6DAE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25399EE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6CF6702A" w14:textId="77777777" w:rsidTr="001C73F3">
        <w:trPr>
          <w:trHeight w:val="340"/>
        </w:trPr>
        <w:tc>
          <w:tcPr>
            <w:tcW w:w="998" w:type="dxa"/>
          </w:tcPr>
          <w:p w14:paraId="4A605A50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6D759DB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2C9 inhibition</w:t>
            </w:r>
          </w:p>
        </w:tc>
        <w:tc>
          <w:tcPr>
            <w:tcW w:w="992" w:type="dxa"/>
          </w:tcPr>
          <w:p w14:paraId="5430F3A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74FF92D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BB1787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3267E50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6C9BE9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4A1958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15F21A6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03EB003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6974E77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4DFDE9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5B6B79C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52BE49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3FEC72A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7344F544" w14:textId="77777777" w:rsidTr="001C73F3">
        <w:trPr>
          <w:trHeight w:val="340"/>
        </w:trPr>
        <w:tc>
          <w:tcPr>
            <w:tcW w:w="998" w:type="dxa"/>
          </w:tcPr>
          <w:p w14:paraId="4539E7C1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597CB18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2C9 substrate</w:t>
            </w:r>
          </w:p>
        </w:tc>
        <w:tc>
          <w:tcPr>
            <w:tcW w:w="992" w:type="dxa"/>
          </w:tcPr>
          <w:p w14:paraId="1FB4514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39EEF9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359D1F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07D9ACD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4C90E2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030914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124364C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E7F1C4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2D6BFF9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33A42F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D27CD2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AF63FB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63F619B4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46D66355" w14:textId="77777777" w:rsidTr="001C73F3">
        <w:trPr>
          <w:trHeight w:val="340"/>
        </w:trPr>
        <w:tc>
          <w:tcPr>
            <w:tcW w:w="998" w:type="dxa"/>
          </w:tcPr>
          <w:p w14:paraId="37821A9B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15436B2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2C19 inhibition</w:t>
            </w:r>
          </w:p>
        </w:tc>
        <w:tc>
          <w:tcPr>
            <w:tcW w:w="992" w:type="dxa"/>
          </w:tcPr>
          <w:p w14:paraId="5673600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338061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74DC15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3CFF40E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768F7D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00F9CA5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09D4BC3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1450B1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10C7E59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FBF745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EDE5CE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39F186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4979203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7CB640E4" w14:textId="77777777" w:rsidTr="001C73F3">
        <w:trPr>
          <w:trHeight w:val="340"/>
        </w:trPr>
        <w:tc>
          <w:tcPr>
            <w:tcW w:w="998" w:type="dxa"/>
          </w:tcPr>
          <w:p w14:paraId="29AD7CF0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7F9EBA7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2D6 inhibition</w:t>
            </w:r>
          </w:p>
        </w:tc>
        <w:tc>
          <w:tcPr>
            <w:tcW w:w="992" w:type="dxa"/>
          </w:tcPr>
          <w:p w14:paraId="076502D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92A92D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150772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06F72733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2A78CD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0D22999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1992918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6E58B5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4F1F366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B77BD1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B9CFFA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10898C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11DA3F2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13AAE526" w14:textId="77777777" w:rsidTr="001C73F3">
        <w:trPr>
          <w:trHeight w:val="340"/>
        </w:trPr>
        <w:tc>
          <w:tcPr>
            <w:tcW w:w="998" w:type="dxa"/>
          </w:tcPr>
          <w:p w14:paraId="76E456B9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30DFE6A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CYP450 2D6 substrate</w:t>
            </w:r>
          </w:p>
        </w:tc>
        <w:tc>
          <w:tcPr>
            <w:tcW w:w="992" w:type="dxa"/>
          </w:tcPr>
          <w:p w14:paraId="189F65D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6138BA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26E2552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53E867F8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5E9698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3682A1C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4C86516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7ED8FA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4FAD7640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C9E5B0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216027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169658C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53698F4A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</w:tr>
      <w:tr w:rsidR="00986592" w:rsidRPr="001102BB" w14:paraId="0D5B4AC1" w14:textId="77777777" w:rsidTr="001C73F3">
        <w:trPr>
          <w:trHeight w:val="340"/>
        </w:trPr>
        <w:tc>
          <w:tcPr>
            <w:tcW w:w="998" w:type="dxa"/>
          </w:tcPr>
          <w:p w14:paraId="1E259F6D" w14:textId="77777777" w:rsidR="00986592" w:rsidRPr="001102BB" w:rsidRDefault="00986592" w:rsidP="001C73F3">
            <w:pPr>
              <w:tabs>
                <w:tab w:val="left" w:pos="1418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461CA0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Uct catalyzed</w:t>
            </w:r>
          </w:p>
        </w:tc>
        <w:tc>
          <w:tcPr>
            <w:tcW w:w="992" w:type="dxa"/>
          </w:tcPr>
          <w:p w14:paraId="56912A1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A07A3B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2219A7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4E30D83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2E4C81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DDE21E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2DC88B0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18AE7D6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48ECB11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B53A47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2D942FF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33EBFB57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7F16161D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</w:tr>
      <w:tr w:rsidR="00986592" w:rsidRPr="001102BB" w14:paraId="30BC01FC" w14:textId="77777777" w:rsidTr="001C73F3">
        <w:trPr>
          <w:trHeight w:val="340"/>
        </w:trPr>
        <w:tc>
          <w:tcPr>
            <w:tcW w:w="998" w:type="dxa"/>
          </w:tcPr>
          <w:p w14:paraId="024F771A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 </w:t>
            </w:r>
          </w:p>
          <w:p w14:paraId="3D98E1A2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Toxicity</w:t>
            </w:r>
          </w:p>
        </w:tc>
        <w:tc>
          <w:tcPr>
            <w:tcW w:w="1276" w:type="dxa"/>
          </w:tcPr>
          <w:p w14:paraId="2D14DEBE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Acute oral toxicity</w:t>
            </w:r>
          </w:p>
        </w:tc>
        <w:tc>
          <w:tcPr>
            <w:tcW w:w="992" w:type="dxa"/>
          </w:tcPr>
          <w:p w14:paraId="14B1F62B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2" w:type="dxa"/>
          </w:tcPr>
          <w:p w14:paraId="0A3D8C9E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2" w:type="dxa"/>
          </w:tcPr>
          <w:p w14:paraId="76483754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3" w:type="dxa"/>
          </w:tcPr>
          <w:p w14:paraId="4B7F789E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2" w:type="dxa"/>
          </w:tcPr>
          <w:p w14:paraId="74431CD6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</w:t>
            </w:r>
          </w:p>
        </w:tc>
        <w:tc>
          <w:tcPr>
            <w:tcW w:w="992" w:type="dxa"/>
          </w:tcPr>
          <w:p w14:paraId="4DB63CF8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1134" w:type="dxa"/>
          </w:tcPr>
          <w:p w14:paraId="634DE06A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2" w:type="dxa"/>
          </w:tcPr>
          <w:p w14:paraId="3DA7390B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3" w:type="dxa"/>
          </w:tcPr>
          <w:p w14:paraId="53444279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2" w:type="dxa"/>
          </w:tcPr>
          <w:p w14:paraId="7CB6EFE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iii</w:t>
            </w:r>
          </w:p>
        </w:tc>
        <w:tc>
          <w:tcPr>
            <w:tcW w:w="992" w:type="dxa"/>
          </w:tcPr>
          <w:p w14:paraId="111D4F0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</w:t>
            </w:r>
          </w:p>
        </w:tc>
        <w:tc>
          <w:tcPr>
            <w:tcW w:w="992" w:type="dxa"/>
          </w:tcPr>
          <w:p w14:paraId="2C6C78C2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ii</w:t>
            </w:r>
          </w:p>
        </w:tc>
        <w:tc>
          <w:tcPr>
            <w:tcW w:w="993" w:type="dxa"/>
          </w:tcPr>
          <w:p w14:paraId="5861886F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Class iv</w:t>
            </w:r>
          </w:p>
        </w:tc>
      </w:tr>
      <w:tr w:rsidR="00986592" w:rsidRPr="001102BB" w14:paraId="3A237BE7" w14:textId="77777777" w:rsidTr="001C73F3">
        <w:trPr>
          <w:trHeight w:val="340"/>
        </w:trPr>
        <w:tc>
          <w:tcPr>
            <w:tcW w:w="998" w:type="dxa"/>
          </w:tcPr>
          <w:p w14:paraId="37A4FD75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4F9C5455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Herg inhibition</w:t>
            </w:r>
          </w:p>
        </w:tc>
        <w:tc>
          <w:tcPr>
            <w:tcW w:w="992" w:type="dxa"/>
          </w:tcPr>
          <w:p w14:paraId="3B5C311F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AD54FD9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4650CA7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73A32DD1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621B23F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5BFF686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10615224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0098F24B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0693D81A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0D62167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61CC6E73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7AB6204B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3801DA61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5E11E2B7" w14:textId="77777777" w:rsidTr="001C73F3">
        <w:trPr>
          <w:trHeight w:val="340"/>
        </w:trPr>
        <w:tc>
          <w:tcPr>
            <w:tcW w:w="998" w:type="dxa"/>
          </w:tcPr>
          <w:p w14:paraId="7E551D63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2556251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Human hepatotoxicity</w:t>
            </w:r>
          </w:p>
        </w:tc>
        <w:tc>
          <w:tcPr>
            <w:tcW w:w="992" w:type="dxa"/>
          </w:tcPr>
          <w:p w14:paraId="40A980F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1C443EA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16E41D9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1DE0F382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59EA754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12A10CD7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47765FDC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34846E7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26D4C67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BCD8B35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276245E6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002053A3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733547D6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  <w:tr w:rsidR="00986592" w:rsidRPr="001102BB" w14:paraId="5BA9F602" w14:textId="77777777" w:rsidTr="001C73F3">
        <w:trPr>
          <w:trHeight w:val="340"/>
        </w:trPr>
        <w:tc>
          <w:tcPr>
            <w:tcW w:w="998" w:type="dxa"/>
          </w:tcPr>
          <w:p w14:paraId="6F336603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1DD71A2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Ames mutagenicity</w:t>
            </w:r>
          </w:p>
        </w:tc>
        <w:tc>
          <w:tcPr>
            <w:tcW w:w="992" w:type="dxa"/>
          </w:tcPr>
          <w:p w14:paraId="475D2719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BB1BC5A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C93B378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5958D636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01ECABB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78543E19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1134" w:type="dxa"/>
          </w:tcPr>
          <w:p w14:paraId="52DF40F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59CB1AC4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</w:tcPr>
          <w:p w14:paraId="5FCEBA67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18D1DC29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</w:tcPr>
          <w:p w14:paraId="45F7C319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D046462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  <w:tc>
          <w:tcPr>
            <w:tcW w:w="993" w:type="dxa"/>
          </w:tcPr>
          <w:p w14:paraId="3C8BD653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Yes</w:t>
            </w:r>
          </w:p>
        </w:tc>
      </w:tr>
      <w:tr w:rsidR="00986592" w:rsidRPr="001102BB" w14:paraId="4FAACA7E" w14:textId="77777777" w:rsidTr="001C73F3">
        <w:trPr>
          <w:trHeight w:val="340"/>
        </w:trPr>
        <w:tc>
          <w:tcPr>
            <w:tcW w:w="998" w:type="dxa"/>
            <w:tcBorders>
              <w:bottom w:val="single" w:sz="12" w:space="0" w:color="auto"/>
            </w:tcBorders>
          </w:tcPr>
          <w:p w14:paraId="224F8BFC" w14:textId="77777777" w:rsidR="00986592" w:rsidRPr="001102BB" w:rsidRDefault="00986592" w:rsidP="001C73F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60BA138B" w14:textId="77777777" w:rsidR="00986592" w:rsidRPr="001102BB" w:rsidRDefault="00986592" w:rsidP="001C73F3">
            <w:pPr>
              <w:tabs>
                <w:tab w:val="left" w:pos="1418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Carcinogenicity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D8CA2E5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7521E81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469299C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716E0B21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5ADD971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197B7F9F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1DBB9C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571BD10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076EDF24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37310C4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056FAE2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13E3751D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1810982E" w14:textId="77777777" w:rsidR="00986592" w:rsidRPr="001102BB" w:rsidRDefault="00986592" w:rsidP="001C73F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102BB">
              <w:rPr>
                <w:rFonts w:ascii="Times New Roman" w:hAnsi="Times New Roman" w:cs="Times New Roman"/>
                <w:bCs/>
                <w:sz w:val="20"/>
                <w:szCs w:val="20"/>
              </w:rPr>
              <w:t>No</w:t>
            </w:r>
          </w:p>
        </w:tc>
      </w:tr>
    </w:tbl>
    <w:bookmarkEnd w:id="0"/>
    <w:p w14:paraId="6CBE0493" w14:textId="66271CF0" w:rsidR="003F1652" w:rsidRDefault="00986592">
      <w:r w:rsidRPr="001102BB">
        <w:rPr>
          <w:rFonts w:ascii="Times New Roman" w:hAnsi="Times New Roman" w:cs="Times New Roman"/>
          <w:bCs/>
          <w:sz w:val="24"/>
          <w:szCs w:val="24"/>
        </w:rPr>
        <w:t>BBB means blood-brain barrier; PPB - plasma protein binding, while hERG means human ether-a-go-go.</w:t>
      </w:r>
    </w:p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592"/>
    <w:rsid w:val="003F1652"/>
    <w:rsid w:val="0098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7EFD2"/>
  <w15:chartTrackingRefBased/>
  <w15:docId w15:val="{2053A1EC-7500-484A-9168-548A5B40E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592"/>
    <w:rPr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6592"/>
    <w:pPr>
      <w:spacing w:after="0" w:line="240" w:lineRule="auto"/>
    </w:pPr>
    <w:rPr>
      <w:kern w:val="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1685</Characters>
  <Application>Microsoft Office Word</Application>
  <DocSecurity>0</DocSecurity>
  <Lines>14</Lines>
  <Paragraphs>3</Paragraphs>
  <ScaleCrop>false</ScaleCrop>
  <Company>Springer Nature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2023-11-28T12:11:00Z</dcterms:created>
  <dcterms:modified xsi:type="dcterms:W3CDTF">2023-11-28T12:12:00Z</dcterms:modified>
</cp:coreProperties>
</file>