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962D79" w14:textId="77777777" w:rsidR="00EF53FA" w:rsidRPr="001A3FB1" w:rsidRDefault="00EF53FA" w:rsidP="00EF53FA">
      <w:pPr>
        <w:spacing w:line="360" w:lineRule="auto"/>
        <w:jc w:val="both"/>
        <w:rPr>
          <w:rFonts w:ascii="Arial" w:hAnsi="Arial" w:cs="Arial"/>
          <w:b/>
          <w:lang w:val="en-US"/>
        </w:rPr>
      </w:pPr>
      <w:r w:rsidRPr="001A3FB1">
        <w:rPr>
          <w:rFonts w:ascii="Arial" w:hAnsi="Arial" w:cs="Arial"/>
          <w:b/>
          <w:lang w:val="en-US"/>
        </w:rPr>
        <w:t>Supplementary Information</w:t>
      </w:r>
    </w:p>
    <w:p w14:paraId="395B64FB" w14:textId="77777777" w:rsidR="00EF53FA" w:rsidRPr="001A3FB1" w:rsidRDefault="00EF53FA" w:rsidP="00EF53FA">
      <w:pPr>
        <w:spacing w:line="360" w:lineRule="auto"/>
        <w:jc w:val="both"/>
        <w:rPr>
          <w:rFonts w:ascii="Arial" w:hAnsi="Arial" w:cs="Arial"/>
          <w:lang w:val="en-US"/>
        </w:rPr>
      </w:pPr>
    </w:p>
    <w:p w14:paraId="023DCBDA" w14:textId="77777777" w:rsidR="00EF53FA" w:rsidRPr="001A3FB1" w:rsidRDefault="00EF53FA" w:rsidP="00EF53FA">
      <w:pPr>
        <w:spacing w:line="360" w:lineRule="auto"/>
        <w:contextualSpacing/>
        <w:jc w:val="both"/>
        <w:rPr>
          <w:rFonts w:ascii="Arial" w:hAnsi="Arial" w:cs="Arial"/>
        </w:rPr>
      </w:pPr>
      <w:r w:rsidRPr="001A3FB1">
        <w:rPr>
          <w:rFonts w:ascii="Arial" w:hAnsi="Arial" w:cs="Arial"/>
          <w:b/>
          <w:lang w:val="en-US"/>
        </w:rPr>
        <w:t>Figure S1:</w:t>
      </w:r>
      <w:r w:rsidRPr="001A3FB1">
        <w:rPr>
          <w:rFonts w:ascii="Arial" w:hAnsi="Arial" w:cs="Arial"/>
          <w:lang w:val="en-US"/>
        </w:rPr>
        <w:t xml:space="preserve"> Scheme depicting the map of cytotoxicity and SARS-CoV-2 virus neutralization assays at factor 2 dilution of PD carried out in a 96 wells cell culture plate using Vero CCL-81 cells. </w:t>
      </w:r>
      <w:r w:rsidRPr="001A3FB1">
        <w:rPr>
          <w:rFonts w:ascii="Arial" w:hAnsi="Arial" w:cs="Arial"/>
        </w:rPr>
        <w:t xml:space="preserve">I = </w:t>
      </w:r>
      <w:proofErr w:type="spellStart"/>
      <w:r w:rsidRPr="001A3FB1">
        <w:rPr>
          <w:rFonts w:ascii="Arial" w:hAnsi="Arial" w:cs="Arial"/>
        </w:rPr>
        <w:t>Initial</w:t>
      </w:r>
      <w:proofErr w:type="spellEnd"/>
      <w:r w:rsidRPr="001A3FB1">
        <w:rPr>
          <w:rFonts w:ascii="Arial" w:hAnsi="Arial" w:cs="Arial"/>
        </w:rPr>
        <w:t xml:space="preserve"> </w:t>
      </w:r>
      <w:proofErr w:type="spellStart"/>
      <w:r w:rsidRPr="001A3FB1">
        <w:rPr>
          <w:rFonts w:ascii="Arial" w:hAnsi="Arial" w:cs="Arial"/>
        </w:rPr>
        <w:t>Dilution</w:t>
      </w:r>
      <w:proofErr w:type="spellEnd"/>
      <w:r w:rsidRPr="001A3FB1">
        <w:rPr>
          <w:rFonts w:ascii="Arial" w:hAnsi="Arial" w:cs="Arial"/>
        </w:rPr>
        <w:t xml:space="preserve"> (2.0 mg/</w:t>
      </w:r>
      <w:proofErr w:type="spellStart"/>
      <w:r w:rsidRPr="001A3FB1">
        <w:rPr>
          <w:rFonts w:ascii="Arial" w:hAnsi="Arial" w:cs="Arial"/>
        </w:rPr>
        <w:t>mL</w:t>
      </w:r>
      <w:proofErr w:type="spellEnd"/>
      <w:r w:rsidRPr="001A3FB1">
        <w:rPr>
          <w:rFonts w:ascii="Arial" w:hAnsi="Arial" w:cs="Arial"/>
        </w:rPr>
        <w:t xml:space="preserve">), C+ = positive </w:t>
      </w:r>
      <w:proofErr w:type="spellStart"/>
      <w:r w:rsidRPr="001A3FB1">
        <w:rPr>
          <w:rFonts w:ascii="Arial" w:hAnsi="Arial" w:cs="Arial"/>
        </w:rPr>
        <w:t>control</w:t>
      </w:r>
      <w:proofErr w:type="spellEnd"/>
      <w:r w:rsidRPr="001A3FB1">
        <w:rPr>
          <w:rFonts w:ascii="Arial" w:hAnsi="Arial" w:cs="Arial"/>
        </w:rPr>
        <w:t xml:space="preserve"> (</w:t>
      </w:r>
      <w:proofErr w:type="spellStart"/>
      <w:r w:rsidRPr="001A3FB1">
        <w:rPr>
          <w:rFonts w:ascii="Arial" w:hAnsi="Arial" w:cs="Arial"/>
        </w:rPr>
        <w:t>virus</w:t>
      </w:r>
      <w:proofErr w:type="spellEnd"/>
      <w:r w:rsidRPr="001A3FB1">
        <w:rPr>
          <w:rFonts w:ascii="Arial" w:hAnsi="Arial" w:cs="Arial"/>
        </w:rPr>
        <w:t xml:space="preserve">), C- = negative </w:t>
      </w:r>
      <w:proofErr w:type="spellStart"/>
      <w:r w:rsidRPr="001A3FB1">
        <w:rPr>
          <w:rFonts w:ascii="Arial" w:hAnsi="Arial" w:cs="Arial"/>
        </w:rPr>
        <w:t>control</w:t>
      </w:r>
      <w:proofErr w:type="spellEnd"/>
      <w:r w:rsidRPr="001A3FB1">
        <w:rPr>
          <w:rFonts w:ascii="Arial" w:hAnsi="Arial" w:cs="Arial"/>
        </w:rPr>
        <w:t xml:space="preserve"> (DMEM </w:t>
      </w:r>
      <w:proofErr w:type="spellStart"/>
      <w:r w:rsidRPr="001A3FB1">
        <w:rPr>
          <w:rFonts w:ascii="Arial" w:hAnsi="Arial" w:cs="Arial"/>
        </w:rPr>
        <w:t>suppl</w:t>
      </w:r>
      <w:proofErr w:type="spellEnd"/>
      <w:r w:rsidRPr="001A3FB1">
        <w:rPr>
          <w:rFonts w:ascii="Arial" w:hAnsi="Arial" w:cs="Arial"/>
        </w:rPr>
        <w:t>. 2.5% FBS)</w:t>
      </w:r>
    </w:p>
    <w:p w14:paraId="17C2156F" w14:textId="77777777" w:rsidR="00EF53FA" w:rsidRPr="001A3FB1" w:rsidRDefault="00EF53FA" w:rsidP="00EF53FA">
      <w:pPr>
        <w:spacing w:line="360" w:lineRule="auto"/>
        <w:jc w:val="both"/>
        <w:rPr>
          <w:rFonts w:ascii="Arial" w:hAnsi="Arial" w:cs="Arial"/>
        </w:rPr>
      </w:pPr>
      <w:r w:rsidRPr="001A3FB1">
        <w:rPr>
          <w:rFonts w:ascii="Arial" w:hAnsi="Arial" w:cs="Arial"/>
          <w:noProof/>
          <w:lang w:eastAsia="pt-BR"/>
        </w:rPr>
        <w:drawing>
          <wp:inline distT="0" distB="0" distL="0" distR="0" wp14:anchorId="77DEC634" wp14:editId="3866BA38">
            <wp:extent cx="5396230" cy="3034030"/>
            <wp:effectExtent l="0" t="0" r="127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3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CEF63" w14:textId="77777777" w:rsidR="00EF53FA" w:rsidRPr="001A3FB1" w:rsidRDefault="00EF53FA" w:rsidP="00EF53FA">
      <w:pPr>
        <w:spacing w:line="360" w:lineRule="auto"/>
        <w:ind w:firstLine="720"/>
        <w:jc w:val="both"/>
        <w:rPr>
          <w:rFonts w:ascii="Arial" w:eastAsia="Arial" w:hAnsi="Arial" w:cs="Arial"/>
          <w:lang w:val="en-US"/>
        </w:rPr>
      </w:pPr>
    </w:p>
    <w:p w14:paraId="6A386BF3" w14:textId="77777777" w:rsidR="00EF53FA" w:rsidRPr="001A3FB1" w:rsidRDefault="00EF53FA" w:rsidP="00EF53FA">
      <w:pPr>
        <w:spacing w:line="360" w:lineRule="auto"/>
        <w:ind w:firstLine="720"/>
        <w:jc w:val="both"/>
        <w:rPr>
          <w:rFonts w:ascii="Arial" w:eastAsia="Arial" w:hAnsi="Arial" w:cs="Arial"/>
          <w:lang w:val="en-US"/>
        </w:rPr>
      </w:pPr>
    </w:p>
    <w:p w14:paraId="119231F5" w14:textId="77777777" w:rsidR="00EF53FA" w:rsidRPr="001A3FB1" w:rsidRDefault="00EF53FA" w:rsidP="00EF53FA">
      <w:pPr>
        <w:spacing w:line="360" w:lineRule="auto"/>
        <w:ind w:firstLine="720"/>
        <w:jc w:val="both"/>
        <w:rPr>
          <w:rFonts w:ascii="Arial" w:eastAsia="Arial" w:hAnsi="Arial" w:cs="Arial"/>
          <w:lang w:val="en-US"/>
        </w:rPr>
      </w:pPr>
    </w:p>
    <w:p w14:paraId="30932DF7" w14:textId="77777777" w:rsidR="00EF53FA" w:rsidRPr="001A3FB1" w:rsidRDefault="00EF53FA" w:rsidP="00EF53FA">
      <w:pPr>
        <w:spacing w:line="360" w:lineRule="auto"/>
        <w:ind w:firstLine="720"/>
        <w:jc w:val="both"/>
        <w:rPr>
          <w:rFonts w:ascii="Arial" w:eastAsia="Arial" w:hAnsi="Arial" w:cs="Arial"/>
          <w:lang w:val="en-US"/>
        </w:rPr>
      </w:pPr>
    </w:p>
    <w:p w14:paraId="19572BC8" w14:textId="77777777" w:rsidR="00EF53FA" w:rsidRPr="001A3FB1" w:rsidRDefault="00EF53FA" w:rsidP="00EF53FA">
      <w:pPr>
        <w:spacing w:line="360" w:lineRule="auto"/>
        <w:ind w:firstLine="720"/>
        <w:jc w:val="both"/>
        <w:rPr>
          <w:rFonts w:ascii="Arial" w:eastAsia="Arial" w:hAnsi="Arial" w:cs="Arial"/>
          <w:lang w:val="en-US"/>
        </w:rPr>
      </w:pPr>
    </w:p>
    <w:p w14:paraId="40376356" w14:textId="77777777" w:rsidR="00EF53FA" w:rsidRPr="001A3FB1" w:rsidRDefault="00EF53FA" w:rsidP="00EF53FA">
      <w:pPr>
        <w:spacing w:line="360" w:lineRule="auto"/>
        <w:ind w:firstLine="720"/>
        <w:jc w:val="both"/>
        <w:rPr>
          <w:rFonts w:ascii="Arial" w:eastAsia="Arial" w:hAnsi="Arial" w:cs="Arial"/>
          <w:lang w:val="en-US"/>
        </w:rPr>
      </w:pPr>
    </w:p>
    <w:p w14:paraId="27EA9F41" w14:textId="77777777" w:rsidR="00EF53FA" w:rsidRPr="001A3FB1" w:rsidRDefault="00EF53FA" w:rsidP="00EF53FA">
      <w:pPr>
        <w:spacing w:line="360" w:lineRule="auto"/>
        <w:ind w:firstLine="720"/>
        <w:jc w:val="both"/>
        <w:rPr>
          <w:rFonts w:ascii="Arial" w:eastAsia="Arial" w:hAnsi="Arial" w:cs="Arial"/>
          <w:lang w:val="en-US"/>
        </w:rPr>
      </w:pPr>
    </w:p>
    <w:p w14:paraId="6EEC3F40" w14:textId="77777777" w:rsidR="00EF53FA" w:rsidRPr="001A3FB1" w:rsidRDefault="00EF53FA" w:rsidP="00EF53FA">
      <w:pPr>
        <w:spacing w:line="360" w:lineRule="auto"/>
        <w:jc w:val="center"/>
        <w:rPr>
          <w:rFonts w:ascii="Arial" w:hAnsi="Arial" w:cs="Arial"/>
          <w:b/>
          <w:lang w:val="en-GB"/>
        </w:rPr>
      </w:pPr>
      <w:r w:rsidRPr="001A3FB1">
        <w:rPr>
          <w:rFonts w:ascii="Arial" w:eastAsia="Arial" w:hAnsi="Arial" w:cs="Arial"/>
          <w:noProof/>
          <w:lang w:eastAsia="pt-BR"/>
        </w:rPr>
        <w:lastRenderedPageBreak/>
        <w:drawing>
          <wp:inline distT="0" distB="0" distL="0" distR="0" wp14:anchorId="5802BD99" wp14:editId="7C308CD1">
            <wp:extent cx="6215865" cy="3618124"/>
            <wp:effectExtent l="0" t="0" r="0" b="1905"/>
            <wp:docPr id="3" name="Picture 1" descr="Interface gráfica do usuário, 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nterface gráfica do usuário, Gráfic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4327" cy="362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374C1" w14:textId="77777777" w:rsidR="00EF53FA" w:rsidRPr="001A3FB1" w:rsidRDefault="00EF53FA" w:rsidP="00EF53FA">
      <w:pPr>
        <w:spacing w:line="276" w:lineRule="auto"/>
        <w:jc w:val="both"/>
        <w:rPr>
          <w:rFonts w:ascii="Arial" w:hAnsi="Arial" w:cs="Arial"/>
          <w:i/>
          <w:lang w:val="en-US"/>
        </w:rPr>
      </w:pPr>
      <w:r w:rsidRPr="001A3FB1">
        <w:rPr>
          <w:rFonts w:ascii="Arial" w:hAnsi="Arial" w:cs="Arial"/>
          <w:i/>
          <w:lang w:val="en-US"/>
        </w:rPr>
        <w:t>Fig. S2 (</w:t>
      </w:r>
      <w:proofErr w:type="spellStart"/>
      <w:r w:rsidRPr="001A3FB1">
        <w:rPr>
          <w:rFonts w:ascii="Arial" w:hAnsi="Arial" w:cs="Arial"/>
          <w:i/>
          <w:lang w:val="en-US"/>
        </w:rPr>
        <w:t>duas</w:t>
      </w:r>
      <w:proofErr w:type="spellEnd"/>
      <w:r w:rsidRPr="001A3FB1">
        <w:rPr>
          <w:rFonts w:ascii="Arial" w:hAnsi="Arial" w:cs="Arial"/>
          <w:i/>
          <w:lang w:val="en-US"/>
        </w:rPr>
        <w:t xml:space="preserve"> </w:t>
      </w:r>
      <w:proofErr w:type="spellStart"/>
      <w:r w:rsidRPr="001A3FB1">
        <w:rPr>
          <w:rFonts w:ascii="Arial" w:hAnsi="Arial" w:cs="Arial"/>
          <w:i/>
          <w:lang w:val="en-US"/>
        </w:rPr>
        <w:t>colunas</w:t>
      </w:r>
      <w:proofErr w:type="spellEnd"/>
      <w:r w:rsidRPr="001A3FB1">
        <w:rPr>
          <w:rFonts w:ascii="Arial" w:hAnsi="Arial" w:cs="Arial"/>
          <w:i/>
          <w:lang w:val="en-US"/>
        </w:rPr>
        <w:t xml:space="preserve">): Antiviral activity of APD against SARS-CoV-2 in in vitro assay.  A. The left Y-axis of the graph represents percentage inhibition of virus load in the cellular supernatant. Vero CCL-81 cells were significantly impaired in the presence of 2.0 mg/mL of PD, but did not show </w:t>
      </w:r>
      <w:proofErr w:type="spellStart"/>
      <w:r w:rsidRPr="001A3FB1">
        <w:rPr>
          <w:rFonts w:ascii="Arial" w:hAnsi="Arial" w:cs="Arial"/>
          <w:i/>
          <w:lang w:val="en-US"/>
        </w:rPr>
        <w:t>citotoxity</w:t>
      </w:r>
      <w:proofErr w:type="spellEnd"/>
      <w:r w:rsidRPr="001A3FB1">
        <w:rPr>
          <w:rFonts w:ascii="Arial" w:hAnsi="Arial" w:cs="Arial"/>
          <w:i/>
          <w:lang w:val="en-US"/>
        </w:rPr>
        <w:t xml:space="preserve"> in all other concentrations. Cells were treated with 8 concentrations of APD (2.0 mg/mL to 0.004 mg/mL). B. High-throughput cellular imaging (HTCI) assay for cell viability quantification 72 hours post treatment and/or infection.  Cell viability was normalized to untreated cells. Viability below 70% (cell death more than 30%) was considered evidence of cytotoxicity. Error bars represent the mean ± SEM of two independent experiments carried out in quadruplicate. C. Representative images of Vero cells treated with 2.0, 1.0, 0.50 and 0.25 mg/mL of PD from the HTCI immunofluorescence-based assay showing automated cell nuclei localization based on DAPI staining. </w:t>
      </w:r>
    </w:p>
    <w:p w14:paraId="4EE30FB7" w14:textId="77777777" w:rsidR="00EF53FA" w:rsidRPr="001A3FB1" w:rsidRDefault="00EF53FA" w:rsidP="00EF53FA">
      <w:pPr>
        <w:spacing w:line="360" w:lineRule="auto"/>
        <w:jc w:val="both"/>
        <w:rPr>
          <w:rFonts w:ascii="Arial" w:hAnsi="Arial" w:cs="Arial"/>
          <w:lang w:val="en-US"/>
        </w:rPr>
      </w:pPr>
    </w:p>
    <w:p w14:paraId="23C1E9FF" w14:textId="77777777" w:rsidR="0030351C" w:rsidRDefault="0030351C"/>
    <w:sectPr w:rsidR="0030351C" w:rsidSect="005120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3FA"/>
    <w:rsid w:val="0030351C"/>
    <w:rsid w:val="00EF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4E155"/>
  <w15:chartTrackingRefBased/>
  <w15:docId w15:val="{182A2B22-0187-43B7-9BC4-975B15FBA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3FA"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Sérgio Santos</dc:creator>
  <cp:keywords/>
  <dc:description/>
  <cp:lastModifiedBy>Paulo Sérgio Santos</cp:lastModifiedBy>
  <cp:revision>1</cp:revision>
  <dcterms:created xsi:type="dcterms:W3CDTF">2021-03-14T19:57:00Z</dcterms:created>
  <dcterms:modified xsi:type="dcterms:W3CDTF">2021-03-14T19:57:00Z</dcterms:modified>
</cp:coreProperties>
</file>