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center"/>
        <w:rPr>
          <w:rFonts w:hint="default" w:ascii="Times New Roman" w:hAnsi="Times New Roman" w:eastAsia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/>
          <w:b/>
          <w:bCs/>
          <w:kern w:val="2"/>
          <w:sz w:val="28"/>
          <w:szCs w:val="28"/>
          <w:lang w:val="en-US" w:eastAsia="zh-CN" w:bidi="ar-SA"/>
        </w:rPr>
        <w:t>Life cycle assessment of Apple production system from the perspective of farmer differentiation</w:t>
      </w:r>
    </w:p>
    <w:p>
      <w:pPr>
        <w:widowControl w:val="0"/>
        <w:jc w:val="right"/>
        <w:rPr>
          <w:rFonts w:hint="default" w:ascii="Times New Roman" w:hAnsi="Times New Roman" w:eastAsia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/>
          <w:b/>
          <w:bCs/>
          <w:kern w:val="2"/>
          <w:sz w:val="28"/>
          <w:szCs w:val="28"/>
          <w:lang w:val="en-US" w:eastAsia="zh-CN" w:bidi="ar-SA"/>
        </w:rPr>
        <w:t xml:space="preserve"> -- a case study of Yuncheng City, Shanxi Province</w:t>
      </w:r>
    </w:p>
    <w:p>
      <w:pPr>
        <w:jc w:val="both"/>
        <w:rPr>
          <w:rFonts w:hint="eastAsia" w:ascii="Times New Roman" w:hAnsi="Times New Roman" w:eastAsia="宋体" w:cs="Times New Roman"/>
          <w:b w:val="0"/>
          <w:bCs w:val="0"/>
          <w:color w:val="0E101A"/>
        </w:rPr>
      </w:pPr>
    </w:p>
    <w:p>
      <w:pPr>
        <w:jc w:val="center"/>
        <w:rPr>
          <w:rFonts w:hint="eastAsia" w:ascii="Times New Roman" w:hAnsi="Times New Roman" w:eastAsia="宋体" w:cs="Times New Roman"/>
          <w:b w:val="0"/>
          <w:bCs w:val="0"/>
          <w:color w:val="0E101A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E101A"/>
          <w:lang w:val="en-US" w:eastAsia="zh-CN"/>
        </w:rPr>
        <w:t>Shuqiang</w:t>
      </w:r>
      <w:r>
        <w:rPr>
          <w:rFonts w:ascii="Times New Roman" w:hAnsi="Times New Roman" w:eastAsia="宋体" w:cs="Times New Roman"/>
          <w:b w:val="0"/>
          <w:bCs w:val="0"/>
          <w:color w:val="0E101A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E101A"/>
          <w:lang w:val="en-US" w:eastAsia="zh-CN"/>
        </w:rPr>
        <w:t>Li, Huanming Zhang</w:t>
      </w:r>
    </w:p>
    <w:p>
      <w:pPr>
        <w:widowControl w:val="0"/>
        <w:spacing w:line="480" w:lineRule="auto"/>
        <w:jc w:val="center"/>
        <w:rPr>
          <w:rFonts w:ascii="Times New Roman" w:hAnsi="Times New Roman" w:eastAsia="宋体" w:cs="Times New Roman"/>
          <w:b w:val="0"/>
          <w:bCs w:val="0"/>
          <w:i/>
          <w:iCs/>
          <w:color w:val="0E101A"/>
          <w:kern w:val="2"/>
          <w:sz w:val="21"/>
          <w:szCs w:val="22"/>
          <w:lang w:bidi="ar-SA"/>
        </w:rPr>
      </w:pPr>
      <w:r>
        <w:rPr>
          <w:rFonts w:ascii="Times New Roman" w:hAnsi="Times New Roman" w:eastAsia="宋体" w:cs="Times New Roman"/>
          <w:b w:val="0"/>
          <w:bCs w:val="0"/>
          <w:i/>
          <w:iCs/>
          <w:color w:val="0E101A"/>
          <w:kern w:val="2"/>
          <w:sz w:val="21"/>
          <w:szCs w:val="22"/>
          <w:lang w:bidi="ar-SA"/>
        </w:rPr>
        <w:t xml:space="preserve">College of Economics and Management, Northwest Agriculture and Forestry University, Yangling,712100, China </w:t>
      </w:r>
    </w:p>
    <w:p>
      <w:pPr>
        <w:widowControl w:val="0"/>
        <w:jc w:val="center"/>
        <w:rPr>
          <w:rFonts w:hint="eastAsia" w:ascii="Times New Roman" w:hAnsi="Times New Roman" w:eastAsia="宋体"/>
          <w:b/>
          <w:bCs/>
          <w:kern w:val="2"/>
          <w:sz w:val="18"/>
          <w:szCs w:val="18"/>
          <w:lang w:val="en-US" w:eastAsia="zh-CN" w:bidi="ar-SA"/>
        </w:rPr>
      </w:pPr>
    </w:p>
    <w:p>
      <w:pPr>
        <w:widowControl w:val="0"/>
        <w:jc w:val="center"/>
        <w:rPr>
          <w:rFonts w:hint="eastAsia" w:ascii="Times New Roman" w:hAnsi="Times New Roman" w:eastAsia="宋体"/>
          <w:b/>
          <w:bCs/>
          <w:kern w:val="2"/>
          <w:sz w:val="18"/>
          <w:szCs w:val="18"/>
          <w:lang w:val="en-US" w:eastAsia="zh-CN" w:bidi="ar-SA"/>
        </w:rPr>
      </w:pPr>
    </w:p>
    <w:p>
      <w:pPr>
        <w:widowControl w:val="0"/>
        <w:jc w:val="center"/>
        <w:rPr>
          <w:rFonts w:hint="eastAsia" w:ascii="Times New Roman" w:hAnsi="Times New Roman" w:eastAsia="宋体"/>
          <w:b/>
          <w:bCs/>
          <w:kern w:val="2"/>
          <w:sz w:val="18"/>
          <w:szCs w:val="18"/>
          <w:lang w:val="en-US" w:eastAsia="zh-CN" w:bidi="ar-SA"/>
        </w:rPr>
      </w:pPr>
    </w:p>
    <w:p>
      <w:pPr>
        <w:widowControl w:val="0"/>
        <w:jc w:val="center"/>
        <w:rPr>
          <w:rFonts w:hint="eastAsia" w:ascii="Times New Roman" w:hAnsi="Times New Roman" w:eastAsia="宋体"/>
          <w:b/>
          <w:bCs/>
          <w:kern w:val="2"/>
          <w:sz w:val="18"/>
          <w:szCs w:val="18"/>
          <w:lang w:val="en-US" w:eastAsia="zh-CN" w:bidi="ar-SA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Table A1.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The main life cycle inventory data of differentiated farmers' apple production system in this study</w:t>
      </w:r>
    </w:p>
    <w:tbl>
      <w:tblPr>
        <w:tblStyle w:val="2"/>
        <w:tblpPr w:leftFromText="180" w:rightFromText="180" w:vertAnchor="page" w:horzAnchor="page" w:tblpX="1867" w:tblpY="7112"/>
        <w:tblOverlap w:val="never"/>
        <w:tblW w:w="7856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"/>
        <w:gridCol w:w="1591"/>
        <w:gridCol w:w="1130"/>
        <w:gridCol w:w="1111"/>
        <w:gridCol w:w="1191"/>
        <w:gridCol w:w="1192"/>
        <w:gridCol w:w="125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979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Characteristics</w:t>
            </w:r>
          </w:p>
        </w:tc>
        <w:tc>
          <w:tcPr>
            <w:tcW w:w="113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Unit</w:t>
            </w:r>
          </w:p>
        </w:tc>
        <w:tc>
          <w:tcPr>
            <w:tcW w:w="111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Professional Farmers</w:t>
            </w:r>
          </w:p>
        </w:tc>
        <w:tc>
          <w:tcPr>
            <w:tcW w:w="119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Subsistence Farmers</w:t>
            </w:r>
          </w:p>
        </w:tc>
        <w:tc>
          <w:tcPr>
            <w:tcW w:w="119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Part-Time Farmer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s(I)</w:t>
            </w:r>
          </w:p>
        </w:tc>
        <w:tc>
          <w:tcPr>
            <w:tcW w:w="1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Part-Time Farmer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s(II)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979" w:type="dxa"/>
            <w:gridSpan w:val="2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ample size</w:t>
            </w:r>
          </w:p>
        </w:tc>
        <w:tc>
          <w:tcPr>
            <w:tcW w:w="113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1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9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22</w:t>
            </w:r>
          </w:p>
        </w:tc>
        <w:tc>
          <w:tcPr>
            <w:tcW w:w="119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35</w:t>
            </w:r>
          </w:p>
        </w:tc>
        <w:tc>
          <w:tcPr>
            <w:tcW w:w="1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79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cale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1.12 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0.49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79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ertilizer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8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Ino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rganic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·year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33.23 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29.40 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29.36 </w:t>
            </w: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36.62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8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5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Organic 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·year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3.59 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4.95 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3.82 </w:t>
            </w: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5.61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8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P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Ino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rganic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·year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14.42 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14.30 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13.55 </w:t>
            </w: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16.60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8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5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Organic 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·year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2.48 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1.91 </w:t>
            </w: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2.80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79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Pesticide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·year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</w:t>
            </w: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79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pesticides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·year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79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fungicide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·year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79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herbicide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·year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79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Plant growth regulator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·year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79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Bagging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·year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3,976.70 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6,002.61 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5,098.92 </w:t>
            </w: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5,216.83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79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ulching film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·year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2.83 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1.75 </w:t>
            </w: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2.51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979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Diesel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·year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23.84 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18.97 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11.70 </w:t>
            </w: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17.77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979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Employment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·t-1·year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-1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9.46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6.58</w:t>
            </w: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979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Economic activity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979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Handing&amp;warehousing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$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·year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184.93 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183.90 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143.09 </w:t>
            </w: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132.86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979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nsurance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$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·year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34.29 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27.20 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24.37 </w:t>
            </w: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28.73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979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Internet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services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$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·year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290.61 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192.84 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180.84 </w:t>
            </w: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304.17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979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Transport distance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km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3.78 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4.52 </w:t>
            </w:r>
          </w:p>
        </w:tc>
        <w:tc>
          <w:tcPr>
            <w:tcW w:w="125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3.68 </w:t>
            </w:r>
          </w:p>
        </w:tc>
      </w:tr>
    </w:tbl>
    <w:p>
      <w:pPr>
        <w:numPr>
          <w:ilvl w:val="0"/>
          <w:numId w:val="0"/>
        </w:num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sz w:val="21"/>
          <w:szCs w:val="21"/>
        </w:rPr>
        <w:t xml:space="preserve">.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The midpoint environmental impact of apple production system producing 1 ton of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pple was studied in this study</w:t>
      </w:r>
    </w:p>
    <w:tbl>
      <w:tblPr>
        <w:tblStyle w:val="2"/>
        <w:tblW w:w="8961" w:type="dxa"/>
        <w:tblInd w:w="96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928"/>
        <w:gridCol w:w="1728"/>
        <w:gridCol w:w="1112"/>
        <w:gridCol w:w="1064"/>
        <w:gridCol w:w="1032"/>
        <w:gridCol w:w="1008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08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Midpoint</w:t>
            </w:r>
          </w:p>
        </w:tc>
        <w:tc>
          <w:tcPr>
            <w:tcW w:w="9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8"/>
                <w:szCs w:val="18"/>
                <w:u w:val="none"/>
                <w:lang w:val="en-US" w:eastAsia="zh-CN" w:bidi="ar"/>
              </w:rPr>
              <w:t>Endpoint</w:t>
            </w:r>
          </w:p>
        </w:tc>
        <w:tc>
          <w:tcPr>
            <w:tcW w:w="17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8"/>
                <w:szCs w:val="18"/>
                <w:u w:val="none"/>
                <w:lang w:val="en-US" w:eastAsia="zh-CN" w:bidi="ar"/>
              </w:rPr>
              <w:t>Unit</w:t>
            </w:r>
          </w:p>
        </w:tc>
        <w:tc>
          <w:tcPr>
            <w:tcW w:w="1112" w:type="dxa"/>
            <w:tcBorders>
              <w:bottom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PTF(II)</w:t>
            </w:r>
          </w:p>
        </w:tc>
        <w:tc>
          <w:tcPr>
            <w:tcW w:w="1064" w:type="dxa"/>
            <w:tcBorders>
              <w:bottom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PTF(I)</w:t>
            </w:r>
          </w:p>
        </w:tc>
        <w:tc>
          <w:tcPr>
            <w:tcW w:w="1032" w:type="dxa"/>
            <w:tcBorders>
              <w:bottom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PF</w:t>
            </w:r>
          </w:p>
        </w:tc>
        <w:tc>
          <w:tcPr>
            <w:tcW w:w="1008" w:type="dxa"/>
            <w:tcBorders>
              <w:bottom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SF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8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Carcinogens</w:t>
            </w:r>
          </w:p>
        </w:tc>
        <w:tc>
          <w:tcPr>
            <w:tcW w:w="928" w:type="dxa"/>
            <w:tcBorders>
              <w:top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HH</w:t>
            </w:r>
          </w:p>
        </w:tc>
        <w:tc>
          <w:tcPr>
            <w:tcW w:w="1728" w:type="dxa"/>
            <w:tcBorders>
              <w:top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kg C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  <w:r>
              <w:rPr>
                <w:rStyle w:val="6"/>
                <w:rFonts w:eastAsia="宋体"/>
                <w:lang w:val="en-US" w:eastAsia="zh-CN" w:bidi="ar"/>
              </w:rPr>
              <w:t>H</w:t>
            </w:r>
            <w:r>
              <w:rPr>
                <w:rStyle w:val="5"/>
                <w:rFonts w:eastAsia="宋体"/>
                <w:lang w:val="en-US" w:eastAsia="zh-CN" w:bidi="ar"/>
              </w:rPr>
              <w:t>3</w:t>
            </w:r>
            <w:r>
              <w:rPr>
                <w:rStyle w:val="6"/>
                <w:rFonts w:eastAsia="宋体"/>
                <w:lang w:val="en-US" w:eastAsia="zh-CN" w:bidi="ar"/>
              </w:rPr>
              <w:t>Cl eq</w:t>
            </w:r>
          </w:p>
        </w:tc>
        <w:tc>
          <w:tcPr>
            <w:tcW w:w="1112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1.65E+01</w:t>
            </w:r>
          </w:p>
        </w:tc>
        <w:tc>
          <w:tcPr>
            <w:tcW w:w="1064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1.47E+01</w:t>
            </w:r>
          </w:p>
        </w:tc>
        <w:tc>
          <w:tcPr>
            <w:tcW w:w="1032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1.37E+01</w:t>
            </w:r>
          </w:p>
        </w:tc>
        <w:tc>
          <w:tcPr>
            <w:tcW w:w="1008" w:type="dxa"/>
            <w:tcBorders>
              <w:top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1.64E+01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8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Non-carcinogens</w:t>
            </w:r>
          </w:p>
        </w:tc>
        <w:tc>
          <w:tcPr>
            <w:tcW w:w="9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HH</w:t>
            </w:r>
          </w:p>
        </w:tc>
        <w:tc>
          <w:tcPr>
            <w:tcW w:w="17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kg C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  <w:r>
              <w:rPr>
                <w:rStyle w:val="6"/>
                <w:rFonts w:eastAsia="宋体"/>
                <w:lang w:val="en-US" w:eastAsia="zh-CN" w:bidi="ar"/>
              </w:rPr>
              <w:t>H</w:t>
            </w:r>
            <w:r>
              <w:rPr>
                <w:rStyle w:val="5"/>
                <w:rFonts w:eastAsia="宋体"/>
                <w:lang w:val="en-US" w:eastAsia="zh-CN" w:bidi="ar"/>
              </w:rPr>
              <w:t>3</w:t>
            </w:r>
            <w:r>
              <w:rPr>
                <w:rStyle w:val="6"/>
                <w:rFonts w:eastAsia="宋体"/>
                <w:lang w:val="en-US" w:eastAsia="zh-CN" w:bidi="ar"/>
              </w:rPr>
              <w:t>Cl eq</w:t>
            </w:r>
          </w:p>
        </w:tc>
        <w:tc>
          <w:tcPr>
            <w:tcW w:w="111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9.21E+01</w:t>
            </w:r>
          </w:p>
        </w:tc>
        <w:tc>
          <w:tcPr>
            <w:tcW w:w="1064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7.03E+01</w:t>
            </w:r>
          </w:p>
        </w:tc>
        <w:tc>
          <w:tcPr>
            <w:tcW w:w="103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7.58E+01</w:t>
            </w:r>
          </w:p>
        </w:tc>
        <w:tc>
          <w:tcPr>
            <w:tcW w:w="1008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7.60E+01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8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Respiratory inorganics</w:t>
            </w:r>
          </w:p>
        </w:tc>
        <w:tc>
          <w:tcPr>
            <w:tcW w:w="9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HH</w:t>
            </w:r>
          </w:p>
        </w:tc>
        <w:tc>
          <w:tcPr>
            <w:tcW w:w="17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kg PM</w:t>
            </w:r>
            <w:r>
              <w:rPr>
                <w:rStyle w:val="5"/>
                <w:rFonts w:eastAsia="宋体"/>
                <w:lang w:val="en-US" w:eastAsia="zh-CN" w:bidi="ar"/>
              </w:rPr>
              <w:t>2.5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eq</w:t>
            </w:r>
          </w:p>
        </w:tc>
        <w:tc>
          <w:tcPr>
            <w:tcW w:w="111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1.10E+00</w:t>
            </w:r>
          </w:p>
        </w:tc>
        <w:tc>
          <w:tcPr>
            <w:tcW w:w="1064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9.94E-01</w:t>
            </w:r>
          </w:p>
        </w:tc>
        <w:tc>
          <w:tcPr>
            <w:tcW w:w="103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1.22E+00</w:t>
            </w:r>
          </w:p>
        </w:tc>
        <w:tc>
          <w:tcPr>
            <w:tcW w:w="1008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1.16E+00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8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Ionizing radiation</w:t>
            </w:r>
          </w:p>
        </w:tc>
        <w:tc>
          <w:tcPr>
            <w:tcW w:w="9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HH</w:t>
            </w:r>
          </w:p>
        </w:tc>
        <w:tc>
          <w:tcPr>
            <w:tcW w:w="17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Bq C-14 eq</w:t>
            </w:r>
          </w:p>
        </w:tc>
        <w:tc>
          <w:tcPr>
            <w:tcW w:w="111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1.95E+03</w:t>
            </w:r>
          </w:p>
        </w:tc>
        <w:tc>
          <w:tcPr>
            <w:tcW w:w="1064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1.55E+03</w:t>
            </w:r>
          </w:p>
        </w:tc>
        <w:tc>
          <w:tcPr>
            <w:tcW w:w="103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1.54E+03</w:t>
            </w:r>
          </w:p>
        </w:tc>
        <w:tc>
          <w:tcPr>
            <w:tcW w:w="1008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1.69E+03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8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Ozone layer depletion</w:t>
            </w:r>
          </w:p>
        </w:tc>
        <w:tc>
          <w:tcPr>
            <w:tcW w:w="9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HH</w:t>
            </w:r>
          </w:p>
        </w:tc>
        <w:tc>
          <w:tcPr>
            <w:tcW w:w="17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kg CFC-11 eq</w:t>
            </w:r>
          </w:p>
        </w:tc>
        <w:tc>
          <w:tcPr>
            <w:tcW w:w="1112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1.49E-05</w:t>
            </w:r>
          </w:p>
        </w:tc>
        <w:tc>
          <w:tcPr>
            <w:tcW w:w="1064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1.15E-05</w:t>
            </w:r>
          </w:p>
        </w:tc>
        <w:tc>
          <w:tcPr>
            <w:tcW w:w="1032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1.12E-05</w:t>
            </w:r>
          </w:p>
        </w:tc>
        <w:tc>
          <w:tcPr>
            <w:tcW w:w="1008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1.27E-05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8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Respiratory organics</w:t>
            </w:r>
          </w:p>
        </w:tc>
        <w:tc>
          <w:tcPr>
            <w:tcW w:w="9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HH</w:t>
            </w:r>
          </w:p>
        </w:tc>
        <w:tc>
          <w:tcPr>
            <w:tcW w:w="17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kg C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  <w:r>
              <w:rPr>
                <w:rStyle w:val="6"/>
                <w:rFonts w:eastAsia="宋体"/>
                <w:lang w:val="en-US" w:eastAsia="zh-CN" w:bidi="ar"/>
              </w:rPr>
              <w:t>H</w:t>
            </w:r>
            <w:r>
              <w:rPr>
                <w:rStyle w:val="5"/>
                <w:rFonts w:eastAsia="宋体"/>
                <w:lang w:val="en-US" w:eastAsia="zh-CN" w:bidi="ar"/>
              </w:rPr>
              <w:t>4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eq</w:t>
            </w:r>
          </w:p>
        </w:tc>
        <w:tc>
          <w:tcPr>
            <w:tcW w:w="111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1.99E-01</w:t>
            </w:r>
          </w:p>
        </w:tc>
        <w:tc>
          <w:tcPr>
            <w:tcW w:w="1064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1.96E-01</w:t>
            </w:r>
          </w:p>
        </w:tc>
        <w:tc>
          <w:tcPr>
            <w:tcW w:w="103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2.46E-01</w:t>
            </w:r>
          </w:p>
        </w:tc>
        <w:tc>
          <w:tcPr>
            <w:tcW w:w="1008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2.44E-01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8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Aquatic ecotoxicity</w:t>
            </w:r>
          </w:p>
        </w:tc>
        <w:tc>
          <w:tcPr>
            <w:tcW w:w="9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EQ</w:t>
            </w:r>
          </w:p>
        </w:tc>
        <w:tc>
          <w:tcPr>
            <w:tcW w:w="17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kg TEG water</w:t>
            </w:r>
          </w:p>
        </w:tc>
        <w:tc>
          <w:tcPr>
            <w:tcW w:w="111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1.03E+06</w:t>
            </w:r>
          </w:p>
        </w:tc>
        <w:tc>
          <w:tcPr>
            <w:tcW w:w="1064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8.32E+05</w:t>
            </w:r>
          </w:p>
        </w:tc>
        <w:tc>
          <w:tcPr>
            <w:tcW w:w="103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7.58E+05</w:t>
            </w:r>
          </w:p>
        </w:tc>
        <w:tc>
          <w:tcPr>
            <w:tcW w:w="1008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9.89E+05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8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Terrestrial ecotoxicity</w:t>
            </w:r>
          </w:p>
        </w:tc>
        <w:tc>
          <w:tcPr>
            <w:tcW w:w="9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EQ</w:t>
            </w:r>
          </w:p>
        </w:tc>
        <w:tc>
          <w:tcPr>
            <w:tcW w:w="17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kg TEG soil</w:t>
            </w:r>
          </w:p>
        </w:tc>
        <w:tc>
          <w:tcPr>
            <w:tcW w:w="111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5.06E+05</w:t>
            </w:r>
          </w:p>
        </w:tc>
        <w:tc>
          <w:tcPr>
            <w:tcW w:w="1064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3.83E+05</w:t>
            </w:r>
          </w:p>
        </w:tc>
        <w:tc>
          <w:tcPr>
            <w:tcW w:w="103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3.63E+05</w:t>
            </w:r>
          </w:p>
        </w:tc>
        <w:tc>
          <w:tcPr>
            <w:tcW w:w="1008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4.62E+05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8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Terrestrial acid/nutri</w:t>
            </w:r>
          </w:p>
        </w:tc>
        <w:tc>
          <w:tcPr>
            <w:tcW w:w="9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EQ</w:t>
            </w:r>
          </w:p>
        </w:tc>
        <w:tc>
          <w:tcPr>
            <w:tcW w:w="17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kg SO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eq</w:t>
            </w:r>
          </w:p>
        </w:tc>
        <w:tc>
          <w:tcPr>
            <w:tcW w:w="1112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7.28E+01</w:t>
            </w:r>
          </w:p>
        </w:tc>
        <w:tc>
          <w:tcPr>
            <w:tcW w:w="1064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6.11E+01</w:t>
            </w:r>
          </w:p>
        </w:tc>
        <w:tc>
          <w:tcPr>
            <w:tcW w:w="1032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7.33E+01</w:t>
            </w:r>
          </w:p>
        </w:tc>
        <w:tc>
          <w:tcPr>
            <w:tcW w:w="1008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6.66E+01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8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Land occupation</w:t>
            </w:r>
          </w:p>
        </w:tc>
        <w:tc>
          <w:tcPr>
            <w:tcW w:w="9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EQ</w:t>
            </w:r>
          </w:p>
        </w:tc>
        <w:tc>
          <w:tcPr>
            <w:tcW w:w="17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7"/>
                <w:rFonts w:eastAsia="宋体"/>
                <w:lang w:val="en-US" w:eastAsia="zh-CN" w:bidi="ar"/>
              </w:rPr>
              <w:t>2</w:t>
            </w:r>
            <w:r>
              <w:rPr>
                <w:rStyle w:val="6"/>
                <w:rFonts w:eastAsia="宋体"/>
                <w:lang w:val="en-US" w:eastAsia="zh-CN" w:bidi="ar"/>
              </w:rPr>
              <w:t>org.arable</w:t>
            </w:r>
          </w:p>
        </w:tc>
        <w:tc>
          <w:tcPr>
            <w:tcW w:w="111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1.66E+02</w:t>
            </w:r>
          </w:p>
        </w:tc>
        <w:tc>
          <w:tcPr>
            <w:tcW w:w="1064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1.63E+02</w:t>
            </w:r>
          </w:p>
        </w:tc>
        <w:tc>
          <w:tcPr>
            <w:tcW w:w="103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1.62E+02</w:t>
            </w:r>
          </w:p>
        </w:tc>
        <w:tc>
          <w:tcPr>
            <w:tcW w:w="1008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1.66E+02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8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Aquatic acidification</w:t>
            </w:r>
          </w:p>
        </w:tc>
        <w:tc>
          <w:tcPr>
            <w:tcW w:w="9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EQ</w:t>
            </w:r>
          </w:p>
        </w:tc>
        <w:tc>
          <w:tcPr>
            <w:tcW w:w="17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kg SO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eq</w:t>
            </w:r>
          </w:p>
        </w:tc>
        <w:tc>
          <w:tcPr>
            <w:tcW w:w="111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9.64E+00</w:t>
            </w:r>
          </w:p>
        </w:tc>
        <w:tc>
          <w:tcPr>
            <w:tcW w:w="1064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8.08E+00</w:t>
            </w:r>
          </w:p>
        </w:tc>
        <w:tc>
          <w:tcPr>
            <w:tcW w:w="103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9.65E+00</w:t>
            </w:r>
          </w:p>
        </w:tc>
        <w:tc>
          <w:tcPr>
            <w:tcW w:w="1008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8.82E+00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8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Aquatic eutrophication</w:t>
            </w:r>
          </w:p>
        </w:tc>
        <w:tc>
          <w:tcPr>
            <w:tcW w:w="9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EQ</w:t>
            </w:r>
          </w:p>
        </w:tc>
        <w:tc>
          <w:tcPr>
            <w:tcW w:w="17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kg PO</w:t>
            </w:r>
            <w:r>
              <w:rPr>
                <w:rStyle w:val="5"/>
                <w:rFonts w:eastAsia="宋体"/>
                <w:lang w:val="en-US" w:eastAsia="zh-CN" w:bidi="ar"/>
              </w:rPr>
              <w:t>4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P-lim</w:t>
            </w:r>
          </w:p>
        </w:tc>
        <w:tc>
          <w:tcPr>
            <w:tcW w:w="111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3.02E-01</w:t>
            </w:r>
          </w:p>
        </w:tc>
        <w:tc>
          <w:tcPr>
            <w:tcW w:w="1064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2.34E-01</w:t>
            </w:r>
          </w:p>
        </w:tc>
        <w:tc>
          <w:tcPr>
            <w:tcW w:w="103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2.69E-01</w:t>
            </w:r>
          </w:p>
        </w:tc>
        <w:tc>
          <w:tcPr>
            <w:tcW w:w="1008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2.37E-01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8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Global warming</w:t>
            </w:r>
          </w:p>
        </w:tc>
        <w:tc>
          <w:tcPr>
            <w:tcW w:w="9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CC</w:t>
            </w:r>
          </w:p>
        </w:tc>
        <w:tc>
          <w:tcPr>
            <w:tcW w:w="17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kg CO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eq</w:t>
            </w:r>
          </w:p>
        </w:tc>
        <w:tc>
          <w:tcPr>
            <w:tcW w:w="1112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1.09E+03</w:t>
            </w:r>
          </w:p>
        </w:tc>
        <w:tc>
          <w:tcPr>
            <w:tcW w:w="1064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9.85E+02</w:t>
            </w:r>
          </w:p>
        </w:tc>
        <w:tc>
          <w:tcPr>
            <w:tcW w:w="1032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1.20E+03</w:t>
            </w:r>
          </w:p>
        </w:tc>
        <w:tc>
          <w:tcPr>
            <w:tcW w:w="1008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1.11E+03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8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Non-renewable energy</w:t>
            </w:r>
          </w:p>
        </w:tc>
        <w:tc>
          <w:tcPr>
            <w:tcW w:w="9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R</w:t>
            </w:r>
          </w:p>
        </w:tc>
        <w:tc>
          <w:tcPr>
            <w:tcW w:w="17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MJ primary</w:t>
            </w:r>
          </w:p>
        </w:tc>
        <w:tc>
          <w:tcPr>
            <w:tcW w:w="111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5.20E+03</w:t>
            </w:r>
          </w:p>
        </w:tc>
        <w:tc>
          <w:tcPr>
            <w:tcW w:w="1064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3.49E+03</w:t>
            </w:r>
          </w:p>
        </w:tc>
        <w:tc>
          <w:tcPr>
            <w:tcW w:w="103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4.88E+03</w:t>
            </w:r>
          </w:p>
        </w:tc>
        <w:tc>
          <w:tcPr>
            <w:tcW w:w="1008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4.44E+03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08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Mineral extraction</w:t>
            </w:r>
          </w:p>
        </w:tc>
        <w:tc>
          <w:tcPr>
            <w:tcW w:w="9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R</w:t>
            </w:r>
          </w:p>
        </w:tc>
        <w:tc>
          <w:tcPr>
            <w:tcW w:w="172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21"/>
                <w:szCs w:val="21"/>
                <w:u w:val="none"/>
                <w:lang w:val="en-US" w:eastAsia="zh-CN" w:bidi="ar"/>
              </w:rPr>
              <w:t>MJ surplus</w:t>
            </w:r>
          </w:p>
        </w:tc>
        <w:tc>
          <w:tcPr>
            <w:tcW w:w="111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1.57E+00</w:t>
            </w:r>
          </w:p>
        </w:tc>
        <w:tc>
          <w:tcPr>
            <w:tcW w:w="1064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1.51E+00</w:t>
            </w:r>
          </w:p>
        </w:tc>
        <w:tc>
          <w:tcPr>
            <w:tcW w:w="103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1.54E+00</w:t>
            </w:r>
          </w:p>
        </w:tc>
        <w:tc>
          <w:tcPr>
            <w:tcW w:w="1008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1.56E+00</w:t>
            </w:r>
          </w:p>
        </w:tc>
      </w:tr>
    </w:tbl>
    <w:p/>
    <w:p/>
    <w:p/>
    <w:p/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sz w:val="21"/>
          <w:szCs w:val="21"/>
        </w:rPr>
        <w:t>. The environmental single score of differentiated farmers' apple production system producing 1 ton of apple in this study</w:t>
      </w:r>
    </w:p>
    <w:tbl>
      <w:tblPr>
        <w:tblStyle w:val="2"/>
        <w:tblpPr w:leftFromText="180" w:rightFromText="180" w:vertAnchor="text" w:horzAnchor="page" w:tblpX="2146" w:tblpY="126"/>
        <w:tblOverlap w:val="never"/>
        <w:tblW w:w="4598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0"/>
        <w:gridCol w:w="551"/>
        <w:gridCol w:w="899"/>
        <w:gridCol w:w="904"/>
        <w:gridCol w:w="904"/>
        <w:gridCol w:w="963"/>
        <w:gridCol w:w="966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Midpoint</w:t>
            </w:r>
          </w:p>
        </w:tc>
        <w:tc>
          <w:tcPr>
            <w:tcW w:w="35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8"/>
                <w:szCs w:val="18"/>
                <w:u w:val="none"/>
                <w:lang w:val="en-US" w:eastAsia="zh-CN" w:bidi="ar"/>
              </w:rPr>
              <w:t>Unit</w:t>
            </w:r>
          </w:p>
        </w:tc>
        <w:tc>
          <w:tcPr>
            <w:tcW w:w="57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8"/>
                <w:szCs w:val="18"/>
                <w:u w:val="none"/>
                <w:lang w:val="en-US" w:eastAsia="zh-CN" w:bidi="ar"/>
              </w:rPr>
              <w:t>Endpoint</w:t>
            </w:r>
          </w:p>
        </w:tc>
        <w:tc>
          <w:tcPr>
            <w:tcW w:w="57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PTF(I)</w:t>
            </w:r>
          </w:p>
        </w:tc>
        <w:tc>
          <w:tcPr>
            <w:tcW w:w="57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PF</w:t>
            </w:r>
          </w:p>
        </w:tc>
        <w:tc>
          <w:tcPr>
            <w:tcW w:w="61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SF</w:t>
            </w:r>
          </w:p>
        </w:tc>
        <w:tc>
          <w:tcPr>
            <w:tcW w:w="61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PTF(II)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Carcinogens（C）</w:t>
            </w: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mPt</w:t>
            </w:r>
          </w:p>
        </w:tc>
        <w:tc>
          <w:tcPr>
            <w:tcW w:w="57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8"/>
                <w:szCs w:val="18"/>
                <w:u w:val="none"/>
                <w:lang w:val="en-US" w:eastAsia="zh-CN" w:bidi="ar"/>
              </w:rPr>
              <w:t>HH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5.41</w:t>
            </w:r>
          </w:p>
        </w:tc>
        <w:tc>
          <w:tcPr>
            <w:tcW w:w="61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6.46</w:t>
            </w:r>
          </w:p>
        </w:tc>
        <w:tc>
          <w:tcPr>
            <w:tcW w:w="61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Non-carcinogens（NC）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mPt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8"/>
                <w:szCs w:val="18"/>
                <w:u w:val="none"/>
                <w:lang w:val="en-US" w:eastAsia="zh-CN" w:bidi="ar"/>
              </w:rPr>
              <w:t>HH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Respiratory inorganics（RI）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mPt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8"/>
                <w:szCs w:val="18"/>
                <w:u w:val="none"/>
                <w:lang w:val="en-US" w:eastAsia="zh-CN" w:bidi="ar"/>
              </w:rPr>
              <w:t>HH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98.1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Ionizing radiation（IR）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mPt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8"/>
                <w:szCs w:val="18"/>
                <w:u w:val="none"/>
                <w:lang w:val="en-US" w:eastAsia="zh-CN" w:bidi="ar"/>
              </w:rPr>
              <w:t>HH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4.59E-02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4.56E-02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5.01E-02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5.77E-02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Ozone layer depletion（OLD）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mPt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8"/>
                <w:szCs w:val="18"/>
                <w:u w:val="none"/>
                <w:lang w:val="en-US" w:eastAsia="zh-CN" w:bidi="ar"/>
              </w:rPr>
              <w:t>HH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1.70E-03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1.66E-03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1.88E-03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2.21E-03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Respiratory organics（RO）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mPt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8"/>
                <w:szCs w:val="18"/>
                <w:u w:val="none"/>
                <w:lang w:val="en-US" w:eastAsia="zh-CN" w:bidi="ar"/>
              </w:rPr>
              <w:t>HH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5.90E-02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7.39E-02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7.32E-02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5.96E-02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Aquatic ecotoxicity（AE）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mPt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8"/>
                <w:szCs w:val="18"/>
                <w:u w:val="none"/>
                <w:lang w:val="en-US" w:eastAsia="zh-CN" w:bidi="ar"/>
              </w:rPr>
              <w:t>EQ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2.78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3.63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Terrestrial ecotoxicity（TE）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mPt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8"/>
                <w:szCs w:val="18"/>
                <w:u w:val="none"/>
                <w:lang w:val="en-US" w:eastAsia="zh-CN" w:bidi="ar"/>
              </w:rPr>
              <w:t>EQ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267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Terrestrial acid/nutri（TA/N）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mPt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8"/>
                <w:szCs w:val="18"/>
                <w:u w:val="none"/>
                <w:lang w:val="en-US" w:eastAsia="zh-CN" w:bidi="ar"/>
              </w:rPr>
              <w:t>EQ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5.06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Land occupation（LO）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mPt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8"/>
                <w:szCs w:val="18"/>
                <w:u w:val="none"/>
                <w:lang w:val="en-US" w:eastAsia="zh-CN" w:bidi="ar"/>
              </w:rPr>
              <w:t>EQ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13.2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Global warming（GW）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mPt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8"/>
                <w:szCs w:val="18"/>
                <w:u w:val="none"/>
                <w:lang w:val="en-US" w:eastAsia="zh-CN" w:bidi="ar"/>
              </w:rPr>
              <w:t>CC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96.7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Non-renewable energy（NRE）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mPt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25.9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29.2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Mineral extraction（ME）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mPt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EBEBEB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9.92E-03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1.01E-02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1.03E-02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1.03E-02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</w:t>
            </w:r>
          </w:p>
        </w:tc>
        <w:tc>
          <w:tcPr>
            <w:tcW w:w="3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mPt</w:t>
            </w:r>
          </w:p>
        </w:tc>
        <w:tc>
          <w:tcPr>
            <w:tcW w:w="573" w:type="pct"/>
            <w:tcBorders>
              <w:top w:val="single" w:color="EBEBEB" w:sz="8" w:space="0"/>
              <w:left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8"/>
                <w:szCs w:val="18"/>
                <w:u w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497</w:t>
            </w:r>
          </w:p>
        </w:tc>
        <w:tc>
          <w:tcPr>
            <w:tcW w:w="5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</w:t>
            </w:r>
          </w:p>
        </w:tc>
        <w:tc>
          <w:tcPr>
            <w:tcW w:w="6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581</w:t>
            </w:r>
          </w:p>
        </w:tc>
        <w:tc>
          <w:tcPr>
            <w:tcW w:w="6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611</w:t>
            </w:r>
          </w:p>
        </w:tc>
      </w:tr>
    </w:tbl>
    <w:p/>
    <w:p>
      <w:r>
        <w:drawing>
          <wp:inline distT="0" distB="0" distL="114300" distR="114300">
            <wp:extent cx="5335905" cy="2489835"/>
            <wp:effectExtent l="0" t="0" r="13335" b="9525"/>
            <wp:docPr id="5" name="图表 1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ind w:firstLine="632" w:firstLineChars="300"/>
        <w:jc w:val="left"/>
      </w:pPr>
      <w:r>
        <w:rPr>
          <w:rFonts w:hint="default" w:ascii="Times New Roman" w:hAnsi="Times New Roman" w:cs="Times New Roman"/>
          <w:b/>
          <w:bCs/>
          <w:kern w:val="0"/>
          <w:sz w:val="21"/>
          <w:szCs w:val="21"/>
          <w:lang w:val="en-US" w:eastAsia="zh-CN" w:bidi="ar"/>
        </w:rPr>
        <w:t>Fig. A.1</w:t>
      </w:r>
      <w:r>
        <w:rPr>
          <w:rFonts w:hint="eastAsia" w:ascii="Times New Roman" w:hAnsi="Times New Roman" w:cs="Times New Roman"/>
          <w:b/>
          <w:bCs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kern w:val="0"/>
          <w:sz w:val="21"/>
          <w:szCs w:val="21"/>
          <w:lang w:val="en-US" w:eastAsia="zh-CN" w:bidi="ar"/>
        </w:rPr>
        <w:t>Characterization results of PTF (II) production of 1 ton</w:t>
      </w:r>
      <w:r>
        <w:rPr>
          <w:rFonts w:hint="eastAsia" w:ascii="Times New Roman" w:hAnsi="Times New Roman" w:cs="Times New Roman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kern w:val="0"/>
          <w:sz w:val="21"/>
          <w:szCs w:val="21"/>
          <w:lang w:val="en-US" w:eastAsia="zh-CN" w:bidi="ar"/>
        </w:rPr>
        <w:t>apple</w:t>
      </w:r>
      <w:r>
        <w:drawing>
          <wp:inline distT="0" distB="0" distL="114300" distR="114300">
            <wp:extent cx="5273675" cy="2423160"/>
            <wp:effectExtent l="0" t="0" r="14605" b="0"/>
            <wp:docPr id="2" name="图表 1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tabs>
          <w:tab w:val="left" w:pos="2229"/>
        </w:tabs>
        <w:bidi w:val="0"/>
        <w:ind w:firstLine="422" w:firstLineChars="200"/>
        <w:jc w:val="left"/>
      </w:pPr>
      <w:r>
        <w:rPr>
          <w:rFonts w:hint="default" w:ascii="Times New Roman" w:hAnsi="Times New Roman" w:cs="Times New Roman"/>
          <w:b/>
          <w:bCs/>
          <w:kern w:val="0"/>
          <w:sz w:val="21"/>
          <w:szCs w:val="21"/>
          <w:lang w:val="en-US" w:eastAsia="zh-CN" w:bidi="ar"/>
        </w:rPr>
        <w:t>Fig. A.</w:t>
      </w:r>
      <w:r>
        <w:rPr>
          <w:rFonts w:hint="eastAsia" w:ascii="Times New Roman" w:hAnsi="Times New Roman" w:cs="Times New Roman"/>
          <w:b/>
          <w:bCs/>
          <w:kern w:val="0"/>
          <w:sz w:val="21"/>
          <w:szCs w:val="21"/>
          <w:lang w:val="en-US" w:eastAsia="zh-CN" w:bidi="ar"/>
        </w:rPr>
        <w:t xml:space="preserve">2 </w:t>
      </w:r>
      <w:r>
        <w:rPr>
          <w:rFonts w:hint="default" w:ascii="Times New Roman" w:hAnsi="Times New Roman" w:cs="Times New Roman"/>
          <w:kern w:val="0"/>
          <w:sz w:val="21"/>
          <w:szCs w:val="21"/>
          <w:lang w:val="en-US" w:eastAsia="zh-CN" w:bidi="ar"/>
        </w:rPr>
        <w:t>Characterization results of PTF(I) production of 1 ton</w:t>
      </w:r>
      <w:r>
        <w:rPr>
          <w:rFonts w:hint="eastAsia" w:ascii="Times New Roman" w:hAnsi="Times New Roman" w:cs="Times New Roman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kern w:val="0"/>
          <w:sz w:val="21"/>
          <w:szCs w:val="21"/>
          <w:lang w:val="en-US" w:eastAsia="zh-CN" w:bidi="ar"/>
        </w:rPr>
        <w:t>apple</w:t>
      </w:r>
      <w:r>
        <w:drawing>
          <wp:inline distT="0" distB="0" distL="114300" distR="114300">
            <wp:extent cx="5271135" cy="2597150"/>
            <wp:effectExtent l="0" t="0" r="1905" b="8890"/>
            <wp:docPr id="1" name="图表 1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tabs>
          <w:tab w:val="left" w:pos="981"/>
        </w:tabs>
        <w:bidi w:val="0"/>
        <w:ind w:firstLine="422" w:firstLineChars="200"/>
        <w:jc w:val="left"/>
      </w:pPr>
      <w:r>
        <w:rPr>
          <w:rFonts w:hint="eastAsia" w:ascii="Times New Roman" w:hAnsi="Times New Roman" w:cs="Times New Roman"/>
          <w:b/>
          <w:bCs/>
          <w:kern w:val="0"/>
          <w:sz w:val="21"/>
          <w:szCs w:val="21"/>
          <w:lang w:val="en-US" w:eastAsia="zh-CN" w:bidi="ar"/>
        </w:rPr>
        <w:t xml:space="preserve">Fig. A.3 </w:t>
      </w:r>
      <w:r>
        <w:rPr>
          <w:rFonts w:hint="default" w:ascii="Times New Roman" w:hAnsi="Times New Roman" w:cs="Times New Roman"/>
          <w:kern w:val="0"/>
          <w:sz w:val="21"/>
          <w:szCs w:val="21"/>
          <w:lang w:val="en-US" w:eastAsia="zh-CN" w:bidi="ar"/>
        </w:rPr>
        <w:t xml:space="preserve">Characterization results of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SF</w:t>
      </w:r>
      <w:r>
        <w:rPr>
          <w:rFonts w:hint="default" w:ascii="Times New Roman" w:hAnsi="Times New Roman" w:cs="Times New Roman"/>
          <w:kern w:val="0"/>
          <w:sz w:val="21"/>
          <w:szCs w:val="21"/>
          <w:lang w:val="en-US" w:eastAsia="zh-CN" w:bidi="ar"/>
        </w:rPr>
        <w:t xml:space="preserve"> production of 1 ton</w:t>
      </w:r>
      <w:r>
        <w:rPr>
          <w:rFonts w:hint="eastAsia" w:ascii="Times New Roman" w:hAnsi="Times New Roman" w:cs="Times New Roman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kern w:val="0"/>
          <w:sz w:val="21"/>
          <w:szCs w:val="21"/>
          <w:lang w:val="en-US" w:eastAsia="zh-CN" w:bidi="ar"/>
        </w:rPr>
        <w:t>apple</w:t>
      </w:r>
      <w:r>
        <w:drawing>
          <wp:inline distT="0" distB="0" distL="114300" distR="114300">
            <wp:extent cx="5264150" cy="2270125"/>
            <wp:effectExtent l="0" t="0" r="8890" b="635"/>
            <wp:docPr id="3" name="图表 1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tabs>
          <w:tab w:val="left" w:pos="1589"/>
        </w:tabs>
        <w:bidi w:val="0"/>
        <w:ind w:firstLine="632" w:firstLineChars="300"/>
        <w:jc w:val="left"/>
        <w:rPr>
          <w:rFonts w:hint="eastAsia" w:cstheme="minorBidi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/>
          <w:b/>
          <w:bCs/>
          <w:kern w:val="0"/>
          <w:sz w:val="21"/>
          <w:szCs w:val="21"/>
          <w:lang w:val="en-US" w:eastAsia="zh-CN" w:bidi="ar"/>
        </w:rPr>
        <w:t xml:space="preserve">Fig. A.4 </w:t>
      </w:r>
      <w:r>
        <w:rPr>
          <w:rFonts w:hint="default" w:ascii="Times New Roman" w:hAnsi="Times New Roman" w:cs="Times New Roman"/>
          <w:kern w:val="0"/>
          <w:sz w:val="21"/>
          <w:szCs w:val="21"/>
          <w:lang w:val="en-US" w:eastAsia="zh-CN" w:bidi="ar"/>
        </w:rPr>
        <w:t>Characterization results of P</w:t>
      </w:r>
      <w:r>
        <w:rPr>
          <w:rFonts w:hint="eastAsia" w:ascii="Times New Roman" w:hAnsi="Times New Roman" w:cs="Times New Roman"/>
          <w:kern w:val="0"/>
          <w:sz w:val="21"/>
          <w:szCs w:val="21"/>
          <w:lang w:val="en-US" w:eastAsia="zh-CN" w:bidi="ar"/>
        </w:rPr>
        <w:t>F</w:t>
      </w:r>
      <w:r>
        <w:rPr>
          <w:rFonts w:hint="default" w:ascii="Times New Roman" w:hAnsi="Times New Roman" w:cs="Times New Roman"/>
          <w:kern w:val="0"/>
          <w:sz w:val="21"/>
          <w:szCs w:val="21"/>
          <w:lang w:val="en-US" w:eastAsia="zh-CN" w:bidi="ar"/>
        </w:rPr>
        <w:t xml:space="preserve"> production of 1 ton</w:t>
      </w:r>
      <w:r>
        <w:rPr>
          <w:rFonts w:hint="eastAsia" w:ascii="Times New Roman" w:hAnsi="Times New Roman" w:cs="Times New Roman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kern w:val="0"/>
          <w:sz w:val="21"/>
          <w:szCs w:val="21"/>
          <w:lang w:val="en-US" w:eastAsia="zh-CN" w:bidi="ar"/>
        </w:rPr>
        <w:t>apple</w:t>
      </w:r>
    </w:p>
    <w:p>
      <w:pPr>
        <w:tabs>
          <w:tab w:val="left" w:pos="1589"/>
        </w:tabs>
        <w:bidi w:val="0"/>
        <w:jc w:val="left"/>
        <w:rPr>
          <w:rFonts w:hint="eastAsia" w:cstheme="minorBidi"/>
          <w:kern w:val="0"/>
          <w:sz w:val="24"/>
          <w:szCs w:val="24"/>
          <w:lang w:val="en-US" w:eastAsia="zh-CN" w:bidi="ar"/>
        </w:rPr>
      </w:pPr>
    </w:p>
    <w:p>
      <w:pPr>
        <w:tabs>
          <w:tab w:val="left" w:pos="1589"/>
        </w:tabs>
        <w:bidi w:val="0"/>
        <w:jc w:val="left"/>
        <w:rPr>
          <w:rFonts w:hint="eastAsia" w:cstheme="minorBidi"/>
          <w:kern w:val="0"/>
          <w:sz w:val="24"/>
          <w:szCs w:val="24"/>
          <w:lang w:val="en-US" w:eastAsia="zh-CN" w:bidi="ar"/>
        </w:rPr>
      </w:pPr>
    </w:p>
    <w:p>
      <w:pPr>
        <w:tabs>
          <w:tab w:val="left" w:pos="1589"/>
        </w:tabs>
        <w:bidi w:val="0"/>
        <w:jc w:val="left"/>
        <w:rPr>
          <w:rFonts w:hint="eastAsia" w:cstheme="minorBidi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cstheme="minorBidi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sz w:val="21"/>
          <w:szCs w:val="21"/>
          <w:lang w:val="en-US" w:eastAsia="zh-CN"/>
        </w:rPr>
        <w:t>A4</w:t>
      </w:r>
      <w:r>
        <w:rPr>
          <w:rFonts w:hint="default" w:ascii="Times New Roman" w:hAnsi="Times New Roman" w:cs="Times New Roman"/>
          <w:sz w:val="21"/>
          <w:szCs w:val="21"/>
        </w:rPr>
        <w:t>. Sensitivity analysis of 1 ton apple produced by apple production system in this study</w:t>
      </w:r>
    </w:p>
    <w:tbl>
      <w:tblPr>
        <w:tblStyle w:val="2"/>
        <w:tblW w:w="8236" w:type="dxa"/>
        <w:tblInd w:w="96" w:type="dxa"/>
        <w:tblBorders>
          <w:top w:val="single" w:color="auto" w:sz="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901"/>
        <w:gridCol w:w="1411"/>
        <w:gridCol w:w="957"/>
        <w:gridCol w:w="1028"/>
        <w:gridCol w:w="1028"/>
        <w:gridCol w:w="1004"/>
        <w:gridCol w:w="980"/>
      </w:tblGrid>
      <w:tr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92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Midpoint</w:t>
            </w:r>
          </w:p>
        </w:tc>
        <w:tc>
          <w:tcPr>
            <w:tcW w:w="901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Endpoint</w:t>
            </w:r>
          </w:p>
        </w:tc>
        <w:tc>
          <w:tcPr>
            <w:tcW w:w="1411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Unit</w:t>
            </w:r>
          </w:p>
        </w:tc>
        <w:tc>
          <w:tcPr>
            <w:tcW w:w="95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Baseline</w:t>
            </w:r>
          </w:p>
        </w:tc>
        <w:tc>
          <w:tcPr>
            <w:tcW w:w="102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Scenario 1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(20%)</w:t>
            </w:r>
          </w:p>
        </w:tc>
        <w:tc>
          <w:tcPr>
            <w:tcW w:w="102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Scenario 1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(50%)</w:t>
            </w:r>
          </w:p>
        </w:tc>
        <w:tc>
          <w:tcPr>
            <w:tcW w:w="100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Scenario 1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(100%)</w:t>
            </w:r>
          </w:p>
        </w:tc>
        <w:tc>
          <w:tcPr>
            <w:tcW w:w="98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scenario2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92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HH</w:t>
            </w:r>
          </w:p>
        </w:tc>
        <w:tc>
          <w:tcPr>
            <w:tcW w:w="141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 C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6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H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6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Cl eq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1.65E+01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1.22E+01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1.24E+01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1.17E+01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7.29E+00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HH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 C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6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H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6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Cl eq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9.21E+01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5.35E+01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6.17E+01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7.32E+01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8.66E+01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HH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 PM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2.5</w:t>
            </w:r>
            <w:r>
              <w:rPr>
                <w:rStyle w:val="6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 xml:space="preserve"> eq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1.10E+00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7.74E-01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7.83E-01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7.78E-01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1.09E+00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HH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Bq C-14 eq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1.95E+03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1.87E+03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1.88E+03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1.82E+03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1.95E+03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LD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HH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 CFC-11 eq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1.49E-05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1.60E-05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1.66E-05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1.38E-0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1.49E-05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HH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 C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6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H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 xml:space="preserve"> eq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1.99E-01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1.92E-01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1.94E-01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1.83E-01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1.88E-01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EQ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 TEG water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1.03E+06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1.05E+06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1.20E+06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1.45E+06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7.10E+05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EQ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 TEG soil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5.06E+05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5.18E+05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6.17E+05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7.78E+05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4.30E+05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A/N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EQ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 SO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6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 xml:space="preserve"> eq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7.28E+01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3.46E+01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3.56E+01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3.59E+01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7.25E+01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EQ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Style w:val="5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6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org.arable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1.66E+02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1.66E+02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1.67E+02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1.66E+02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1.66E+02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EQ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 SO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6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 xml:space="preserve"> eq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9.64E+00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4.56E+00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4.64E+00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4.92E+00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9.60E+00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EU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EQ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 PO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 xml:space="preserve"> P-lim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3.02E-01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1.05E-01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1.11E-01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1.06E-01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3.00E-01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 CO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6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 xml:space="preserve"> eq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1.09E+03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7.19E+02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7.27E+02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6.87E+02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1.10E+03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MJ primary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5.20E+03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3.59E+03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3.67E+03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3.30E+04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5.20E+03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9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MJ surplus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1.57E+00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4.64E+00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5.42E+00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1.52E+00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1.57E+00</w:t>
            </w:r>
          </w:p>
        </w:tc>
      </w:tr>
    </w:tbl>
    <w:p>
      <w:pPr>
        <w:tabs>
          <w:tab w:val="left" w:pos="1589"/>
        </w:tabs>
        <w:bidi w:val="0"/>
        <w:jc w:val="left"/>
        <w:rPr>
          <w:rFonts w:hint="default" w:cstheme="minorBidi"/>
          <w:kern w:val="0"/>
          <w:sz w:val="24"/>
          <w:szCs w:val="24"/>
          <w:lang w:val="en-US" w:eastAsia="zh-CN" w:bidi="ar"/>
        </w:rPr>
      </w:pPr>
    </w:p>
    <w:p>
      <w:pPr>
        <w:tabs>
          <w:tab w:val="left" w:pos="1589"/>
        </w:tabs>
        <w:bidi w:val="0"/>
        <w:jc w:val="left"/>
        <w:rPr>
          <w:rFonts w:hint="default" w:cstheme="minorBidi"/>
          <w:kern w:val="0"/>
          <w:sz w:val="24"/>
          <w:szCs w:val="24"/>
          <w:lang w:val="en-US" w:eastAsia="zh-CN" w:bidi="ar"/>
        </w:rPr>
      </w:pPr>
    </w:p>
    <w:p>
      <w:pPr>
        <w:tabs>
          <w:tab w:val="left" w:pos="1589"/>
        </w:tabs>
        <w:bidi w:val="0"/>
        <w:jc w:val="left"/>
        <w:rPr>
          <w:rFonts w:hint="default" w:cstheme="minorBidi"/>
          <w:kern w:val="0"/>
          <w:sz w:val="24"/>
          <w:szCs w:val="24"/>
          <w:lang w:val="en-US" w:eastAsia="zh-CN" w:bidi="ar"/>
        </w:rPr>
      </w:pPr>
    </w:p>
    <w:p>
      <w:pPr>
        <w:tabs>
          <w:tab w:val="left" w:pos="1589"/>
        </w:tabs>
        <w:bidi w:val="0"/>
        <w:jc w:val="left"/>
        <w:rPr>
          <w:rFonts w:hint="default" w:cstheme="minorBidi"/>
          <w:kern w:val="0"/>
          <w:sz w:val="24"/>
          <w:szCs w:val="24"/>
          <w:lang w:val="en-US" w:eastAsia="zh-CN" w:bidi="ar"/>
        </w:rPr>
      </w:pPr>
    </w:p>
    <w:p>
      <w:pPr>
        <w:tabs>
          <w:tab w:val="left" w:pos="1589"/>
        </w:tabs>
        <w:bidi w:val="0"/>
        <w:jc w:val="left"/>
        <w:rPr>
          <w:rFonts w:hint="default" w:cstheme="minorBidi"/>
          <w:kern w:val="0"/>
          <w:sz w:val="24"/>
          <w:szCs w:val="24"/>
          <w:lang w:val="en-US" w:eastAsia="zh-CN" w:bidi="ar"/>
        </w:rPr>
      </w:pPr>
    </w:p>
    <w:p>
      <w:pPr>
        <w:tabs>
          <w:tab w:val="left" w:pos="1589"/>
        </w:tabs>
        <w:bidi w:val="0"/>
        <w:jc w:val="left"/>
        <w:rPr>
          <w:rFonts w:hint="default" w:cstheme="minorBidi"/>
          <w:kern w:val="0"/>
          <w:sz w:val="24"/>
          <w:szCs w:val="24"/>
          <w:lang w:val="en-US" w:eastAsia="zh-CN" w:bidi="ar"/>
        </w:rPr>
      </w:pPr>
    </w:p>
    <w:p>
      <w:pPr>
        <w:tabs>
          <w:tab w:val="left" w:pos="1589"/>
        </w:tabs>
        <w:bidi w:val="0"/>
        <w:jc w:val="left"/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</w:p>
    <w:p>
      <w:pPr>
        <w:tabs>
          <w:tab w:val="left" w:pos="1589"/>
        </w:tabs>
        <w:bidi w:val="0"/>
        <w:jc w:val="left"/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</w:p>
    <w:p>
      <w:pPr>
        <w:tabs>
          <w:tab w:val="left" w:pos="1589"/>
        </w:tabs>
        <w:bidi w:val="0"/>
        <w:jc w:val="left"/>
        <w:rPr>
          <w:rFonts w:hint="eastAsia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Abbreviation</w:t>
      </w:r>
    </w:p>
    <w:p>
      <w:pPr>
        <w:tabs>
          <w:tab w:val="left" w:pos="1589"/>
        </w:tabs>
        <w:bidi w:val="0"/>
        <w:jc w:val="left"/>
        <w:rPr>
          <w:rFonts w:hint="eastAsia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</w:pPr>
    </w:p>
    <w:p>
      <w:pPr>
        <w:tabs>
          <w:tab w:val="left" w:pos="1589"/>
        </w:tabs>
        <w:bidi w:val="0"/>
        <w:jc w:val="left"/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</w:pPr>
      <w:r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  <w:t>Carcinogens(C)</w:t>
      </w:r>
    </w:p>
    <w:p>
      <w:pPr>
        <w:tabs>
          <w:tab w:val="left" w:pos="1589"/>
        </w:tabs>
        <w:bidi w:val="0"/>
        <w:jc w:val="left"/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</w:pPr>
      <w:r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  <w:t>Non-carcinogens(NC)</w:t>
      </w:r>
    </w:p>
    <w:p>
      <w:pPr>
        <w:tabs>
          <w:tab w:val="left" w:pos="1589"/>
        </w:tabs>
        <w:bidi w:val="0"/>
        <w:jc w:val="left"/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</w:pPr>
      <w:r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  <w:t>Respiratory inorganics(RI)</w:t>
      </w:r>
    </w:p>
    <w:p>
      <w:pPr>
        <w:tabs>
          <w:tab w:val="left" w:pos="1589"/>
        </w:tabs>
        <w:bidi w:val="0"/>
        <w:jc w:val="left"/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</w:pPr>
      <w:r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  <w:t>Ionizing radiation(IR)</w:t>
      </w:r>
    </w:p>
    <w:p>
      <w:pPr>
        <w:tabs>
          <w:tab w:val="left" w:pos="1589"/>
        </w:tabs>
        <w:bidi w:val="0"/>
        <w:jc w:val="left"/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</w:pPr>
      <w:r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  <w:t>Ozone layer depletion(OLD)</w:t>
      </w:r>
    </w:p>
    <w:p>
      <w:pPr>
        <w:tabs>
          <w:tab w:val="left" w:pos="1589"/>
        </w:tabs>
        <w:bidi w:val="0"/>
        <w:jc w:val="left"/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</w:pPr>
      <w:r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  <w:t>Respiratory organics(RO)</w:t>
      </w:r>
    </w:p>
    <w:p>
      <w:pPr>
        <w:tabs>
          <w:tab w:val="left" w:pos="1589"/>
        </w:tabs>
        <w:bidi w:val="0"/>
        <w:jc w:val="left"/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</w:pPr>
      <w:r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  <w:t>Aquatic ecotoxicity(AE)</w:t>
      </w:r>
    </w:p>
    <w:p>
      <w:pPr>
        <w:tabs>
          <w:tab w:val="left" w:pos="1589"/>
        </w:tabs>
        <w:bidi w:val="0"/>
        <w:jc w:val="left"/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</w:pPr>
      <w:r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  <w:t>Terrestrial ecotoxicity(TE)</w:t>
      </w:r>
    </w:p>
    <w:p>
      <w:pPr>
        <w:tabs>
          <w:tab w:val="left" w:pos="1589"/>
        </w:tabs>
        <w:bidi w:val="0"/>
        <w:jc w:val="left"/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</w:pPr>
      <w:r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  <w:t>Terrestrial acid/Nutri(TA/N)</w:t>
      </w:r>
    </w:p>
    <w:p>
      <w:pPr>
        <w:tabs>
          <w:tab w:val="left" w:pos="1589"/>
        </w:tabs>
        <w:bidi w:val="0"/>
        <w:jc w:val="left"/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</w:pPr>
      <w:r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  <w:t>Land occupation(LO)</w:t>
      </w:r>
    </w:p>
    <w:p>
      <w:pPr>
        <w:tabs>
          <w:tab w:val="left" w:pos="1589"/>
        </w:tabs>
        <w:bidi w:val="0"/>
        <w:jc w:val="left"/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</w:pPr>
      <w:r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  <w:t>Aquatic acidification(AA)</w:t>
      </w:r>
    </w:p>
    <w:p>
      <w:pPr>
        <w:tabs>
          <w:tab w:val="left" w:pos="1589"/>
        </w:tabs>
        <w:bidi w:val="0"/>
        <w:jc w:val="left"/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</w:pPr>
      <w:r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  <w:t>Aquatic eutrophication(AEU)</w:t>
      </w:r>
    </w:p>
    <w:p>
      <w:pPr>
        <w:tabs>
          <w:tab w:val="left" w:pos="1589"/>
        </w:tabs>
        <w:bidi w:val="0"/>
        <w:jc w:val="left"/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</w:pPr>
      <w:r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  <w:t>Global warming(GW)</w:t>
      </w:r>
    </w:p>
    <w:p>
      <w:pPr>
        <w:tabs>
          <w:tab w:val="left" w:pos="1589"/>
        </w:tabs>
        <w:bidi w:val="0"/>
        <w:jc w:val="left"/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</w:pPr>
      <w:r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  <w:t>Non-renewable energy(NRE)</w:t>
      </w:r>
    </w:p>
    <w:p>
      <w:pPr>
        <w:tabs>
          <w:tab w:val="left" w:pos="1589"/>
        </w:tabs>
        <w:bidi w:val="0"/>
        <w:jc w:val="left"/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</w:pPr>
      <w:r>
        <w:rPr>
          <w:rStyle w:val="4"/>
          <w:rFonts w:hint="default" w:ascii="Times New Roman" w:hAnsi="Times New Roman" w:eastAsia="宋体" w:cs="Times New Roman"/>
          <w:b w:val="0"/>
          <w:bCs w:val="0"/>
          <w:color w:val="0E101A"/>
          <w:kern w:val="2"/>
          <w:sz w:val="21"/>
          <w:szCs w:val="22"/>
          <w:lang w:val="en-US" w:eastAsia="zh-CN" w:bidi="ar-SA"/>
        </w:rPr>
        <w:t>Mineral extraction(ME)</w:t>
      </w:r>
    </w:p>
    <w:p>
      <w:pPr>
        <w:tabs>
          <w:tab w:val="left" w:pos="1589"/>
        </w:tabs>
        <w:bidi w:val="0"/>
        <w:jc w:val="left"/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H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uman health (HH)</w:t>
      </w:r>
    </w:p>
    <w:p>
      <w:pPr>
        <w:tabs>
          <w:tab w:val="left" w:pos="1589"/>
        </w:tabs>
        <w:bidi w:val="0"/>
        <w:jc w:val="left"/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E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cosystem quality (EQ)</w:t>
      </w:r>
    </w:p>
    <w:p>
      <w:pPr>
        <w:tabs>
          <w:tab w:val="left" w:pos="1589"/>
        </w:tabs>
        <w:bidi w:val="0"/>
        <w:jc w:val="left"/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limate change (CC)</w:t>
      </w:r>
    </w:p>
    <w:p>
      <w:pPr>
        <w:tabs>
          <w:tab w:val="left" w:pos="1589"/>
        </w:tabs>
        <w:bidi w:val="0"/>
        <w:jc w:val="left"/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esources (R)</w:t>
      </w:r>
    </w:p>
    <w:p>
      <w:pPr>
        <w:tabs>
          <w:tab w:val="left" w:pos="1589"/>
        </w:tabs>
        <w:bidi w:val="0"/>
        <w:jc w:val="left"/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itrate-nitrogen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NO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vertAlign w:val="subscript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-N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 xml:space="preserve"> </w:t>
      </w:r>
    </w:p>
    <w:p>
      <w:pPr>
        <w:tabs>
          <w:tab w:val="left" w:pos="1589"/>
        </w:tabs>
        <w:bidi w:val="0"/>
        <w:jc w:val="left"/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Ammonia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(NH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  <w:vertAlign w:val="subscript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 xml:space="preserve"> </w:t>
      </w:r>
    </w:p>
    <w:p>
      <w:pPr>
        <w:tabs>
          <w:tab w:val="left" w:pos="1589"/>
        </w:tabs>
        <w:bidi w:val="0"/>
        <w:jc w:val="left"/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Nitrous oxide（N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O）</w:t>
      </w:r>
    </w:p>
    <w:p>
      <w:pPr>
        <w:tabs>
          <w:tab w:val="left" w:pos="1589"/>
        </w:tabs>
        <w:bidi w:val="0"/>
        <w:jc w:val="left"/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Nitrogen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(N)</w:t>
      </w:r>
    </w:p>
    <w:p>
      <w:pPr>
        <w:tabs>
          <w:tab w:val="left" w:pos="1589"/>
        </w:tabs>
        <w:bidi w:val="0"/>
        <w:jc w:val="left"/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Nitrate(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NO₃⁻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)</w:t>
      </w:r>
    </w:p>
    <w:p>
      <w:pPr>
        <w:tabs>
          <w:tab w:val="left" w:pos="1589"/>
        </w:tabs>
        <w:bidi w:val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arbon dioxide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(CO</w:t>
      </w:r>
      <w:r>
        <w:rPr>
          <w:rFonts w:hint="eastAsia" w:ascii="Times New Roman" w:hAnsi="Times New Roman" w:eastAsia="宋体" w:cs="Times New Roman"/>
          <w:sz w:val="21"/>
          <w:szCs w:val="21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)</w:t>
      </w:r>
    </w:p>
    <w:p>
      <w:pPr>
        <w:tabs>
          <w:tab w:val="left" w:pos="1589"/>
        </w:tabs>
        <w:bidi w:val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arbon monoxide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(CO)</w:t>
      </w:r>
    </w:p>
    <w:p>
      <w:pPr>
        <w:tabs>
          <w:tab w:val="left" w:pos="1589"/>
        </w:tabs>
        <w:bidi w:val="0"/>
        <w:jc w:val="left"/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M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ethane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(CH</w:t>
      </w:r>
      <w:r>
        <w:rPr>
          <w:rFonts w:hint="eastAsia" w:ascii="Times New Roman" w:hAnsi="Times New Roman" w:eastAsia="宋体" w:cs="Times New Roman"/>
          <w:sz w:val="21"/>
          <w:szCs w:val="21"/>
          <w:vertAlign w:val="subscript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1MGNjMjVlNmM1MGZiZGQ1MWVlODY4ODM0MzAwNmQifQ=="/>
  </w:docVars>
  <w:rsids>
    <w:rsidRoot w:val="0F335723"/>
    <w:rsid w:val="02B951FE"/>
    <w:rsid w:val="0F335723"/>
    <w:rsid w:val="20680ABD"/>
    <w:rsid w:val="228816AD"/>
    <w:rsid w:val="24C50DCB"/>
    <w:rsid w:val="33921098"/>
    <w:rsid w:val="34305B67"/>
    <w:rsid w:val="58984AC0"/>
    <w:rsid w:val="6DB60526"/>
    <w:rsid w:val="71964EEC"/>
    <w:rsid w:val="7505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customStyle="1" w:styleId="5">
    <w:name w:val="font31"/>
    <w:basedOn w:val="3"/>
    <w:qFormat/>
    <w:uiPriority w:val="0"/>
    <w:rPr>
      <w:rFonts w:hint="default" w:ascii="Times New Roman" w:hAnsi="Times New Roman" w:cs="Times New Roman"/>
      <w:color w:val="2E2E2E"/>
      <w:sz w:val="15"/>
      <w:szCs w:val="15"/>
      <w:u w:val="none"/>
    </w:rPr>
  </w:style>
  <w:style w:type="character" w:customStyle="1" w:styleId="6">
    <w:name w:val="font11"/>
    <w:basedOn w:val="3"/>
    <w:qFormat/>
    <w:uiPriority w:val="0"/>
    <w:rPr>
      <w:rFonts w:hint="default" w:ascii="Times New Roman" w:hAnsi="Times New Roman" w:cs="Times New Roman"/>
      <w:color w:val="2E2E2E"/>
      <w:sz w:val="21"/>
      <w:szCs w:val="21"/>
      <w:u w:val="none"/>
    </w:rPr>
  </w:style>
  <w:style w:type="character" w:customStyle="1" w:styleId="7">
    <w:name w:val="font51"/>
    <w:basedOn w:val="3"/>
    <w:qFormat/>
    <w:uiPriority w:val="0"/>
    <w:rPr>
      <w:rFonts w:hint="default" w:ascii="Times New Roman" w:hAnsi="Times New Roman" w:cs="Times New Roman"/>
      <w:color w:val="2E2E2E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hart" Target="charts/chart4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file:///C:\Users\Administrator\AppData\Local\Temp\HZ$D.880.2705\HZ$D.880.2707\&#26446;\2&#29305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C:\Users\Administrator\AppData\Local\Temp\HZ$D.880.2710\HZ$D.880.2711\&#26446;\1&#29305;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dministrator\AppData\Local\Temp\HZ$D.880.2710\HZ$D.880.2713\&#26446;\&#33258;&#29305;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file:///C:\Users\Administrator\AppData\Local\Temp\HZ$D.880.2710\HZ$D.880.2714\&#26446;\&#31062;&#23433;&#2930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658413926499033"/>
          <c:y val="0.0362014690451207"/>
          <c:w val="0.776196002578981"/>
          <c:h val="0.7852570828961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[2特.xlsx]Data!$B$8</c:f>
              <c:strCache>
                <c:ptCount val="1"/>
                <c:pt idx="0">
                  <c:v>Agricultural materials production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delete val="1"/>
          </c:dLbls>
          <c:cat>
            <c:strRef>
              <c:f>[2特.xlsx]Data!$A$9:$A$23</c:f>
              <c:strCache>
                <c:ptCount val="15"/>
                <c:pt idx="0">
                  <c:v>C</c:v>
                </c:pt>
                <c:pt idx="1">
                  <c:v>NC</c:v>
                </c:pt>
                <c:pt idx="2">
                  <c:v>RI</c:v>
                </c:pt>
                <c:pt idx="3">
                  <c:v>IR</c:v>
                </c:pt>
                <c:pt idx="4">
                  <c:v>OLD</c:v>
                </c:pt>
                <c:pt idx="5">
                  <c:v>RO</c:v>
                </c:pt>
                <c:pt idx="6">
                  <c:v>AE</c:v>
                </c:pt>
                <c:pt idx="7">
                  <c:v>TE</c:v>
                </c:pt>
                <c:pt idx="8">
                  <c:v>TA/N</c:v>
                </c:pt>
                <c:pt idx="9">
                  <c:v>LO</c:v>
                </c:pt>
                <c:pt idx="10">
                  <c:v>AA</c:v>
                </c:pt>
                <c:pt idx="11">
                  <c:v>AEU</c:v>
                </c:pt>
                <c:pt idx="12">
                  <c:v>GW</c:v>
                </c:pt>
                <c:pt idx="13">
                  <c:v>NRE</c:v>
                </c:pt>
                <c:pt idx="14">
                  <c:v>ME</c:v>
                </c:pt>
              </c:strCache>
            </c:strRef>
          </c:cat>
          <c:val>
            <c:numRef>
              <c:f>[2特.xlsx]Data!$B$9:$B$23</c:f>
              <c:numCache>
                <c:formatCode>0.####</c:formatCode>
                <c:ptCount val="15"/>
                <c:pt idx="0">
                  <c:v>11.9793119479995</c:v>
                </c:pt>
                <c:pt idx="1">
                  <c:v>2.05145306654104</c:v>
                </c:pt>
                <c:pt idx="2">
                  <c:v>17.1737980021086</c:v>
                </c:pt>
                <c:pt idx="3">
                  <c:v>99.9606481318869</c:v>
                </c:pt>
                <c:pt idx="4">
                  <c:v>99.9536494863273</c:v>
                </c:pt>
                <c:pt idx="5">
                  <c:v>25.4947157031427</c:v>
                </c:pt>
                <c:pt idx="6">
                  <c:v>8.87125017817066</c:v>
                </c:pt>
                <c:pt idx="7">
                  <c:v>6.03499511623295</c:v>
                </c:pt>
                <c:pt idx="8">
                  <c:v>11.9928787059161</c:v>
                </c:pt>
                <c:pt idx="9" c:formatCode="#">
                  <c:v>100</c:v>
                </c:pt>
                <c:pt idx="10">
                  <c:v>16.0481560078365</c:v>
                </c:pt>
                <c:pt idx="11">
                  <c:v>26.6374868656243</c:v>
                </c:pt>
                <c:pt idx="12">
                  <c:v>23.9005010291882</c:v>
                </c:pt>
                <c:pt idx="13">
                  <c:v>99.12587167552</c:v>
                </c:pt>
                <c:pt idx="14" c:formatCode="0.###">
                  <c:v>99.9850558355825</c:v>
                </c:pt>
              </c:numCache>
            </c:numRef>
          </c:val>
        </c:ser>
        <c:ser>
          <c:idx val="1"/>
          <c:order val="1"/>
          <c:tx>
            <c:strRef>
              <c:f>[2特.xlsx]Data!$C$8</c:f>
              <c:strCache>
                <c:ptCount val="1"/>
                <c:pt idx="0">
                  <c:v>Orchard management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delete val="1"/>
          </c:dLbls>
          <c:cat>
            <c:strRef>
              <c:f>[2特.xlsx]Data!$A$9:$A$23</c:f>
              <c:strCache>
                <c:ptCount val="15"/>
                <c:pt idx="0">
                  <c:v>C</c:v>
                </c:pt>
                <c:pt idx="1">
                  <c:v>NC</c:v>
                </c:pt>
                <c:pt idx="2">
                  <c:v>RI</c:v>
                </c:pt>
                <c:pt idx="3">
                  <c:v>IR</c:v>
                </c:pt>
                <c:pt idx="4">
                  <c:v>OLD</c:v>
                </c:pt>
                <c:pt idx="5">
                  <c:v>RO</c:v>
                </c:pt>
                <c:pt idx="6">
                  <c:v>AE</c:v>
                </c:pt>
                <c:pt idx="7">
                  <c:v>TE</c:v>
                </c:pt>
                <c:pt idx="8">
                  <c:v>TA/N</c:v>
                </c:pt>
                <c:pt idx="9">
                  <c:v>LO</c:v>
                </c:pt>
                <c:pt idx="10">
                  <c:v>AA</c:v>
                </c:pt>
                <c:pt idx="11">
                  <c:v>AEU</c:v>
                </c:pt>
                <c:pt idx="12">
                  <c:v>GW</c:v>
                </c:pt>
                <c:pt idx="13">
                  <c:v>NRE</c:v>
                </c:pt>
                <c:pt idx="14">
                  <c:v>ME</c:v>
                </c:pt>
              </c:strCache>
            </c:strRef>
          </c:cat>
          <c:val>
            <c:numRef>
              <c:f>[2特.xlsx]Data!$C$9:$C$23</c:f>
              <c:numCache>
                <c:formatCode>0.####</c:formatCode>
                <c:ptCount val="15"/>
                <c:pt idx="0">
                  <c:v>87.9316569554166</c:v>
                </c:pt>
                <c:pt idx="1">
                  <c:v>97.7955961694796</c:v>
                </c:pt>
                <c:pt idx="2">
                  <c:v>40.3476370234399</c:v>
                </c:pt>
                <c:pt idx="3" c:formatCode="0">
                  <c:v>0</c:v>
                </c:pt>
                <c:pt idx="4" c:formatCode="0">
                  <c:v>0</c:v>
                </c:pt>
                <c:pt idx="5">
                  <c:v>7.5688027609293</c:v>
                </c:pt>
                <c:pt idx="6">
                  <c:v>91.0923360740713</c:v>
                </c:pt>
                <c:pt idx="7">
                  <c:v>93.8227011249259</c:v>
                </c:pt>
                <c:pt idx="8" c:formatCode="0.###">
                  <c:v>65.0610860608089</c:v>
                </c:pt>
                <c:pt idx="9" c:formatCode="0">
                  <c:v>0</c:v>
                </c:pt>
                <c:pt idx="10">
                  <c:v>61.8538886998494</c:v>
                </c:pt>
                <c:pt idx="11">
                  <c:v>73.3512948762708</c:v>
                </c:pt>
                <c:pt idx="12" c:formatCode="0.###">
                  <c:v>40.0480437033303</c:v>
                </c:pt>
                <c:pt idx="13" c:formatCode="0">
                  <c:v>0</c:v>
                </c:pt>
                <c:pt idx="14" c:formatCode="0">
                  <c:v>0</c:v>
                </c:pt>
              </c:numCache>
            </c:numRef>
          </c:val>
        </c:ser>
        <c:ser>
          <c:idx val="2"/>
          <c:order val="2"/>
          <c:tx>
            <c:strRef>
              <c:f>[2特.xlsx]Data!$D$8</c:f>
              <c:strCache>
                <c:ptCount val="1"/>
                <c:pt idx="0">
                  <c:v>Warehousing services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delete val="1"/>
          </c:dLbls>
          <c:cat>
            <c:strRef>
              <c:f>[2特.xlsx]Data!$A$9:$A$23</c:f>
              <c:strCache>
                <c:ptCount val="15"/>
                <c:pt idx="0">
                  <c:v>C</c:v>
                </c:pt>
                <c:pt idx="1">
                  <c:v>NC</c:v>
                </c:pt>
                <c:pt idx="2">
                  <c:v>RI</c:v>
                </c:pt>
                <c:pt idx="3">
                  <c:v>IR</c:v>
                </c:pt>
                <c:pt idx="4">
                  <c:v>OLD</c:v>
                </c:pt>
                <c:pt idx="5">
                  <c:v>RO</c:v>
                </c:pt>
                <c:pt idx="6">
                  <c:v>AE</c:v>
                </c:pt>
                <c:pt idx="7">
                  <c:v>TE</c:v>
                </c:pt>
                <c:pt idx="8">
                  <c:v>TA/N</c:v>
                </c:pt>
                <c:pt idx="9">
                  <c:v>LO</c:v>
                </c:pt>
                <c:pt idx="10">
                  <c:v>AA</c:v>
                </c:pt>
                <c:pt idx="11">
                  <c:v>AEU</c:v>
                </c:pt>
                <c:pt idx="12">
                  <c:v>GW</c:v>
                </c:pt>
                <c:pt idx="13">
                  <c:v>NRE</c:v>
                </c:pt>
                <c:pt idx="14">
                  <c:v>ME</c:v>
                </c:pt>
              </c:strCache>
            </c:strRef>
          </c:cat>
          <c:val>
            <c:numRef>
              <c:f>[2特.xlsx]Data!$D$9:$D$23</c:f>
              <c:numCache>
                <c:formatCode>0.####</c:formatCode>
                <c:ptCount val="15"/>
                <c:pt idx="0">
                  <c:v>0.0448557796501347</c:v>
                </c:pt>
                <c:pt idx="1">
                  <c:v>0.0763633473992866</c:v>
                </c:pt>
                <c:pt idx="2">
                  <c:v>42.1223197509331</c:v>
                </c:pt>
                <c:pt idx="3" c:formatCode="0">
                  <c:v>0</c:v>
                </c:pt>
                <c:pt idx="4" c:formatCode="0">
                  <c:v>0</c:v>
                </c:pt>
                <c:pt idx="5">
                  <c:v>66.7687561437735</c:v>
                </c:pt>
                <c:pt idx="6" c:formatCode="0.###">
                  <c:v>0.00701121577463125</c:v>
                </c:pt>
                <c:pt idx="7">
                  <c:v>0.0289898975540191</c:v>
                </c:pt>
                <c:pt idx="8">
                  <c:v>22.7228433029361</c:v>
                </c:pt>
                <c:pt idx="9" c:formatCode="0">
                  <c:v>0</c:v>
                </c:pt>
                <c:pt idx="10">
                  <c:v>21.8686159718141</c:v>
                </c:pt>
                <c:pt idx="11" c:formatCode="0">
                  <c:v>0</c:v>
                </c:pt>
                <c:pt idx="12">
                  <c:v>35.7642984124466</c:v>
                </c:pt>
                <c:pt idx="13" c:formatCode="0">
                  <c:v>0</c:v>
                </c:pt>
                <c:pt idx="14" c:formatCode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[2特.xlsx]Data!$E$8</c:f>
              <c:strCache>
                <c:ptCount val="1"/>
                <c:pt idx="0">
                  <c:v>The transportation</c:v>
                </c:pt>
              </c:strCache>
            </c:strRef>
          </c:tx>
          <c:spPr>
            <a:pattFill prst="narHorz">
              <a:fgClr>
                <a:schemeClr val="accent4"/>
              </a:fgClr>
              <a:bgClr>
                <a:schemeClr val="accent4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4"/>
              </a:innerShdw>
            </a:effectLst>
          </c:spPr>
          <c:invertIfNegative val="0"/>
          <c:dLbls>
            <c:delete val="1"/>
          </c:dLbls>
          <c:cat>
            <c:strRef>
              <c:f>[2特.xlsx]Data!$A$9:$A$23</c:f>
              <c:strCache>
                <c:ptCount val="15"/>
                <c:pt idx="0">
                  <c:v>C</c:v>
                </c:pt>
                <c:pt idx="1">
                  <c:v>NC</c:v>
                </c:pt>
                <c:pt idx="2">
                  <c:v>RI</c:v>
                </c:pt>
                <c:pt idx="3">
                  <c:v>IR</c:v>
                </c:pt>
                <c:pt idx="4">
                  <c:v>OLD</c:v>
                </c:pt>
                <c:pt idx="5">
                  <c:v>RO</c:v>
                </c:pt>
                <c:pt idx="6">
                  <c:v>AE</c:v>
                </c:pt>
                <c:pt idx="7">
                  <c:v>TE</c:v>
                </c:pt>
                <c:pt idx="8">
                  <c:v>TA/N</c:v>
                </c:pt>
                <c:pt idx="9">
                  <c:v>LO</c:v>
                </c:pt>
                <c:pt idx="10">
                  <c:v>AA</c:v>
                </c:pt>
                <c:pt idx="11">
                  <c:v>AEU</c:v>
                </c:pt>
                <c:pt idx="12">
                  <c:v>GW</c:v>
                </c:pt>
                <c:pt idx="13">
                  <c:v>NRE</c:v>
                </c:pt>
                <c:pt idx="14">
                  <c:v>ME</c:v>
                </c:pt>
              </c:strCache>
            </c:strRef>
          </c:cat>
          <c:val>
            <c:numRef>
              <c:f>[2特.xlsx]Data!$E$9:$E$23</c:f>
              <c:numCache>
                <c:formatCode>0.####</c:formatCode>
                <c:ptCount val="15"/>
                <c:pt idx="0">
                  <c:v>0.0441753169337285</c:v>
                </c:pt>
                <c:pt idx="1">
                  <c:v>0.0765874165801004</c:v>
                </c:pt>
                <c:pt idx="2">
                  <c:v>0.356245223518382</c:v>
                </c:pt>
                <c:pt idx="3">
                  <c:v>0.0393518681131024</c:v>
                </c:pt>
                <c:pt idx="4">
                  <c:v>0.0463505136727483</c:v>
                </c:pt>
                <c:pt idx="5">
                  <c:v>0.167725392154471</c:v>
                </c:pt>
                <c:pt idx="6">
                  <c:v>0.0294025319833819</c:v>
                </c:pt>
                <c:pt idx="7">
                  <c:v>0.113313861287078</c:v>
                </c:pt>
                <c:pt idx="8">
                  <c:v>0.223191930338843</c:v>
                </c:pt>
                <c:pt idx="9" c:formatCode="0">
                  <c:v>0</c:v>
                </c:pt>
                <c:pt idx="10">
                  <c:v>0.229339320499915</c:v>
                </c:pt>
                <c:pt idx="11">
                  <c:v>0.011218258104964</c:v>
                </c:pt>
                <c:pt idx="12">
                  <c:v>0.28715685503499</c:v>
                </c:pt>
                <c:pt idx="13">
                  <c:v>0.874128324480031</c:v>
                </c:pt>
                <c:pt idx="14">
                  <c:v>0.0149441644174746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9412456"/>
        <c:axId val="509412784"/>
      </c:barChart>
      <c:catAx>
        <c:axId val="50941245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  <c:crossAx val="509412784"/>
        <c:crosses val="autoZero"/>
        <c:auto val="1"/>
        <c:lblAlgn val="ctr"/>
        <c:lblOffset val="100"/>
        <c:noMultiLvlLbl val="0"/>
      </c:catAx>
      <c:valAx>
        <c:axId val="509412784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900" b="1" i="0" u="none" strike="noStrike" kern="1200" cap="none" spc="0" normalizeH="0" baseline="0">
                    <a:solidFill>
                      <a:schemeClr val="tx1"/>
                    </a:solidFill>
                    <a:uFill>
                      <a:solidFill>
                        <a:schemeClr val="tx1"/>
                      </a:solidFill>
                    </a:uFill>
                    <a:latin typeface="Times New Roman" panose="02020603050405020304" charset="0"/>
                    <a:ea typeface="+mn-ea"/>
                    <a:cs typeface="+mn-cs"/>
                  </a:defRPr>
                </a:pPr>
                <a:r>
                  <a:rPr u="none" strike="noStrike" cap="none" normalizeH="0">
                    <a:solidFill>
                      <a:schemeClr val="tx1"/>
                    </a:solidFill>
                    <a:uFill>
                      <a:solidFill>
                        <a:schemeClr val="tx1"/>
                      </a:solidFill>
                    </a:uFill>
                    <a:latin typeface="Times New Roman" panose="02020603050405020304" charset="0"/>
                  </a:rPr>
                  <a:t>%</a:t>
                </a:r>
                <a:endParaRPr u="none" strike="noStrike" cap="none" normalizeH="0">
                  <a:solidFill>
                    <a:schemeClr val="tx1"/>
                  </a:solidFill>
                  <a:uFill>
                    <a:solidFill>
                      <a:schemeClr val="tx1"/>
                    </a:solidFill>
                  </a:uFill>
                  <a:latin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0386847195357834"/>
              <c:y val="0.065503672612801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####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  <c:crossAx val="509412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8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8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8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</c:legendEntry>
      <c:legendEntry>
        <c:idx val="3"/>
        <c:txPr>
          <a:bodyPr rot="0" spcFirstLastPara="0" vertOverflow="ellipsis" vert="horz" wrap="square" anchor="ctr" anchorCtr="1"/>
          <a:lstStyle/>
          <a:p>
            <a:pPr>
              <a:defRPr lang="zh-CN" sz="8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</c:legendEntry>
      <c:layout>
        <c:manualLayout>
          <c:xMode val="edge"/>
          <c:yMode val="edge"/>
          <c:x val="0.846163765312701"/>
          <c:y val="0.115687303252886"/>
          <c:w val="0.145454545454545"/>
          <c:h val="0.700944386149003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800" b="0" i="0" u="none" strike="noStrike" kern="1200" cap="none" spc="0" normalizeH="0" baseline="0">
              <a:solidFill>
                <a:schemeClr val="tx1"/>
              </a:solidFill>
              <a:uFill>
                <a:solidFill>
                  <a:schemeClr val="tx1"/>
                </a:solidFill>
              </a:uFill>
              <a:latin typeface="Times New Roman" panose="02020603050405020304" charset="0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 u="none" strike="noStrike" kern="1200" cap="none" spc="0" normalizeH="0">
          <a:solidFill>
            <a:schemeClr val="tx1"/>
          </a:solidFill>
          <a:uFill>
            <a:solidFill>
              <a:schemeClr val="tx1"/>
            </a:solidFill>
          </a:uFill>
          <a:latin typeface="Times New Roman" panose="02020603050405020304" charset="0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621341923103283"/>
          <c:y val="0.0174810877121243"/>
          <c:w val="0.787567678706052"/>
          <c:h val="0.93093436924964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[1特.xlsx]Data!$B$8</c:f>
              <c:strCache>
                <c:ptCount val="1"/>
                <c:pt idx="0">
                  <c:v>Agricultural materials production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delete val="1"/>
          </c:dLbls>
          <c:cat>
            <c:strRef>
              <c:f>[1特.xlsx]Data!$A$9:$A$23</c:f>
              <c:strCache>
                <c:ptCount val="15"/>
                <c:pt idx="0">
                  <c:v>C</c:v>
                </c:pt>
                <c:pt idx="1">
                  <c:v>NC</c:v>
                </c:pt>
                <c:pt idx="2">
                  <c:v>RI</c:v>
                </c:pt>
                <c:pt idx="3">
                  <c:v>IR</c:v>
                </c:pt>
                <c:pt idx="4">
                  <c:v>OLD</c:v>
                </c:pt>
                <c:pt idx="5">
                  <c:v>RO</c:v>
                </c:pt>
                <c:pt idx="6">
                  <c:v>AE</c:v>
                </c:pt>
                <c:pt idx="7">
                  <c:v>TE</c:v>
                </c:pt>
                <c:pt idx="8">
                  <c:v>TA/N</c:v>
                </c:pt>
                <c:pt idx="9">
                  <c:v>LO</c:v>
                </c:pt>
                <c:pt idx="10">
                  <c:v>AA</c:v>
                </c:pt>
                <c:pt idx="11">
                  <c:v>AEU</c:v>
                </c:pt>
                <c:pt idx="12">
                  <c:v>GW</c:v>
                </c:pt>
                <c:pt idx="13">
                  <c:v>NRE</c:v>
                </c:pt>
                <c:pt idx="14">
                  <c:v>ME</c:v>
                </c:pt>
              </c:strCache>
            </c:strRef>
          </c:cat>
          <c:val>
            <c:numRef>
              <c:f>[1特.xlsx]Data!$B$9:$B$23</c:f>
              <c:numCache>
                <c:formatCode>0.####</c:formatCode>
                <c:ptCount val="15"/>
                <c:pt idx="0">
                  <c:v>10.9607526184179</c:v>
                </c:pt>
                <c:pt idx="1">
                  <c:v>2.43739641454448</c:v>
                </c:pt>
                <c:pt idx="2">
                  <c:v>15.3633840487269</c:v>
                </c:pt>
                <c:pt idx="3" c:formatCode="0.###">
                  <c:v>99.9450558527479</c:v>
                </c:pt>
                <c:pt idx="4">
                  <c:v>99.9329195193486</c:v>
                </c:pt>
                <c:pt idx="5">
                  <c:v>20.3719646626752</c:v>
                </c:pt>
                <c:pt idx="6">
                  <c:v>10.8562313772193</c:v>
                </c:pt>
                <c:pt idx="7">
                  <c:v>7.90879211809717</c:v>
                </c:pt>
                <c:pt idx="8" c:formatCode="0.###">
                  <c:v>11.1160703564332</c:v>
                </c:pt>
                <c:pt idx="9" c:formatCode="#">
                  <c:v>100</c:v>
                </c:pt>
                <c:pt idx="10">
                  <c:v>14.8629666541239</c:v>
                </c:pt>
                <c:pt idx="11">
                  <c:v>27.0964407652074</c:v>
                </c:pt>
                <c:pt idx="12">
                  <c:v>21.1666266121698</c:v>
                </c:pt>
                <c:pt idx="13">
                  <c:v>98.7147999329131</c:v>
                </c:pt>
                <c:pt idx="14">
                  <c:v>99.9826950166439</c:v>
                </c:pt>
              </c:numCache>
            </c:numRef>
          </c:val>
        </c:ser>
        <c:ser>
          <c:idx val="1"/>
          <c:order val="1"/>
          <c:tx>
            <c:strRef>
              <c:f>[1特.xlsx]Data!$C$8</c:f>
              <c:strCache>
                <c:ptCount val="1"/>
                <c:pt idx="0">
                  <c:v>Orchard management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delete val="1"/>
          </c:dLbls>
          <c:cat>
            <c:strRef>
              <c:f>[1特.xlsx]Data!$A$9:$A$23</c:f>
              <c:strCache>
                <c:ptCount val="15"/>
                <c:pt idx="0">
                  <c:v>C</c:v>
                </c:pt>
                <c:pt idx="1">
                  <c:v>NC</c:v>
                </c:pt>
                <c:pt idx="2">
                  <c:v>RI</c:v>
                </c:pt>
                <c:pt idx="3">
                  <c:v>IR</c:v>
                </c:pt>
                <c:pt idx="4">
                  <c:v>OLD</c:v>
                </c:pt>
                <c:pt idx="5">
                  <c:v>RO</c:v>
                </c:pt>
                <c:pt idx="6">
                  <c:v>AE</c:v>
                </c:pt>
                <c:pt idx="7">
                  <c:v>TE</c:v>
                </c:pt>
                <c:pt idx="8">
                  <c:v>TA/N</c:v>
                </c:pt>
                <c:pt idx="9">
                  <c:v>LO</c:v>
                </c:pt>
                <c:pt idx="10">
                  <c:v>AA</c:v>
                </c:pt>
                <c:pt idx="11">
                  <c:v>AEU</c:v>
                </c:pt>
                <c:pt idx="12">
                  <c:v>GW</c:v>
                </c:pt>
                <c:pt idx="13">
                  <c:v>NRE</c:v>
                </c:pt>
                <c:pt idx="14">
                  <c:v>ME</c:v>
                </c:pt>
              </c:strCache>
            </c:strRef>
          </c:cat>
          <c:val>
            <c:numRef>
              <c:f>[1特.xlsx]Data!$C$9:$C$23</c:f>
              <c:numCache>
                <c:formatCode>0.##</c:formatCode>
                <c:ptCount val="15"/>
                <c:pt idx="0">
                  <c:v>88.9300986380737</c:v>
                </c:pt>
                <c:pt idx="1" c:formatCode="0.####">
                  <c:v>97.3431109573596</c:v>
                </c:pt>
                <c:pt idx="2" c:formatCode="0.####">
                  <c:v>33.8754425423126</c:v>
                </c:pt>
                <c:pt idx="3" c:formatCode="0">
                  <c:v>0</c:v>
                </c:pt>
                <c:pt idx="4" c:formatCode="0">
                  <c:v>0</c:v>
                </c:pt>
                <c:pt idx="5" c:formatCode="0.####">
                  <c:v>6.6934321769049</c:v>
                </c:pt>
                <c:pt idx="6" c:formatCode="0.###">
                  <c:v>89.0940814485994</c:v>
                </c:pt>
                <c:pt idx="7" c:formatCode="0.####">
                  <c:v>91.8837499000986</c:v>
                </c:pt>
                <c:pt idx="8" c:formatCode="0.###">
                  <c:v>59.4620927962422</c:v>
                </c:pt>
                <c:pt idx="9" c:formatCode="0">
                  <c:v>0</c:v>
                </c:pt>
                <c:pt idx="10" c:formatCode="0.####">
                  <c:v>56.7213305161429</c:v>
                </c:pt>
                <c:pt idx="11" c:formatCode="0.####">
                  <c:v>72.8874748594128</c:v>
                </c:pt>
                <c:pt idx="12" c:formatCode="0.####">
                  <c:v>34.4665067859282</c:v>
                </c:pt>
                <c:pt idx="13" c:formatCode="0">
                  <c:v>0</c:v>
                </c:pt>
                <c:pt idx="14" c:formatCode="0">
                  <c:v>0</c:v>
                </c:pt>
              </c:numCache>
            </c:numRef>
          </c:val>
        </c:ser>
        <c:ser>
          <c:idx val="2"/>
          <c:order val="2"/>
          <c:tx>
            <c:strRef>
              <c:f>[1特.xlsx]Data!$D$8</c:f>
              <c:strCache>
                <c:ptCount val="1"/>
                <c:pt idx="0">
                  <c:v>Warehousing services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delete val="1"/>
          </c:dLbls>
          <c:cat>
            <c:strRef>
              <c:f>[1特.xlsx]Data!$A$9:$A$23</c:f>
              <c:strCache>
                <c:ptCount val="15"/>
                <c:pt idx="0">
                  <c:v>C</c:v>
                </c:pt>
                <c:pt idx="1">
                  <c:v>NC</c:v>
                </c:pt>
                <c:pt idx="2">
                  <c:v>RI</c:v>
                </c:pt>
                <c:pt idx="3">
                  <c:v>IR</c:v>
                </c:pt>
                <c:pt idx="4">
                  <c:v>OLD</c:v>
                </c:pt>
                <c:pt idx="5">
                  <c:v>RO</c:v>
                </c:pt>
                <c:pt idx="6">
                  <c:v>AE</c:v>
                </c:pt>
                <c:pt idx="7">
                  <c:v>TE</c:v>
                </c:pt>
                <c:pt idx="8">
                  <c:v>TA/N</c:v>
                </c:pt>
                <c:pt idx="9">
                  <c:v>LO</c:v>
                </c:pt>
                <c:pt idx="10">
                  <c:v>AA</c:v>
                </c:pt>
                <c:pt idx="11">
                  <c:v>AEU</c:v>
                </c:pt>
                <c:pt idx="12">
                  <c:v>GW</c:v>
                </c:pt>
                <c:pt idx="13">
                  <c:v>NRE</c:v>
                </c:pt>
                <c:pt idx="14">
                  <c:v>ME</c:v>
                </c:pt>
              </c:strCache>
            </c:strRef>
          </c:cat>
          <c:val>
            <c:numRef>
              <c:f>[1特.xlsx]Data!$D$9:$D$23</c:f>
              <c:numCache>
                <c:formatCode>0.####</c:formatCode>
                <c:ptCount val="15"/>
                <c:pt idx="0">
                  <c:v>0.0541137932645841</c:v>
                </c:pt>
                <c:pt idx="1">
                  <c:v>0.107820708725161</c:v>
                </c:pt>
                <c:pt idx="2">
                  <c:v>50.3216711008942</c:v>
                </c:pt>
                <c:pt idx="3" c:formatCode="0">
                  <c:v>0</c:v>
                </c:pt>
                <c:pt idx="4" c:formatCode="0">
                  <c:v>0</c:v>
                </c:pt>
                <c:pt idx="5">
                  <c:v>72.7458895060952</c:v>
                </c:pt>
                <c:pt idx="6">
                  <c:v>0.00932090145386564</c:v>
                </c:pt>
                <c:pt idx="7">
                  <c:v>0.0411908467431191</c:v>
                </c:pt>
                <c:pt idx="8">
                  <c:v>29.1263950840641</c:v>
                </c:pt>
                <c:pt idx="9" c:formatCode="0">
                  <c:v>0</c:v>
                </c:pt>
                <c:pt idx="10">
                  <c:v>28.1112592226274</c:v>
                </c:pt>
                <c:pt idx="11" c:formatCode="0">
                  <c:v>0</c:v>
                </c:pt>
                <c:pt idx="12" c:formatCode="0.###">
                  <c:v>44.0020190648117</c:v>
                </c:pt>
                <c:pt idx="13" c:formatCode="0">
                  <c:v>0</c:v>
                </c:pt>
                <c:pt idx="14" c:formatCode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[1特.xlsx]Data!$E$8</c:f>
              <c:strCache>
                <c:ptCount val="1"/>
                <c:pt idx="0">
                  <c:v>The transportation</c:v>
                </c:pt>
              </c:strCache>
            </c:strRef>
          </c:tx>
          <c:spPr>
            <a:pattFill prst="narHorz">
              <a:fgClr>
                <a:schemeClr val="accent4"/>
              </a:fgClr>
              <a:bgClr>
                <a:schemeClr val="accent4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4"/>
              </a:innerShdw>
            </a:effectLst>
          </c:spPr>
          <c:invertIfNegative val="0"/>
          <c:dLbls>
            <c:delete val="1"/>
          </c:dLbls>
          <c:cat>
            <c:strRef>
              <c:f>[1特.xlsx]Data!$A$9:$A$23</c:f>
              <c:strCache>
                <c:ptCount val="15"/>
                <c:pt idx="0">
                  <c:v>C</c:v>
                </c:pt>
                <c:pt idx="1">
                  <c:v>NC</c:v>
                </c:pt>
                <c:pt idx="2">
                  <c:v>RI</c:v>
                </c:pt>
                <c:pt idx="3">
                  <c:v>IR</c:v>
                </c:pt>
                <c:pt idx="4">
                  <c:v>OLD</c:v>
                </c:pt>
                <c:pt idx="5">
                  <c:v>RO</c:v>
                </c:pt>
                <c:pt idx="6">
                  <c:v>AE</c:v>
                </c:pt>
                <c:pt idx="7">
                  <c:v>TE</c:v>
                </c:pt>
                <c:pt idx="8">
                  <c:v>TA/N</c:v>
                </c:pt>
                <c:pt idx="9">
                  <c:v>LO</c:v>
                </c:pt>
                <c:pt idx="10">
                  <c:v>AA</c:v>
                </c:pt>
                <c:pt idx="11">
                  <c:v>AEU</c:v>
                </c:pt>
                <c:pt idx="12">
                  <c:v>GW</c:v>
                </c:pt>
                <c:pt idx="13">
                  <c:v>NRE</c:v>
                </c:pt>
                <c:pt idx="14">
                  <c:v>ME</c:v>
                </c:pt>
              </c:strCache>
            </c:strRef>
          </c:cat>
          <c:val>
            <c:numRef>
              <c:f>[1特.xlsx]Data!$E$9:$E$23</c:f>
              <c:numCache>
                <c:formatCode>0.###</c:formatCode>
                <c:ptCount val="15"/>
                <c:pt idx="0">
                  <c:v>0.0550349502438515</c:v>
                </c:pt>
                <c:pt idx="1" c:formatCode="0.####">
                  <c:v>0.111671919370785</c:v>
                </c:pt>
                <c:pt idx="2" c:formatCode="0.####">
                  <c:v>0.439502308066289</c:v>
                </c:pt>
                <c:pt idx="3" c:formatCode="0.####">
                  <c:v>0.0549441472520912</c:v>
                </c:pt>
                <c:pt idx="4">
                  <c:v>0.067080480651379</c:v>
                </c:pt>
                <c:pt idx="5" c:formatCode="0.####">
                  <c:v>0.188713654324733</c:v>
                </c:pt>
                <c:pt idx="6" c:formatCode="0.####">
                  <c:v>0.040366272727484</c:v>
                </c:pt>
                <c:pt idx="7" c:formatCode="0.####">
                  <c:v>0.166267135061117</c:v>
                </c:pt>
                <c:pt idx="8" c:formatCode="0.####">
                  <c:v>0.295441763260392</c:v>
                </c:pt>
                <c:pt idx="9" c:formatCode="0">
                  <c:v>0</c:v>
                </c:pt>
                <c:pt idx="10" c:formatCode="0.####">
                  <c:v>0.304443607105754</c:v>
                </c:pt>
                <c:pt idx="11">
                  <c:v>0.0160843753797799</c:v>
                </c:pt>
                <c:pt idx="12" c:formatCode="0.####">
                  <c:v>0.364847537090174</c:v>
                </c:pt>
                <c:pt idx="13" c:formatCode="0.####">
                  <c:v>1.28520006708692</c:v>
                </c:pt>
                <c:pt idx="14" c:formatCode="0.####">
                  <c:v>0.0173049833561246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61321560"/>
        <c:axId val="361321888"/>
      </c:barChart>
      <c:catAx>
        <c:axId val="36132156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  <c:crossAx val="361321888"/>
        <c:crosses val="autoZero"/>
        <c:auto val="1"/>
        <c:lblAlgn val="ctr"/>
        <c:lblOffset val="100"/>
        <c:noMultiLvlLbl val="0"/>
      </c:catAx>
      <c:valAx>
        <c:axId val="361321888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t>%</a:t>
                </a:r>
              </a:p>
            </c:rich>
          </c:tx>
          <c:layout>
            <c:manualLayout>
              <c:xMode val="edge"/>
              <c:yMode val="edge"/>
              <c:x val="0.00361228175797712"/>
              <c:y val="0.094785115303983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####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  <c:crossAx val="361321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</c:legendEntry>
      <c:legendEntry>
        <c:idx val="3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</c:legendEntry>
      <c:layout>
        <c:manualLayout>
          <c:xMode val="edge"/>
          <c:yMode val="edge"/>
          <c:x val="0.840122615803815"/>
          <c:y val="0.124476534296029"/>
          <c:w val="0.15783378746594"/>
          <c:h val="0.792490974729242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cap="none" spc="0" normalizeH="0" baseline="0">
              <a:solidFill>
                <a:schemeClr val="tx1"/>
              </a:solidFill>
              <a:uFill>
                <a:solidFill>
                  <a:schemeClr val="tx1">
                    <a:lumMod val="65000"/>
                    <a:lumOff val="35000"/>
                  </a:schemeClr>
                </a:solidFill>
              </a:uFill>
              <a:latin typeface="Times New Roman" panose="02020603050405020304" charset="0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0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670139840965177"/>
          <c:y val="0.0209568595379268"/>
          <c:w val="0.761338086098163"/>
          <c:h val="0.93676139848701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[自特.xlsx]Data!$B$8</c:f>
              <c:strCache>
                <c:ptCount val="1"/>
                <c:pt idx="0">
                  <c:v>Agricultural materials production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delete val="1"/>
          </c:dLbls>
          <c:cat>
            <c:strRef>
              <c:f>[自特.xlsx]Data!$A$9:$A$23</c:f>
              <c:strCache>
                <c:ptCount val="15"/>
                <c:pt idx="0">
                  <c:v>C</c:v>
                </c:pt>
                <c:pt idx="1">
                  <c:v>NC</c:v>
                </c:pt>
                <c:pt idx="2">
                  <c:v>RI</c:v>
                </c:pt>
                <c:pt idx="3">
                  <c:v>IR</c:v>
                </c:pt>
                <c:pt idx="4">
                  <c:v>OLD</c:v>
                </c:pt>
                <c:pt idx="5">
                  <c:v>RO</c:v>
                </c:pt>
                <c:pt idx="6">
                  <c:v>AE</c:v>
                </c:pt>
                <c:pt idx="7">
                  <c:v>TE</c:v>
                </c:pt>
                <c:pt idx="8">
                  <c:v>TA/N</c:v>
                </c:pt>
                <c:pt idx="9">
                  <c:v>LO</c:v>
                </c:pt>
                <c:pt idx="10">
                  <c:v>AA</c:v>
                </c:pt>
                <c:pt idx="11">
                  <c:v>AEU</c:v>
                </c:pt>
                <c:pt idx="12">
                  <c:v>GW</c:v>
                </c:pt>
                <c:pt idx="13">
                  <c:v>NRE</c:v>
                </c:pt>
                <c:pt idx="14">
                  <c:v>ME</c:v>
                </c:pt>
              </c:strCache>
            </c:strRef>
          </c:cat>
          <c:val>
            <c:numRef>
              <c:f>[自特.xlsx]Data!$B$9:$B$23</c:f>
              <c:numCache>
                <c:formatCode>0.####</c:formatCode>
                <c:ptCount val="15"/>
                <c:pt idx="0">
                  <c:v>10.5769275193328</c:v>
                </c:pt>
                <c:pt idx="1" c:formatCode="0.###">
                  <c:v>2.40204128394428</c:v>
                </c:pt>
                <c:pt idx="2">
                  <c:v>14.0937895944632</c:v>
                </c:pt>
                <c:pt idx="3">
                  <c:v>99.9561609446809</c:v>
                </c:pt>
                <c:pt idx="4">
                  <c:v>99.9471155192164</c:v>
                </c:pt>
                <c:pt idx="5">
                  <c:v>18.2921495994757</c:v>
                </c:pt>
                <c:pt idx="6" c:formatCode="0.###">
                  <c:v>9.23100701640608</c:v>
                </c:pt>
                <c:pt idx="7">
                  <c:v>6.61089489014327</c:v>
                </c:pt>
                <c:pt idx="8" c:formatCode="0.###">
                  <c:v>10.3770608663205</c:v>
                </c:pt>
                <c:pt idx="9">
                  <c:v>99.9865351928076</c:v>
                </c:pt>
                <c:pt idx="10">
                  <c:v>14.2045861621865</c:v>
                </c:pt>
                <c:pt idx="11" c:formatCode="0.###">
                  <c:v>27.1990707998749</c:v>
                </c:pt>
                <c:pt idx="12">
                  <c:v>19.1175282585417</c:v>
                </c:pt>
                <c:pt idx="13">
                  <c:v>99.008271459206</c:v>
                </c:pt>
                <c:pt idx="14">
                  <c:v>99.9854379576055</c:v>
                </c:pt>
              </c:numCache>
            </c:numRef>
          </c:val>
        </c:ser>
        <c:ser>
          <c:idx val="1"/>
          <c:order val="1"/>
          <c:tx>
            <c:strRef>
              <c:f>[自特.xlsx]Data!$C$8</c:f>
              <c:strCache>
                <c:ptCount val="1"/>
                <c:pt idx="0">
                  <c:v>Orchard management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delete val="1"/>
          </c:dLbls>
          <c:cat>
            <c:strRef>
              <c:f>[自特.xlsx]Data!$A$9:$A$23</c:f>
              <c:strCache>
                <c:ptCount val="15"/>
                <c:pt idx="0">
                  <c:v>C</c:v>
                </c:pt>
                <c:pt idx="1">
                  <c:v>NC</c:v>
                </c:pt>
                <c:pt idx="2">
                  <c:v>RI</c:v>
                </c:pt>
                <c:pt idx="3">
                  <c:v>IR</c:v>
                </c:pt>
                <c:pt idx="4">
                  <c:v>OLD</c:v>
                </c:pt>
                <c:pt idx="5">
                  <c:v>RO</c:v>
                </c:pt>
                <c:pt idx="6">
                  <c:v>AE</c:v>
                </c:pt>
                <c:pt idx="7">
                  <c:v>TE</c:v>
                </c:pt>
                <c:pt idx="8">
                  <c:v>TA/N</c:v>
                </c:pt>
                <c:pt idx="9">
                  <c:v>LO</c:v>
                </c:pt>
                <c:pt idx="10">
                  <c:v>AA</c:v>
                </c:pt>
                <c:pt idx="11">
                  <c:v>AEU</c:v>
                </c:pt>
                <c:pt idx="12">
                  <c:v>GW</c:v>
                </c:pt>
                <c:pt idx="13">
                  <c:v>NRE</c:v>
                </c:pt>
                <c:pt idx="14">
                  <c:v>ME</c:v>
                </c:pt>
              </c:strCache>
            </c:strRef>
          </c:cat>
          <c:val>
            <c:numRef>
              <c:f>[自特.xlsx]Data!$C$9:$C$23</c:f>
              <c:numCache>
                <c:formatCode>0.####</c:formatCode>
                <c:ptCount val="15"/>
                <c:pt idx="0">
                  <c:v>89.3174799901439</c:v>
                </c:pt>
                <c:pt idx="1" c:formatCode="0.##">
                  <c:v>97.3800337836956</c:v>
                </c:pt>
                <c:pt idx="2">
                  <c:v>29.9992545418781</c:v>
                </c:pt>
                <c:pt idx="3" c:formatCode="0">
                  <c:v>0</c:v>
                </c:pt>
                <c:pt idx="4" c:formatCode="0">
                  <c:v>0</c:v>
                </c:pt>
                <c:pt idx="5">
                  <c:v>6.23658253069748</c:v>
                </c:pt>
                <c:pt idx="6">
                  <c:v>90.72935121746</c:v>
                </c:pt>
                <c:pt idx="7" c:formatCode="0.###">
                  <c:v>93.2250791011129</c:v>
                </c:pt>
                <c:pt idx="8">
                  <c:v>55.0385680715988</c:v>
                </c:pt>
                <c:pt idx="9">
                  <c:v>0.0134648071924155</c:v>
                </c:pt>
                <c:pt idx="10">
                  <c:v>52.4594591176223</c:v>
                </c:pt>
                <c:pt idx="11" c:formatCode="0.###">
                  <c:v>72.7870859496211</c:v>
                </c:pt>
                <c:pt idx="12">
                  <c:v>31.7793593163272</c:v>
                </c:pt>
                <c:pt idx="13" c:formatCode="0">
                  <c:v>0</c:v>
                </c:pt>
                <c:pt idx="14" c:formatCode="0">
                  <c:v>0</c:v>
                </c:pt>
              </c:numCache>
            </c:numRef>
          </c:val>
        </c:ser>
        <c:ser>
          <c:idx val="2"/>
          <c:order val="2"/>
          <c:tx>
            <c:strRef>
              <c:f>[自特.xlsx]Data!$D$8</c:f>
              <c:strCache>
                <c:ptCount val="1"/>
                <c:pt idx="0">
                  <c:v>Warehousing services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delete val="1"/>
          </c:dLbls>
          <c:cat>
            <c:strRef>
              <c:f>[自特.xlsx]Data!$A$9:$A$23</c:f>
              <c:strCache>
                <c:ptCount val="15"/>
                <c:pt idx="0">
                  <c:v>C</c:v>
                </c:pt>
                <c:pt idx="1">
                  <c:v>NC</c:v>
                </c:pt>
                <c:pt idx="2">
                  <c:v>RI</c:v>
                </c:pt>
                <c:pt idx="3">
                  <c:v>IR</c:v>
                </c:pt>
                <c:pt idx="4">
                  <c:v>OLD</c:v>
                </c:pt>
                <c:pt idx="5">
                  <c:v>RO</c:v>
                </c:pt>
                <c:pt idx="6">
                  <c:v>AE</c:v>
                </c:pt>
                <c:pt idx="7">
                  <c:v>TE</c:v>
                </c:pt>
                <c:pt idx="8">
                  <c:v>TA/N</c:v>
                </c:pt>
                <c:pt idx="9">
                  <c:v>LO</c:v>
                </c:pt>
                <c:pt idx="10">
                  <c:v>AA</c:v>
                </c:pt>
                <c:pt idx="11">
                  <c:v>AEU</c:v>
                </c:pt>
                <c:pt idx="12">
                  <c:v>GW</c:v>
                </c:pt>
                <c:pt idx="13">
                  <c:v>NRE</c:v>
                </c:pt>
                <c:pt idx="14">
                  <c:v>ME</c:v>
                </c:pt>
              </c:strCache>
            </c:strRef>
          </c:cat>
          <c:val>
            <c:numRef>
              <c:f>[自特.xlsx]Data!$D$9:$D$23</c:f>
              <c:numCache>
                <c:formatCode>0.####</c:formatCode>
                <c:ptCount val="15"/>
                <c:pt idx="0">
                  <c:v>0.0625076665378907</c:v>
                </c:pt>
                <c:pt idx="1" c:formatCode="0.###">
                  <c:v>0.128044741913106</c:v>
                </c:pt>
                <c:pt idx="2">
                  <c:v>55.5779760359592</c:v>
                </c:pt>
                <c:pt idx="3" c:formatCode="0">
                  <c:v>0</c:v>
                </c:pt>
                <c:pt idx="4" c:formatCode="0">
                  <c:v>0</c:v>
                </c:pt>
                <c:pt idx="5">
                  <c:v>75.3388111289496</c:v>
                </c:pt>
                <c:pt idx="6" c:formatCode="0.##">
                  <c:v>0.0100739203763339</c:v>
                </c:pt>
                <c:pt idx="7">
                  <c:v>0.0439078769679824</c:v>
                </c:pt>
                <c:pt idx="8">
                  <c:v>34.3482416442556</c:v>
                </c:pt>
                <c:pt idx="9" c:formatCode="0">
                  <c:v>0</c:v>
                </c:pt>
                <c:pt idx="10" c:formatCode="0.###">
                  <c:v>33.0930567534207</c:v>
                </c:pt>
                <c:pt idx="11" c:formatCode="0">
                  <c:v>0</c:v>
                </c:pt>
                <c:pt idx="12">
                  <c:v>48.8287184467992</c:v>
                </c:pt>
                <c:pt idx="13" c:formatCode="0">
                  <c:v>0</c:v>
                </c:pt>
                <c:pt idx="14" c:formatCode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[自特.xlsx]Data!$E$8</c:f>
              <c:strCache>
                <c:ptCount val="1"/>
                <c:pt idx="0">
                  <c:v>The transportation</c:v>
                </c:pt>
              </c:strCache>
            </c:strRef>
          </c:tx>
          <c:spPr>
            <a:pattFill prst="narHorz">
              <a:fgClr>
                <a:schemeClr val="accent4"/>
              </a:fgClr>
              <a:bgClr>
                <a:schemeClr val="accent4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4"/>
              </a:innerShdw>
            </a:effectLst>
          </c:spPr>
          <c:invertIfNegative val="0"/>
          <c:dLbls>
            <c:delete val="1"/>
          </c:dLbls>
          <c:cat>
            <c:strRef>
              <c:f>[自特.xlsx]Data!$A$9:$A$23</c:f>
              <c:strCache>
                <c:ptCount val="15"/>
                <c:pt idx="0">
                  <c:v>C</c:v>
                </c:pt>
                <c:pt idx="1">
                  <c:v>NC</c:v>
                </c:pt>
                <c:pt idx="2">
                  <c:v>RI</c:v>
                </c:pt>
                <c:pt idx="3">
                  <c:v>IR</c:v>
                </c:pt>
                <c:pt idx="4">
                  <c:v>OLD</c:v>
                </c:pt>
                <c:pt idx="5">
                  <c:v>RO</c:v>
                </c:pt>
                <c:pt idx="6">
                  <c:v>AE</c:v>
                </c:pt>
                <c:pt idx="7">
                  <c:v>TE</c:v>
                </c:pt>
                <c:pt idx="8">
                  <c:v>TA/N</c:v>
                </c:pt>
                <c:pt idx="9">
                  <c:v>LO</c:v>
                </c:pt>
                <c:pt idx="10">
                  <c:v>AA</c:v>
                </c:pt>
                <c:pt idx="11">
                  <c:v>AEU</c:v>
                </c:pt>
                <c:pt idx="12">
                  <c:v>GW</c:v>
                </c:pt>
                <c:pt idx="13">
                  <c:v>NRE</c:v>
                </c:pt>
                <c:pt idx="14">
                  <c:v>ME</c:v>
                </c:pt>
              </c:strCache>
            </c:strRef>
          </c:cat>
          <c:val>
            <c:numRef>
              <c:f>[自特.xlsx]Data!$E$9:$E$23</c:f>
              <c:numCache>
                <c:formatCode>0.###</c:formatCode>
                <c:ptCount val="15"/>
                <c:pt idx="0">
                  <c:v>0.0430848239854626</c:v>
                </c:pt>
                <c:pt idx="1" c:formatCode="0.####">
                  <c:v>0.089880190447013</c:v>
                </c:pt>
                <c:pt idx="2" c:formatCode="0.####">
                  <c:v>0.328979827699481</c:v>
                </c:pt>
                <c:pt idx="3" c:formatCode="0.####">
                  <c:v>0.0438390553191177</c:v>
                </c:pt>
                <c:pt idx="4" c:formatCode="0.####">
                  <c:v>0.052884480783562</c:v>
                </c:pt>
                <c:pt idx="5" c:formatCode="0.####">
                  <c:v>0.132456740877258</c:v>
                </c:pt>
                <c:pt idx="6" c:formatCode="0.####">
                  <c:v>0.0295678457575443</c:v>
                </c:pt>
                <c:pt idx="7" c:formatCode="0.####">
                  <c:v>0.120118131775852</c:v>
                </c:pt>
                <c:pt idx="8" c:formatCode="0.####">
                  <c:v>0.236129417825115</c:v>
                </c:pt>
                <c:pt idx="9" c:formatCode="0">
                  <c:v>0</c:v>
                </c:pt>
                <c:pt idx="10" c:formatCode="0.####">
                  <c:v>0.242897966770556</c:v>
                </c:pt>
                <c:pt idx="11" c:formatCode="0.####">
                  <c:v>0.0138432505040319</c:v>
                </c:pt>
                <c:pt idx="12" c:formatCode="0.####">
                  <c:v>0.274393978331931</c:v>
                </c:pt>
                <c:pt idx="13" c:formatCode="0.####">
                  <c:v>0.991728540794012</c:v>
                </c:pt>
                <c:pt idx="14" c:formatCode="0.####">
                  <c:v>0.0145620423944669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367894824"/>
        <c:axId val="367895152"/>
      </c:barChart>
      <c:catAx>
        <c:axId val="36789482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  <c:crossAx val="367895152"/>
        <c:crosses val="autoZero"/>
        <c:auto val="1"/>
        <c:lblAlgn val="ctr"/>
        <c:lblOffset val="100"/>
        <c:noMultiLvlLbl val="0"/>
      </c:catAx>
      <c:valAx>
        <c:axId val="367895152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900" b="1" i="0" u="none" strike="noStrike" kern="1200" cap="none" spc="0" normalizeH="0" baseline="0">
                    <a:solidFill>
                      <a:schemeClr val="tx1"/>
                    </a:solidFill>
                    <a:uFill>
                      <a:solidFill>
                        <a:schemeClr val="tx1"/>
                      </a:solidFill>
                    </a:uFill>
                    <a:latin typeface="Times New Roman" panose="02020603050405020304" charset="0"/>
                    <a:ea typeface="+mn-ea"/>
                    <a:cs typeface="+mn-cs"/>
                  </a:defRPr>
                </a:pPr>
                <a:r>
                  <a:rPr u="none" strike="noStrike" cap="none" normalizeH="0">
                    <a:solidFill>
                      <a:schemeClr val="tx1"/>
                    </a:solidFill>
                    <a:uFill>
                      <a:solidFill>
                        <a:schemeClr val="tx1"/>
                      </a:solidFill>
                    </a:uFill>
                    <a:latin typeface="Times New Roman" panose="02020603050405020304" charset="0"/>
                  </a:rPr>
                  <a:t>%</a:t>
                </a:r>
                <a:endParaRPr u="none" strike="noStrike" cap="none" normalizeH="0">
                  <a:solidFill>
                    <a:schemeClr val="tx1"/>
                  </a:solidFill>
                  <a:uFill>
                    <a:solidFill>
                      <a:schemeClr val="tx1"/>
                    </a:solidFill>
                  </a:uFill>
                  <a:latin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0361402240693892"/>
              <c:y val="0.041613691931540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####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  <c:crossAx val="36789482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</c:legendEntry>
      <c:legendEntry>
        <c:idx val="3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</c:legendEntry>
      <c:layout>
        <c:manualLayout>
          <c:xMode val="edge"/>
          <c:yMode val="edge"/>
          <c:x val="0.839296470304783"/>
          <c:y val="0.221271393643032"/>
          <c:w val="0.157089507288279"/>
          <c:h val="0.697799511002445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cap="none" spc="0" normalizeH="0" baseline="0">
              <a:solidFill>
                <a:schemeClr val="tx1"/>
              </a:solidFill>
              <a:uFill>
                <a:solidFill>
                  <a:schemeClr val="tx1"/>
                </a:solidFill>
              </a:uFill>
              <a:latin typeface="Times New Roman" panose="02020603050405020304" charset="0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 u="none" strike="noStrike" kern="1200" cap="none" spc="0" normalizeH="0">
          <a:solidFill>
            <a:schemeClr val="tx1"/>
          </a:solidFill>
          <a:uFill>
            <a:solidFill>
              <a:schemeClr val="tx1"/>
            </a:solidFill>
          </a:uFill>
          <a:latin typeface="Times New Roman" panose="02020603050405020304" charset="0"/>
        </a:defRPr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530722858248991"/>
          <c:y val="0.0236842105263158"/>
          <c:w val="0.788086942093911"/>
          <c:h val="0.932778947368421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[祖安特.xlsx]Data!$B$8</c:f>
              <c:strCache>
                <c:ptCount val="1"/>
                <c:pt idx="0">
                  <c:v>Agricultural materials production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delete val="1"/>
          </c:dLbls>
          <c:cat>
            <c:strRef>
              <c:f>[祖安特.xlsx]Data!$A$9:$A$23</c:f>
              <c:strCache>
                <c:ptCount val="15"/>
                <c:pt idx="0">
                  <c:v>C</c:v>
                </c:pt>
                <c:pt idx="1">
                  <c:v>NC</c:v>
                </c:pt>
                <c:pt idx="2">
                  <c:v>RI</c:v>
                </c:pt>
                <c:pt idx="3">
                  <c:v>IR</c:v>
                </c:pt>
                <c:pt idx="4">
                  <c:v>OLD</c:v>
                </c:pt>
                <c:pt idx="5">
                  <c:v>RO</c:v>
                </c:pt>
                <c:pt idx="6">
                  <c:v>AE</c:v>
                </c:pt>
                <c:pt idx="7">
                  <c:v>TE</c:v>
                </c:pt>
                <c:pt idx="8">
                  <c:v>TA/N</c:v>
                </c:pt>
                <c:pt idx="9">
                  <c:v>LO</c:v>
                </c:pt>
                <c:pt idx="10">
                  <c:v>AA</c:v>
                </c:pt>
                <c:pt idx="11">
                  <c:v>AEU</c:v>
                </c:pt>
                <c:pt idx="12">
                  <c:v>GW</c:v>
                </c:pt>
                <c:pt idx="13">
                  <c:v>NRE</c:v>
                </c:pt>
                <c:pt idx="14">
                  <c:v>ME</c:v>
                </c:pt>
              </c:strCache>
            </c:strRef>
          </c:cat>
          <c:val>
            <c:numRef>
              <c:f>[祖安特.xlsx]Data!$B$9:$B$23</c:f>
              <c:numCache>
                <c:formatCode>0.####</c:formatCode>
                <c:ptCount val="15"/>
                <c:pt idx="0">
                  <c:v>13.6917218789438</c:v>
                </c:pt>
                <c:pt idx="1">
                  <c:v>2.30970589966852</c:v>
                </c:pt>
                <c:pt idx="2">
                  <c:v>13.4606125727515</c:v>
                </c:pt>
                <c:pt idx="3">
                  <c:v>99.9528353917681</c:v>
                </c:pt>
                <c:pt idx="4">
                  <c:v>99.9415443286134</c:v>
                </c:pt>
                <c:pt idx="5" c:formatCode="0.###">
                  <c:v>19.8330446572259</c:v>
                </c:pt>
                <c:pt idx="6">
                  <c:v>11.8591619517556</c:v>
                </c:pt>
                <c:pt idx="7">
                  <c:v>8.32155709770137</c:v>
                </c:pt>
                <c:pt idx="8">
                  <c:v>10.5842114084175</c:v>
                </c:pt>
                <c:pt idx="9" c:formatCode="#">
                  <c:v>100</c:v>
                </c:pt>
                <c:pt idx="10">
                  <c:v>13.9828811881854</c:v>
                </c:pt>
                <c:pt idx="11">
                  <c:v>26.781258050975</c:v>
                </c:pt>
                <c:pt idx="12" c:formatCode="0.##">
                  <c:v>18.8600440899106</c:v>
                </c:pt>
                <c:pt idx="13">
                  <c:v>99.1153595606717</c:v>
                </c:pt>
                <c:pt idx="14">
                  <c:v>99.9855636150771</c:v>
                </c:pt>
              </c:numCache>
            </c:numRef>
          </c:val>
        </c:ser>
        <c:ser>
          <c:idx val="1"/>
          <c:order val="1"/>
          <c:tx>
            <c:strRef>
              <c:f>[祖安特.xlsx]Data!$C$8</c:f>
              <c:strCache>
                <c:ptCount val="1"/>
                <c:pt idx="0">
                  <c:v>Orchard management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delete val="1"/>
          </c:dLbls>
          <c:cat>
            <c:strRef>
              <c:f>[祖安特.xlsx]Data!$A$9:$A$23</c:f>
              <c:strCache>
                <c:ptCount val="15"/>
                <c:pt idx="0">
                  <c:v>C</c:v>
                </c:pt>
                <c:pt idx="1">
                  <c:v>NC</c:v>
                </c:pt>
                <c:pt idx="2">
                  <c:v>RI</c:v>
                </c:pt>
                <c:pt idx="3">
                  <c:v>IR</c:v>
                </c:pt>
                <c:pt idx="4">
                  <c:v>OLD</c:v>
                </c:pt>
                <c:pt idx="5">
                  <c:v>RO</c:v>
                </c:pt>
                <c:pt idx="6">
                  <c:v>AE</c:v>
                </c:pt>
                <c:pt idx="7">
                  <c:v>TE</c:v>
                </c:pt>
                <c:pt idx="8">
                  <c:v>TA/N</c:v>
                </c:pt>
                <c:pt idx="9">
                  <c:v>LO</c:v>
                </c:pt>
                <c:pt idx="10">
                  <c:v>AA</c:v>
                </c:pt>
                <c:pt idx="11">
                  <c:v>AEU</c:v>
                </c:pt>
                <c:pt idx="12">
                  <c:v>GW</c:v>
                </c:pt>
                <c:pt idx="13">
                  <c:v>NRE</c:v>
                </c:pt>
                <c:pt idx="14">
                  <c:v>ME</c:v>
                </c:pt>
              </c:strCache>
            </c:strRef>
          </c:cat>
          <c:val>
            <c:numRef>
              <c:f>[祖安特.xlsx]Data!$C$9:$C$23</c:f>
              <c:numCache>
                <c:formatCode>0.####</c:formatCode>
                <c:ptCount val="15"/>
                <c:pt idx="0">
                  <c:v>86.1828070399984</c:v>
                </c:pt>
                <c:pt idx="1">
                  <c:v>97.4727514967752</c:v>
                </c:pt>
                <c:pt idx="2">
                  <c:v>33.1826646611454</c:v>
                </c:pt>
                <c:pt idx="3" c:formatCode="0">
                  <c:v>0</c:v>
                </c:pt>
                <c:pt idx="4" c:formatCode="0">
                  <c:v>0</c:v>
                </c:pt>
                <c:pt idx="5">
                  <c:v>5.01748738843161</c:v>
                </c:pt>
                <c:pt idx="6">
                  <c:v>88.0898049780037</c:v>
                </c:pt>
                <c:pt idx="7">
                  <c:v>91.4725223521165</c:v>
                </c:pt>
                <c:pt idx="8">
                  <c:v>57.8257239350123</c:v>
                </c:pt>
                <c:pt idx="9" c:formatCode="0">
                  <c:v>0</c:v>
                </c:pt>
                <c:pt idx="10">
                  <c:v>55.3736234613714</c:v>
                </c:pt>
                <c:pt idx="11">
                  <c:v>73.2067824584109</c:v>
                </c:pt>
                <c:pt idx="12">
                  <c:v>35.3463840453805</c:v>
                </c:pt>
                <c:pt idx="13" c:formatCode="0">
                  <c:v>0</c:v>
                </c:pt>
                <c:pt idx="14" c:formatCode="0">
                  <c:v>0</c:v>
                </c:pt>
              </c:numCache>
            </c:numRef>
          </c:val>
        </c:ser>
        <c:ser>
          <c:idx val="2"/>
          <c:order val="2"/>
          <c:tx>
            <c:strRef>
              <c:f>[祖安特.xlsx]Data!$D$8</c:f>
              <c:strCache>
                <c:ptCount val="1"/>
                <c:pt idx="0">
                  <c:v>Warehousing services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delete val="1"/>
          </c:dLbls>
          <c:cat>
            <c:strRef>
              <c:f>[祖安特.xlsx]Data!$A$9:$A$23</c:f>
              <c:strCache>
                <c:ptCount val="15"/>
                <c:pt idx="0">
                  <c:v>C</c:v>
                </c:pt>
                <c:pt idx="1">
                  <c:v>NC</c:v>
                </c:pt>
                <c:pt idx="2">
                  <c:v>RI</c:v>
                </c:pt>
                <c:pt idx="3">
                  <c:v>IR</c:v>
                </c:pt>
                <c:pt idx="4">
                  <c:v>OLD</c:v>
                </c:pt>
                <c:pt idx="5">
                  <c:v>RO</c:v>
                </c:pt>
                <c:pt idx="6">
                  <c:v>AE</c:v>
                </c:pt>
                <c:pt idx="7">
                  <c:v>TE</c:v>
                </c:pt>
                <c:pt idx="8">
                  <c:v>TA/N</c:v>
                </c:pt>
                <c:pt idx="9">
                  <c:v>LO</c:v>
                </c:pt>
                <c:pt idx="10">
                  <c:v>AA</c:v>
                </c:pt>
                <c:pt idx="11">
                  <c:v>AEU</c:v>
                </c:pt>
                <c:pt idx="12">
                  <c:v>GW</c:v>
                </c:pt>
                <c:pt idx="13">
                  <c:v>NRE</c:v>
                </c:pt>
                <c:pt idx="14">
                  <c:v>ME</c:v>
                </c:pt>
              </c:strCache>
            </c:strRef>
          </c:cat>
          <c:val>
            <c:numRef>
              <c:f>[祖安特.xlsx]Data!$D$9:$D$23</c:f>
              <c:numCache>
                <c:formatCode>0.###</c:formatCode>
                <c:ptCount val="15"/>
                <c:pt idx="0">
                  <c:v>0.0750821276803277</c:v>
                </c:pt>
                <c:pt idx="1" c:formatCode="0.####">
                  <c:v>0.129223885060759</c:v>
                </c:pt>
                <c:pt idx="2" c:formatCode="0.####">
                  <c:v>53.0509719556475</c:v>
                </c:pt>
                <c:pt idx="3" c:formatCode="0">
                  <c:v>0</c:v>
                </c:pt>
                <c:pt idx="4" c:formatCode="0">
                  <c:v>0</c:v>
                </c:pt>
                <c:pt idx="5">
                  <c:v>75.0210439711405</c:v>
                </c:pt>
                <c:pt idx="6" c:formatCode="0.####">
                  <c:v>0.0132286083859137</c:v>
                </c:pt>
                <c:pt idx="7" c:formatCode="0.####">
                  <c:v>0.0562067029145462</c:v>
                </c:pt>
                <c:pt idx="8" c:formatCode="0.##">
                  <c:v>31.3800224524593</c:v>
                </c:pt>
                <c:pt idx="9" c:formatCode="0">
                  <c:v>0</c:v>
                </c:pt>
                <c:pt idx="10">
                  <c:v>30.4260548845737</c:v>
                </c:pt>
                <c:pt idx="11" c:formatCode="0">
                  <c:v>0</c:v>
                </c:pt>
                <c:pt idx="12" c:formatCode="0.####">
                  <c:v>45.5443754831569</c:v>
                </c:pt>
                <c:pt idx="13" c:formatCode="0">
                  <c:v>0</c:v>
                </c:pt>
                <c:pt idx="14" c:formatCode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[祖安特.xlsx]Data!$E$8</c:f>
              <c:strCache>
                <c:ptCount val="1"/>
                <c:pt idx="0">
                  <c:v>The transportation</c:v>
                </c:pt>
              </c:strCache>
            </c:strRef>
          </c:tx>
          <c:spPr>
            <a:pattFill prst="narHorz">
              <a:fgClr>
                <a:schemeClr val="accent4"/>
              </a:fgClr>
              <a:bgClr>
                <a:schemeClr val="accent4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4"/>
              </a:innerShdw>
            </a:effectLst>
          </c:spPr>
          <c:invertIfNegative val="0"/>
          <c:dLbls>
            <c:delete val="1"/>
          </c:dLbls>
          <c:cat>
            <c:strRef>
              <c:f>[祖安特.xlsx]Data!$A$9:$A$23</c:f>
              <c:strCache>
                <c:ptCount val="15"/>
                <c:pt idx="0">
                  <c:v>C</c:v>
                </c:pt>
                <c:pt idx="1">
                  <c:v>NC</c:v>
                </c:pt>
                <c:pt idx="2">
                  <c:v>RI</c:v>
                </c:pt>
                <c:pt idx="3">
                  <c:v>IR</c:v>
                </c:pt>
                <c:pt idx="4">
                  <c:v>OLD</c:v>
                </c:pt>
                <c:pt idx="5">
                  <c:v>RO</c:v>
                </c:pt>
                <c:pt idx="6">
                  <c:v>AE</c:v>
                </c:pt>
                <c:pt idx="7">
                  <c:v>TE</c:v>
                </c:pt>
                <c:pt idx="8">
                  <c:v>TA/N</c:v>
                </c:pt>
                <c:pt idx="9">
                  <c:v>LO</c:v>
                </c:pt>
                <c:pt idx="10">
                  <c:v>AA</c:v>
                </c:pt>
                <c:pt idx="11">
                  <c:v>AEU</c:v>
                </c:pt>
                <c:pt idx="12">
                  <c:v>GW</c:v>
                </c:pt>
                <c:pt idx="13">
                  <c:v>NRE</c:v>
                </c:pt>
                <c:pt idx="14">
                  <c:v>ME</c:v>
                </c:pt>
              </c:strCache>
            </c:strRef>
          </c:cat>
          <c:val>
            <c:numRef>
              <c:f>[祖安特.xlsx]Data!$E$9:$E$23</c:f>
              <c:numCache>
                <c:formatCode>0.####</c:formatCode>
                <c:ptCount val="15"/>
                <c:pt idx="0">
                  <c:v>0.0503889533773886</c:v>
                </c:pt>
                <c:pt idx="1">
                  <c:v>0.0883187184955303</c:v>
                </c:pt>
                <c:pt idx="2">
                  <c:v>0.305750810455595</c:v>
                </c:pt>
                <c:pt idx="3">
                  <c:v>0.0471646082318657</c:v>
                </c:pt>
                <c:pt idx="4">
                  <c:v>0.0584556713866252</c:v>
                </c:pt>
                <c:pt idx="5">
                  <c:v>0.128423983201956</c:v>
                </c:pt>
                <c:pt idx="6">
                  <c:v>0.0378044618547579</c:v>
                </c:pt>
                <c:pt idx="7">
                  <c:v>0.14971384726754</c:v>
                </c:pt>
                <c:pt idx="8" c:formatCode="0.##">
                  <c:v>0.210042204110881</c:v>
                </c:pt>
                <c:pt idx="9" c:formatCode="0">
                  <c:v>0</c:v>
                </c:pt>
                <c:pt idx="10">
                  <c:v>0.21744046586951</c:v>
                </c:pt>
                <c:pt idx="11">
                  <c:v>0.0119594906141384</c:v>
                </c:pt>
                <c:pt idx="12">
                  <c:v>0.249196381551966</c:v>
                </c:pt>
                <c:pt idx="13">
                  <c:v>0.884640439328281</c:v>
                </c:pt>
                <c:pt idx="14">
                  <c:v>0.0144363849229056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67797264"/>
        <c:axId val="367797592"/>
      </c:barChart>
      <c:catAx>
        <c:axId val="36779726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  <c:crossAx val="367797592"/>
        <c:crosses val="autoZero"/>
        <c:auto val="1"/>
        <c:lblAlgn val="ctr"/>
        <c:lblOffset val="100"/>
        <c:noMultiLvlLbl val="0"/>
      </c:catAx>
      <c:valAx>
        <c:axId val="367797592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t>%</a:t>
                </a:r>
              </a:p>
            </c:rich>
          </c:tx>
          <c:layout>
            <c:manualLayout>
              <c:xMode val="edge"/>
              <c:yMode val="edge"/>
              <c:x val="0.00554885404101327"/>
              <c:y val="0.087608391608391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####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  <c:crossAx val="367797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</c:legendEntry>
      <c:legendEntry>
        <c:idx val="3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</c:legendEntry>
      <c:layout>
        <c:manualLayout>
          <c:xMode val="edge"/>
          <c:yMode val="edge"/>
          <c:x val="0.858746750732813"/>
          <c:y val="0.147356580427447"/>
          <c:w val="0.139594049001715"/>
          <c:h val="0.707911511061117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cap="none" spc="0" normalizeH="0" baseline="0">
              <a:solidFill>
                <a:schemeClr val="tx1"/>
              </a:solidFill>
              <a:uFill>
                <a:solidFill>
                  <a:schemeClr val="tx1">
                    <a:lumMod val="65000"/>
                    <a:lumOff val="35000"/>
                  </a:schemeClr>
                </a:solidFill>
              </a:uFill>
              <a:latin typeface="Times New Roman" panose="02020603050405020304" charset="0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acrossLinear" id="2">
  <a:schemeClr val="accent1"/>
  <a:schemeClr val="accent2"/>
  <a:schemeClr val="accent3"/>
  <a:schemeClr val="accent4"/>
  <a:schemeClr val="accent5"/>
  <a:schemeClr val="accent6"/>
</cs:colorStyle>
</file>

<file path=word/charts/colors2.xml><?xml version="1.0" encoding="utf-8"?>
<cs:colorStyle xmlns:cs="http://schemas.microsoft.com/office/drawing/2012/chartStyle" xmlns:a="http://schemas.openxmlformats.org/drawingml/2006/main" meth="acrossLinear" id="2">
  <a:schemeClr val="accent1"/>
  <a:schemeClr val="accent2"/>
  <a:schemeClr val="accent3"/>
  <a:schemeClr val="accent4"/>
  <a:schemeClr val="accent5"/>
  <a:schemeClr val="accent6"/>
</cs:colorStyle>
</file>

<file path=word/charts/colors3.xml><?xml version="1.0" encoding="utf-8"?>
<cs:colorStyle xmlns:cs="http://schemas.microsoft.com/office/drawing/2012/chartStyle" xmlns:a="http://schemas.openxmlformats.org/drawingml/2006/main" meth="acrossLinear" id="2">
  <a:schemeClr val="accent1"/>
  <a:schemeClr val="accent2"/>
  <a:schemeClr val="accent3"/>
  <a:schemeClr val="accent4"/>
  <a:schemeClr val="accent5"/>
  <a:schemeClr val="accent6"/>
</cs:colorStyle>
</file>

<file path=word/charts/colors4.xml><?xml version="1.0" encoding="utf-8"?>
<cs:colorStyle xmlns:cs="http://schemas.microsoft.com/office/drawing/2012/chartStyle" xmlns:a="http://schemas.openxmlformats.org/drawingml/2006/main" meth="acrossLinear" id="2">
  <a:schemeClr val="accent1"/>
  <a:schemeClr val="accent2"/>
  <a:schemeClr val="accent3"/>
  <a:schemeClr val="accent4"/>
  <a:schemeClr val="accent5"/>
  <a:schemeClr val="accent6"/>
</cs:colorStyle>
</file>

<file path=word/charts/style1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812</Words>
  <Characters>4745</Characters>
  <Lines>0</Lines>
  <Paragraphs>0</Paragraphs>
  <TotalTime>0</TotalTime>
  <ScaleCrop>false</ScaleCrop>
  <LinksUpToDate>false</LinksUpToDate>
  <CharactersWithSpaces>5075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2022-04-20T07:21:00Z</dcterms:created>
  <dc:creator>方长</dc:creator>
  <cp:lastModifiedBy>方长</cp:lastModifiedBy>
  <dcterms:modified xsi:type="dcterms:W3CDTF">2022-05-04T14:40:32Z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F69265295D394ACB8EB1D35D3539C29A</vt:lpwstr>
  </property>
  <property fmtid="{D5CDD505-2E9C-101B-9397-08002B2CF9AE}" pid="4" name="commondata">
    <vt:lpwstr>eyJoZGlkIjoiN2I1MGNjMjVlNmM1MGZiZGQ1MWVlODY4ODM0MzAwNmQifQ==</vt:lpwstr>
  </property>
</Properties>
</file>