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Materials and Methods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Given the large number but small volume of human serum samples, we used the following 5 different experimental approaches to extract exosomes and selected the most efficient method based on a comparison of the quantity and quality of isolated exosomes. All procedures were performed at 4℃.</w:t>
      </w:r>
    </w:p>
    <w:p>
      <w:pPr>
        <w:spacing w:line="480" w:lineRule="auto"/>
        <w:ind w:firstLine="240" w:firstLineChars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ⅰ) Ultracentrifugation: Serum was combined with phosphate-buffered saline (PBS) at a 1:7 ratio, and the mixture was centrifuged at 2000×</w:t>
      </w:r>
      <w:r>
        <w:rPr>
          <w:rFonts w:ascii="Times New Roman" w:hAnsi="Times New Roman" w:eastAsia="宋体" w:cs="Times New Roman"/>
          <w:i/>
          <w:sz w:val="24"/>
          <w:szCs w:val="24"/>
        </w:rPr>
        <w:t>g</w:t>
      </w:r>
      <w:r>
        <w:rPr>
          <w:rFonts w:ascii="Times New Roman" w:hAnsi="Times New Roman" w:eastAsia="宋体" w:cs="Times New Roman"/>
          <w:sz w:val="24"/>
          <w:szCs w:val="24"/>
        </w:rPr>
        <w:t xml:space="preserve"> for 30 min to remove cells and debris. The supernatant was transferred to a new tube and centrifuged at 10,000×</w:t>
      </w:r>
      <w:r>
        <w:rPr>
          <w:rFonts w:ascii="Times New Roman" w:hAnsi="Times New Roman" w:eastAsia="宋体" w:cs="Times New Roman"/>
          <w:i/>
          <w:sz w:val="24"/>
          <w:szCs w:val="24"/>
        </w:rPr>
        <w:t>g</w:t>
      </w:r>
      <w:r>
        <w:rPr>
          <w:rFonts w:ascii="Times New Roman" w:hAnsi="Times New Roman" w:eastAsia="宋体" w:cs="Times New Roman"/>
          <w:sz w:val="24"/>
          <w:szCs w:val="24"/>
        </w:rPr>
        <w:t xml:space="preserve"> for 45 min to remove large vesicles, and the</w:t>
      </w:r>
      <w:r>
        <w:rPr>
          <w:rFonts w:ascii="Times New Roman" w:hAnsi="Times New Roman" w:cs="Times New Roman"/>
          <w:sz w:val="24"/>
          <w:szCs w:val="24"/>
        </w:rPr>
        <w:t xml:space="preserve"> supernatant was passed through a 0.22-μm filter and centrifuged at 110,000×</w:t>
      </w:r>
      <w:r>
        <w:rPr>
          <w:rFonts w:ascii="Times New Roman" w:hAnsi="Times New Roman" w:cs="Times New Roman"/>
          <w:i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 for 120 min (70 Ti rotor, Optima L-100K; Beckman Coulter, Brea, CA, USA). The precipitate was resuspended with PBS and centrifuged at 110,000×</w:t>
      </w:r>
      <w:r>
        <w:rPr>
          <w:rFonts w:ascii="Times New Roman" w:hAnsi="Times New Roman" w:cs="Times New Roman"/>
          <w:i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 for 70 min to obtain exosomes.</w:t>
      </w:r>
    </w:p>
    <w:p>
      <w:pPr>
        <w:spacing w:line="480" w:lineRule="auto"/>
        <w:ind w:firstLine="240" w:firstLineChars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ⅱ) 30% Sucrose pad: The serum sample was processed as above, but after filtration the supernatant was layered on 4 ml of 30% sucrose solution. After centrifugation at 110,000×</w:t>
      </w:r>
      <w:r>
        <w:rPr>
          <w:rFonts w:ascii="Times New Roman" w:hAnsi="Times New Roman" w:cs="Times New Roman"/>
          <w:i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 for 120 min, the sucrose layer was aspirated and transferred to a new tube to which PBS was added, followed by centrifugation at 110,000×</w:t>
      </w:r>
      <w:r>
        <w:rPr>
          <w:rFonts w:ascii="Times New Roman" w:hAnsi="Times New Roman" w:cs="Times New Roman"/>
          <w:i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 for 70 min. The purified pellet was resuspended in 200 μl PBS.</w:t>
      </w:r>
    </w:p>
    <w:p>
      <w:pPr>
        <w:spacing w:line="480" w:lineRule="auto"/>
        <w:ind w:firstLine="240" w:firstLineChars="10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ⅲ) </w:t>
      </w:r>
      <w:bookmarkStart w:id="0" w:name="OLE_LINK3"/>
      <w:bookmarkStart w:id="1" w:name="OLE_LINK4"/>
      <w:bookmarkStart w:id="2" w:name="OLE_LINK1"/>
      <w:bookmarkStart w:id="3" w:name="OLE_LINK2"/>
      <w:r>
        <w:rPr>
          <w:rFonts w:ascii="Times New Roman" w:hAnsi="Times New Roman" w:cs="Times New Roman"/>
          <w:sz w:val="24"/>
          <w:szCs w:val="24"/>
        </w:rPr>
        <w:t xml:space="preserve">8% </w:t>
      </w:r>
      <w:r>
        <w:rPr>
          <w:rFonts w:ascii="Times New Roman" w:hAnsi="Times New Roman" w:cs="Times New Roman"/>
          <w:bCs/>
          <w:sz w:val="24"/>
          <w:szCs w:val="24"/>
        </w:rPr>
        <w:t>Polyethylene glycol</w:t>
      </w:r>
      <w:bookmarkEnd w:id="0"/>
      <w:bookmarkEnd w:id="1"/>
      <w:r>
        <w:rPr>
          <w:rFonts w:ascii="Times New Roman" w:hAnsi="Times New Roman" w:cs="Times New Roman"/>
          <w:bCs/>
          <w:sz w:val="24"/>
          <w:szCs w:val="24"/>
        </w:rPr>
        <w:t xml:space="preserve"> (PEG) </w:t>
      </w:r>
      <w:bookmarkEnd w:id="2"/>
      <w:bookmarkEnd w:id="3"/>
      <w:r>
        <w:rPr>
          <w:rFonts w:ascii="Times New Roman" w:hAnsi="Times New Roman" w:cs="Times New Roman"/>
          <w:bCs/>
          <w:sz w:val="24"/>
          <w:szCs w:val="24"/>
        </w:rPr>
        <w:t>precipitation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and ultracentrifugation (</w:t>
      </w:r>
      <w:bookmarkStart w:id="4" w:name="OLE_LINK5"/>
      <w:bookmarkStart w:id="5" w:name="OLE_LINK6"/>
      <w:r>
        <w:rPr>
          <w:rFonts w:ascii="Times New Roman" w:hAnsi="Times New Roman" w:cs="Times New Roman"/>
          <w:bCs/>
          <w:sz w:val="24"/>
          <w:szCs w:val="24"/>
        </w:rPr>
        <w:t>8% PEG+wash</w:t>
      </w:r>
      <w:bookmarkEnd w:id="4"/>
      <w:bookmarkEnd w:id="5"/>
      <w:r>
        <w:rPr>
          <w:rFonts w:ascii="Times New Roman" w:hAnsi="Times New Roman" w:cs="Times New Roman"/>
          <w:bCs/>
          <w:sz w:val="24"/>
          <w:szCs w:val="24"/>
        </w:rPr>
        <w:t>): The serum sample was processed as described above until the centrifugation step at 10,000×</w:t>
      </w:r>
      <w:r>
        <w:rPr>
          <w:rFonts w:ascii="Times New Roman" w:hAnsi="Times New Roman" w:cs="Times New Roman"/>
          <w:bCs/>
          <w:i/>
          <w:sz w:val="24"/>
          <w:szCs w:val="24"/>
        </w:rPr>
        <w:t>g</w:t>
      </w:r>
      <w:r>
        <w:rPr>
          <w:rFonts w:ascii="Times New Roman" w:hAnsi="Times New Roman" w:cs="Times New Roman"/>
          <w:bCs/>
          <w:sz w:val="24"/>
          <w:szCs w:val="24"/>
        </w:rPr>
        <w:t>. To achieve a final PEG concentration of 8%, the supernatant was mixed with an equal volume of 2× PEG solution, followed by incubation for at least 12 h. The mixture was then centrifuged at 10,000×</w:t>
      </w:r>
      <w:r>
        <w:rPr>
          <w:rFonts w:ascii="Times New Roman" w:hAnsi="Times New Roman" w:cs="Times New Roman"/>
          <w:bCs/>
          <w:i/>
          <w:sz w:val="24"/>
          <w:szCs w:val="24"/>
        </w:rPr>
        <w:t>g</w:t>
      </w:r>
      <w:r>
        <w:rPr>
          <w:rFonts w:ascii="Times New Roman" w:hAnsi="Times New Roman" w:cs="Times New Roman"/>
          <w:bCs/>
          <w:sz w:val="24"/>
          <w:szCs w:val="24"/>
        </w:rPr>
        <w:t xml:space="preserve"> for 1 h. The pellet was resuspended in PBS and centrifuged at 110,000×</w:t>
      </w:r>
      <w:r>
        <w:rPr>
          <w:rFonts w:ascii="Times New Roman" w:hAnsi="Times New Roman" w:cs="Times New Roman"/>
          <w:bCs/>
          <w:i/>
          <w:sz w:val="24"/>
          <w:szCs w:val="24"/>
        </w:rPr>
        <w:t>g</w:t>
      </w:r>
      <w:r>
        <w:rPr>
          <w:rFonts w:ascii="Times New Roman" w:hAnsi="Times New Roman" w:cs="Times New Roman"/>
          <w:bCs/>
          <w:sz w:val="24"/>
          <w:szCs w:val="24"/>
        </w:rPr>
        <w:t xml:space="preserve"> for 70 min to wash the vesicles. The final pellet was res</w:t>
      </w:r>
      <w:r>
        <w:rPr>
          <w:rFonts w:ascii="Times New Roman" w:hAnsi="Times New Roman" w:eastAsia="宋体" w:cs="Times New Roman"/>
          <w:sz w:val="24"/>
          <w:szCs w:val="24"/>
        </w:rPr>
        <w:t>uspended in 200 μl PBS.</w:t>
      </w:r>
    </w:p>
    <w:p>
      <w:pPr>
        <w:spacing w:line="480" w:lineRule="auto"/>
        <w:ind w:firstLine="240" w:firstLineChars="10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ⅳ)</w:t>
      </w:r>
      <w:r>
        <w:rPr>
          <w:rFonts w:ascii="Times New Roman" w:hAnsi="Times New Roman" w:cs="Times New Roman"/>
          <w:bCs/>
          <w:sz w:val="24"/>
          <w:szCs w:val="24"/>
        </w:rPr>
        <w:t xml:space="preserve"> 8% PEG precipitation+5% PEG precipitation (</w:t>
      </w:r>
      <w:bookmarkStart w:id="6" w:name="OLE_LINK8"/>
      <w:bookmarkStart w:id="7" w:name="OLE_LINK7"/>
      <w:r>
        <w:rPr>
          <w:rFonts w:ascii="Times New Roman" w:hAnsi="Times New Roman" w:cs="Times New Roman"/>
          <w:bCs/>
          <w:sz w:val="24"/>
          <w:szCs w:val="24"/>
        </w:rPr>
        <w:t>8%PEG+5%PEG</w:t>
      </w:r>
      <w:bookmarkEnd w:id="6"/>
      <w:bookmarkEnd w:id="7"/>
      <w:r>
        <w:rPr>
          <w:rFonts w:ascii="Times New Roman" w:hAnsi="Times New Roman" w:cs="Times New Roman"/>
          <w:bCs/>
          <w:sz w:val="24"/>
          <w:szCs w:val="24"/>
        </w:rPr>
        <w:t>): This method was similar but not identical to 8%PEG+wash. After enrichment with 16% PEG solution and resuspension in PBS, the vesicles were further purified by mixing with an equal volume of 2× PEG solution (10%) followed by centrifugation at 10,000×</w:t>
      </w:r>
      <w:r>
        <w:rPr>
          <w:rFonts w:ascii="Times New Roman" w:hAnsi="Times New Roman" w:cs="Times New Roman"/>
          <w:bCs/>
          <w:i/>
          <w:sz w:val="24"/>
          <w:szCs w:val="24"/>
        </w:rPr>
        <w:t>g</w:t>
      </w:r>
      <w:r>
        <w:rPr>
          <w:rFonts w:ascii="Times New Roman" w:hAnsi="Times New Roman" w:cs="Times New Roman"/>
          <w:bCs/>
          <w:sz w:val="24"/>
          <w:szCs w:val="24"/>
        </w:rPr>
        <w:t xml:space="preserve"> for 60 min to precipitate the vesicles. The pellet was re</w:t>
      </w:r>
      <w:r>
        <w:rPr>
          <w:rFonts w:ascii="Times New Roman" w:hAnsi="Times New Roman" w:eastAsia="宋体" w:cs="Times New Roman"/>
          <w:sz w:val="24"/>
          <w:szCs w:val="24"/>
        </w:rPr>
        <w:t>suspended with 200 μl PBS.</w:t>
      </w:r>
    </w:p>
    <w:p>
      <w:pPr>
        <w:spacing w:line="480" w:lineRule="auto"/>
        <w:ind w:firstLine="240" w:firstLineChars="1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ⅴ)</w:t>
      </w:r>
      <w:r>
        <w:rPr>
          <w:rFonts w:ascii="Times New Roman" w:hAnsi="Times New Roman" w:eastAsia="宋体" w:cs="Times New Roman"/>
          <w:sz w:val="24"/>
          <w:szCs w:val="24"/>
        </w:rPr>
        <w:t xml:space="preserve"> Commercial kit: Exosomes were extracted according to the instructions included in the kit. Briefly, the serum sample was centrifuged at 3000×</w:t>
      </w:r>
      <w:r>
        <w:rPr>
          <w:rFonts w:ascii="Times New Roman" w:hAnsi="Times New Roman" w:eastAsia="宋体" w:cs="Times New Roman"/>
          <w:i/>
          <w:sz w:val="24"/>
          <w:szCs w:val="24"/>
        </w:rPr>
        <w:t>g</w:t>
      </w:r>
      <w:r>
        <w:rPr>
          <w:rFonts w:ascii="Times New Roman" w:hAnsi="Times New Roman" w:eastAsia="宋体" w:cs="Times New Roman"/>
          <w:sz w:val="24"/>
          <w:szCs w:val="24"/>
        </w:rPr>
        <w:t xml:space="preserve"> for 20 min, and the supernatant was mixed with separation and purification solution at a 4:1 ratio. After incubation for 12 min, the sample was centrifuged at 1500×</w:t>
      </w:r>
      <w:r>
        <w:rPr>
          <w:rFonts w:ascii="Times New Roman" w:hAnsi="Times New Roman" w:eastAsia="宋体" w:cs="Times New Roman"/>
          <w:i/>
          <w:sz w:val="24"/>
          <w:szCs w:val="24"/>
        </w:rPr>
        <w:t>g</w:t>
      </w:r>
      <w:r>
        <w:rPr>
          <w:rFonts w:ascii="Times New Roman" w:hAnsi="Times New Roman" w:eastAsia="宋体" w:cs="Times New Roman"/>
          <w:sz w:val="24"/>
          <w:szCs w:val="24"/>
        </w:rPr>
        <w:t xml:space="preserve"> for 30 min to precipitate the pellet, which was resuspended in 100 μl PBS. We confirmed the </w:t>
      </w:r>
      <w:r>
        <w:rPr>
          <w:rFonts w:ascii="Times New Roman" w:hAnsi="Times New Roman" w:cs="Times New Roman"/>
          <w:bCs/>
          <w:sz w:val="24"/>
          <w:szCs w:val="24"/>
        </w:rPr>
        <w:t>8%PEG+5%PEG</w:t>
      </w:r>
      <w:r>
        <w:rPr>
          <w:rFonts w:ascii="Times New Roman" w:hAnsi="Times New Roman" w:eastAsia="宋体" w:cs="Times New Roman"/>
          <w:sz w:val="24"/>
          <w:szCs w:val="24"/>
        </w:rPr>
        <w:t xml:space="preserve"> method for isolation of serous exosomes (Fig. 1). Exosomes were isolated from cell culture medium by differential centrifugation.</w:t>
      </w:r>
    </w:p>
    <w:p>
      <w:pPr>
        <w:spacing w:line="480" w:lineRule="auto"/>
        <w:ind w:firstLine="240" w:firstLineChars="100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</w:t>
      </w:r>
      <w:r>
        <w:rPr>
          <w:rFonts w:ascii="Times New Roman" w:hAnsi="Times New Roman" w:eastAsia="宋体" w:cs="Times New Roman"/>
          <w:b/>
          <w:sz w:val="24"/>
          <w:szCs w:val="24"/>
        </w:rPr>
        <w:t xml:space="preserve"> Results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To determine the most efficient method for serous exosome isolation, the extracted exosomes were examined by transmission electron microscopy, nanoparticle tracking analysis, and western blotting. Exosomes obtained by the first 4 methods above were collected in a saucer-like vessel with a diameter of around 30–150 nm (Fig. S1A). No differences in particle size were observed between the ultracentrifugation, 30% sucrose pad, and 8%PEG+wash methods, whereas particles recovered using the 8%PEG+5%PEG method and commercial kit were smaller (Fig. S1C). Compared to the ultracentrifugation and 30% sucrose pad approaches, a higher concentration of particles was obtained by the other 3 methods (Fig. S1D). All samples expressed exosome-specific proteins but at different levels: the expression of</w:t>
      </w:r>
      <w: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programmed cell death 6-interacting protein (ALIX) and tumor susceptibility gene (TSG)101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was highest </w:t>
      </w:r>
      <w:r>
        <w:rPr>
          <w:rFonts w:ascii="Times New Roman" w:hAnsi="Times New Roman" w:eastAsia="宋体" w:cs="Times New Roman"/>
          <w:sz w:val="24"/>
          <w:szCs w:val="24"/>
        </w:rPr>
        <w:t>whereas that of cluster of differentiation (CD)63 was the lowest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in the </w:t>
      </w:r>
      <w:r>
        <w:rPr>
          <w:rFonts w:ascii="Times New Roman" w:hAnsi="Times New Roman" w:eastAsia="宋体" w:cs="Times New Roman"/>
          <w:sz w:val="24"/>
          <w:szCs w:val="24"/>
        </w:rPr>
        <w:t>commercial kit preparation. There was no diﬀerence in CD63 expression in samples obtained by the other 4 methods. Meanwhile, ALIX and TSG101 levels were lowest in the ultracentrifugation preparation (Fig. S1E). Based on these results, we selected 8%PEG+5%PEG as the method used for serous exosome isolation.</w:t>
      </w:r>
    </w:p>
    <w:p>
      <w:pPr>
        <w:spacing w:line="480" w:lineRule="auto"/>
        <w:ind w:firstLine="240" w:firstLineChars="100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drawing>
          <wp:inline distT="0" distB="0" distL="114300" distR="114300">
            <wp:extent cx="5731510" cy="4435475"/>
            <wp:effectExtent l="0" t="0" r="2540" b="3175"/>
            <wp:docPr id="3" name="图片 3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3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Figure S1. Comparison of the five methods for exosomes isolation from serum.  Morphology of the exosomes under a transmission electron microscope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(a)</w:t>
      </w:r>
      <w:r>
        <w:rPr>
          <w:rFonts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 Exosomes, a cup-shaped like, were indicated by black arrows. Scale bar, 200 nm.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The diameter distribution and concentration of the particles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(b)</w:t>
      </w:r>
      <w:r>
        <w:rPr>
          <w:rFonts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 Histogram of the particles diameter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(c)</w:t>
      </w:r>
      <w:r>
        <w:rPr>
          <w:rFonts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 The experiment were performed three times. Error bars indicate mean ± standard deviation. Histogram of the particles concentration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(d)</w:t>
      </w:r>
      <w:r>
        <w:rPr>
          <w:rFonts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 The experiment were performed three times. Error bars indicate mean ± standard deviation. The expression of ALIX, TSG101 and CD63 analyzed by Western blot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(e)</w:t>
      </w:r>
      <w:r>
        <w:rPr>
          <w:rFonts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 UC, ultracentrifugation method; 30% sucrose pad, ultracentrifugation with 30% sucrose pad method; 8%PEG+wash, 8%PEG precipitation plus ultracentrifugation step; 8%PEG+5%PEG, 8%PEG precipitation plus 5%PEG precipitation.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bookmarkStart w:id="8" w:name="_GoBack"/>
      <w:bookmarkEnd w:id="8"/>
      <w:r>
        <w:rPr>
          <w:rFonts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731510" cy="1701165"/>
            <wp:effectExtent l="0" t="0" r="2540" b="13335"/>
            <wp:docPr id="4" name="图片 4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Figure S2. Relative expression of fibrosis markers and CDK6 in MRC-5 cells transfected with miR-107 mimic or inhibitor or negative control. *mimic-NC vs. mimic-miR, </w:t>
      </w:r>
      <w:r>
        <w:rPr>
          <w:rFonts w:ascii="Times New Roman" w:hAnsi="Times New Roman" w:cs="Times New Roman"/>
          <w:i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&lt;0.05; #inhibitor-NC vs. inhibitor-miR, </w:t>
      </w:r>
      <w:r>
        <w:rPr>
          <w:rFonts w:ascii="Times New Roman" w:hAnsi="Times New Roman" w:cs="Times New Roman"/>
          <w:i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&lt;0.05. The experiment were performed three times. Error bars indicate mean ± standard deviation. GAPDH was used as an endogenous control.</w:t>
      </w:r>
    </w:p>
    <w:p>
      <w:pPr>
        <w:spacing w:line="480" w:lineRule="auto"/>
      </w:pPr>
    </w:p>
    <w:sectPr>
      <w:pgSz w:w="11906" w:h="16838"/>
      <w:pgMar w:top="1440" w:right="1440" w:bottom="1440" w:left="1440" w:header="851" w:footer="992" w:gutter="0"/>
      <w:lnNumType w:countBy="1" w:restart="continuous"/>
      <w:cols w:space="425" w:num="1"/>
      <w:docGrid w:type="lines" w:linePitch="312" w:charSpace="0"/>
      <mc:AlternateContent>
        <mc:Choice Requires="wpsCustomData">
          <wpsCustomData:blankLineNoLineNum/>
        </mc:Choice>
      </mc:AlternateContent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622"/>
    <w:rsid w:val="00020A03"/>
    <w:rsid w:val="00030DC1"/>
    <w:rsid w:val="000337B0"/>
    <w:rsid w:val="001E6D4A"/>
    <w:rsid w:val="002A0BEE"/>
    <w:rsid w:val="00324622"/>
    <w:rsid w:val="0035654A"/>
    <w:rsid w:val="00407AB9"/>
    <w:rsid w:val="004457FB"/>
    <w:rsid w:val="0046761E"/>
    <w:rsid w:val="00581057"/>
    <w:rsid w:val="00600998"/>
    <w:rsid w:val="00687C3B"/>
    <w:rsid w:val="00695735"/>
    <w:rsid w:val="006C596C"/>
    <w:rsid w:val="006E20D3"/>
    <w:rsid w:val="00791546"/>
    <w:rsid w:val="008B66A7"/>
    <w:rsid w:val="00921351"/>
    <w:rsid w:val="00D741FC"/>
    <w:rsid w:val="00DC0F6B"/>
    <w:rsid w:val="00E8642E"/>
    <w:rsid w:val="00F0621B"/>
    <w:rsid w:val="00FB5519"/>
    <w:rsid w:val="282A7D88"/>
    <w:rsid w:val="34324E3B"/>
    <w:rsid w:val="35FE5DDE"/>
    <w:rsid w:val="3ABB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annotation reference"/>
    <w:basedOn w:val="7"/>
    <w:semiHidden/>
    <w:unhideWhenUsed/>
    <w:qFormat/>
    <w:uiPriority w:val="99"/>
    <w:rPr>
      <w:sz w:val="21"/>
      <w:szCs w:val="21"/>
    </w:rPr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批注文字 字符"/>
    <w:basedOn w:val="7"/>
    <w:link w:val="2"/>
    <w:semiHidden/>
    <w:qFormat/>
    <w:uiPriority w:val="99"/>
  </w:style>
  <w:style w:type="character" w:customStyle="1" w:styleId="12">
    <w:name w:val="批注框文本 字符"/>
    <w:basedOn w:val="7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779</Words>
  <Characters>4444</Characters>
  <Lines>37</Lines>
  <Paragraphs>10</Paragraphs>
  <TotalTime>4</TotalTime>
  <ScaleCrop>false</ScaleCrop>
  <LinksUpToDate>false</LinksUpToDate>
  <CharactersWithSpaces>5213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2020-11-25T02:55:00Z</dcterms:created>
  <dc:creator>Midy</dc:creator>
  <cp:lastModifiedBy>limbo梦话1426135401</cp:lastModifiedBy>
  <dcterms:modified xsi:type="dcterms:W3CDTF">2021-03-25T07:50:50Z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